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have archived our entire strategy session. Below is a comprehensive "Project Master Note" that groups our discussions into logical pillars. This ensures that as you move into the "Internal Manual" phase, you have a clear blueprint to follow.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Meeting Notes: "DocumentFlow UI"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a privacy-first, agnostic document triage utility to eliminate Adobe license overhead and manual file cleanup.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Strategic Roadmap ("Inside-Out" Model)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project completion and business viability, we are following a phased rollout: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1: Internal Utility (Employee Tool):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standalone web tool or extension for staff to fix "In Good Order" (IGO) issues (rotation, merging, conversion) instantly.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2: The Intelligent Gateway (Client-Facing):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Integrating the tool into public-facing upload portals to "stop the mess at the door."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3: Field Expansion: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Specialized mobile UI for field agents and remote workers.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Technical Architecture (The "Zero-Debt" Stack)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is designed to be framework-agnostic and cost-effective (running 99% in the user's browser).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Monorepo Foundation: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pnpm + Turborepo for speed and modularity.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Engine (Logic):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 TypeScript using pdf-lib for stitching, heic2any for conversion, and browser-image-compression for DPI scaling (150 DPI target).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UI (Components):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Lit (Web Components) to ensure the tool can be dropped into any site (React, Angular, or legacy HTML).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(Orchestration):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Supabase (Auth/Database) + Hono (Edge API) for license management and metadata.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Starlight (Astro) for a high-performance, Markdown-based manual.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"Agnostic" Input Standard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chasing individual file types, the tool uses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Tiered 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1 (Native):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Web-ready images (JPG, PNG).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2 (Mobile):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Apple/Android formats (HEIC, HEIF).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3 (Legacy):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Office/Fax formats (TIFF, BMP).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4 (PDF):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Existing PDFs for re-processing/merging.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Everything is normalized into an in-memory "Canvas Object" before being "stapled" into a final PDF.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Documentation Strategy: The Dual-Manual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combat "project abandonment," the documentation is split into two distinct areas: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(Architect's Vault):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Legal/LLC planning, "Moonlighting" checks, tech debt logs, and the "Definition of Done."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Private space for raw engineering and personal milestones.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 (Product Suite):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ROI Calculator, Security/Privacy Model (Zero-Server Processing), and Integration Guides.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polished, public-facing sales and support site.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Key Business Value Propositions (ROI)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Savings: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Eliminating ~$288/year per user in Adobe Acrobat licenses.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Labor Recovery: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Saving ~15 minutes per document by automating rotation and conversion.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NIGO Reduction: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Preventing "Not In Good Order" submissions by fixing files at the point of upload.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HIPAA-friendly because PII/Sensitive documents never leave the client's RAM to be processed on a 3rd party server.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Clarifications &amp; Decisions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 Freeze for v1.0: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 strictly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Document Triage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No support for .docx or .xlsx to keep the engine serverless and lightweight.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"Finish Line":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Completion of Phase 1 (Internal Tool) is reached when an employee can normalize and staple 5+ different image types into a single optimized PDF.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take this summary and format it into the actual "Project Overview" page for your External Manual?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(This would give you your first finished "Public" page).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