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page is designed to reassure the "Implementers"—the IT Managers and Lead Developers who will be tasked with putting your tool into production. It proves that DocumentFlow isn't a "heavy lift," but a "drop-in" solution.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 &amp; Implementation: Deploying DocumentFlow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DocumentFlow Suite is engineered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low-friction 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it is built using standardized Web Components (Lit), it can be integrated into your existing ecosystem without requiring a total rewrite of your current portals.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Deployment Options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Depending on your organizational needs, DocumentFlow can be deployed in three primary configurations: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The Standalone Utility (Phase 1)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dedicated internal URL (e.g., triage.yourcompany.com) where employees can go to process documents they have already received.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Immediate Adobe license reduction and back-office cleanup.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 1 Day.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The Embedded Gateway (Phase 2)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component is "dropped" directly into your client-facing upload page. It acts as a smart filter between the user's computer and your storage server.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Preventing "NIGO" (Not In Good Order) documents at the point of entry.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1–2 Weeks (including API testing).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The Browser Overlay (Managed Extension)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legacy CRMs that cannot be easily edited, DocumentFlow can be deployed as a corporate Chrome/Edge extension. This "injects" the triage tool directly into the browser window of the CRM.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Teams working inside 3rd party platforms they don't own.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Week.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Technical Integration (The "Three-Step" Drop)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Integrating the DocumentFlow component follows the native Web Component standard. Your developers simply add the library and the tag: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 the Script: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 the lightweight library in your global header.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the Tag: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Place the &lt;document-flow-triage&gt; tag where you want the tool to appear.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Listen for the 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Catch the finalized PDF "Blob" to send it to your server.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"module"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"https://cdn.yourcompany.com/document-flow.js"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document-flow-triage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"corporate"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max-files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on-complete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"handleUpload"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document-flow-triage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Checklist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a successful rollout, we follow a standardized implementation path: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Environment Audit: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the primary browser used by staff (optimized for Chrome, Edge, and Safari).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Brand Customization: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Supply brand hex codes and logos to the internal /ui-library package.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Security Approval: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the "Zero-Server" architecture with the CISO or Security Lead.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User Acceptance Testing (UAT):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5-day trial with a small group of "Power Users" to verify workflow speed.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Maintenance &amp; Updates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core engine is decoupled from the UI, updates to "Agnostic Input" logic (e.g., supporting a new mobile photo format) can be pushed to the central library without requiring any changes to the host website.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 to 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DocumentFlow requires zero server-side dependencies (no Node.js, Python, or Java required on your host server). It is a pure client-side asset.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Finalizing the External Manual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now completed the four pillars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Vision)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Trust)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Money)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How-To)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to switch gears to the "Internal Manual" (The Architect's Vault)?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can start by drafting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"Definition of Done" for Version 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will act as your "Project Finish Line."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