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page is arguably the most important part of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 Manual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the financial and retirement sector, "How do you handle the data?" is the first question you'll be asked.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framing your architecture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"Privacy-by-Design,"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turn a technical choice (processing in the browser to save server costs) into a massive competitive advantage.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 &amp; Privacy: The "Zero-Server"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DocumentFlow Suite is built on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Client-Side 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philosophy. Unlike traditional document conversion services that require files to be uploaded to a remote server for processing, DocumentFlow performs all operations locally within the user's web browser session.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Local Processing Boundary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user selects a file for triage, the data is loaded into the browser’s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volatile memory (RAM)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Intermediate 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Files are never written to a temporary disk or cloud "staging" area during conversion.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Encryption in Transit: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Since the "transfer" happens from the user's hard drive to the user's RAM, the data never crosses the open internet for the purpose of processing.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Volatile Session: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soon as the browser tab is closed, the memory is cleared. No "residue" of the document remains.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Comparison of Security Models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Traditional Cloud Converters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DocumentFlow Suite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Processed on 3rd Party Servers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Processed on Local Machine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 Retention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Often stored for 24-48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Instantaneous (RAM only)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PII Exposure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Risk (Data in transit/rest)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Zero Risk (Data never leaves)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Requires complex BAA/SOC2 audits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Inherently HIPAA/SOC2 friendly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Safeguards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this high level of security, the suite utilizes the following browser-native technologies: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Workers: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Heavy processing (like HEIC-to-PDF conversion) is handled in a background thread. This keeps the UI responsive while ensuring the file data is isolated from the main window's global scope.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Subresource Integrity (SRI):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cryptographic and PDF libraries are loaded with SRI hashes, ensuring that the code running in the browser has not been tampered with or injected with malicious scripts.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Security Policy (CSP):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tool is designed to run under strict CSP headers, preventing the "leaking" of data to unauthorized external domains.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Regulatory Alignment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keeping data local, DocumentFlow simplifies the burden of compliance for your organization: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GDPR/CCPA: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Since no data is "collected" or "stored," many of the typical data-at-rest requirements are bypassed.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GLBA (Gramm-Leach-Bliley Act):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Supports the protection of non-public personal information by ensuring it is not transmitted to unverified third-party processing nodes.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IT Departments Love This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"Shadow IT" (employees using random websites to convert PDFs) is a nightmare for security officers. DocumentFlow provides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sanctioned, secure alternative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keeps company data inside the corporate perimeter.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draft the "ROI &amp; Cost Savings" page next?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will include the math we discussed earlier, presented in a way that helps a department head justify the "buy" decision.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