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{candidate_phone} | {candidate_email}</w:t>
        <w:br w:type="textWrapping"/>
        <w:t xml:space="preserve">{candidate_home_address}, {candidate_city}, {candidate_state}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Specialty: {snapshot_specialty}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Years of Experience: {snapshot_years_experience}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Travel Experience: {snapshot_travel_experience}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Trauma Experience: {snapshot_trauma_experience}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Teaching Facility Experience: {snapshot_teaching_facility_experience}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Magnet Facility Experience: {snapshot_magnet_facility_experience}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Charge Nurse Experience: {snapshot_charge_nurse_experience}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Preceptor Experience: {snapshot_preceptor_experience}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Float Experience: {snapshot_float_experience}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EMR Systems: {snapshot_emr_systems}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Patient Ratios Managed: {snapshot_patient_ratios_managed}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Equipment/Skills: {snapshot_equipment_skills}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{rn_license_state_and_expiry}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6">
      <w:pPr>
        <w:rPr>
          <w:vertAlign w:val="baseline"/>
        </w:rPr>
      </w:pPr>
      <w:r w:rsidDel="00000000" w:rsidR="00000000" w:rsidRPr="00000000">
        <w:rPr>
          <w:rtl w:val="0"/>
        </w:rPr>
        <w:t xml:space="preserve">{/certifications_list}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RN - {experience_facility_type}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{experience_hospital_name}|{experience_facility_location}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