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72865" cy="1571625"/>
            <wp:effectExtent b="0" l="0" r="0" t="0"/>
            <wp:docPr id="13" name="image4.png"/>
            <a:graphic>
              <a:graphicData uri="http://schemas.openxmlformats.org/drawingml/2006/picture">
                <pic:pic>
                  <pic:nvPicPr>
                    <pic:cNvPr id="0" name="image4.png"/>
                    <pic:cNvPicPr preferRelativeResize="0"/>
                  </pic:nvPicPr>
                  <pic:blipFill>
                    <a:blip r:embed="rId6"/>
                    <a:srcRect b="24209" l="12980" r="15250" t="22951"/>
                    <a:stretch>
                      <a:fillRect/>
                    </a:stretch>
                  </pic:blipFill>
                  <pic:spPr>
                    <a:xfrm>
                      <a:off x="0" y="0"/>
                      <a:ext cx="387286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w:t>
      </w:r>
    </w:p>
    <w:p w:rsidR="00000000" w:rsidDel="00000000" w:rsidP="00000000" w:rsidRDefault="00000000" w:rsidRPr="00000000" w14:paraId="00000003">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Docente</w:t>
      </w:r>
    </w:p>
    <w:p w:rsidR="00000000" w:rsidDel="00000000" w:rsidP="00000000" w:rsidRDefault="00000000" w:rsidRPr="00000000" w14:paraId="00000005">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widowControl w:val="0"/>
        <w:spacing w:after="240" w:before="240" w:line="240" w:lineRule="auto"/>
        <w:jc w:val="center"/>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sz w:val="28"/>
          <w:szCs w:val="28"/>
          <w:rtl w:val="0"/>
        </w:rPr>
        <w:t xml:space="preserve"> Leidy Mariani Dorado</w:t>
      </w:r>
      <w:r w:rsidDel="00000000" w:rsidR="00000000" w:rsidRPr="00000000">
        <w:rPr>
          <w:rtl w:val="0"/>
        </w:rPr>
      </w:r>
    </w:p>
    <w:p w:rsidR="00000000" w:rsidDel="00000000" w:rsidP="00000000" w:rsidRDefault="00000000" w:rsidRPr="00000000" w14:paraId="00000007">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8">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w:t>
      </w:r>
    </w:p>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Sistemas distribuidos</w:t>
      </w:r>
      <w:r w:rsidDel="00000000" w:rsidR="00000000" w:rsidRPr="00000000">
        <w:rPr>
          <w:rtl w:val="0"/>
        </w:rPr>
      </w:r>
    </w:p>
    <w:p w:rsidR="00000000" w:rsidDel="00000000" w:rsidP="00000000" w:rsidRDefault="00000000" w:rsidRPr="00000000" w14:paraId="0000000A">
      <w:pPr>
        <w:widowControl w:val="0"/>
        <w:spacing w:after="240" w:before="240" w:line="240" w:lineRule="auto"/>
        <w:jc w:val="center"/>
        <w:rPr>
          <w:rFonts w:ascii="Times New Roman" w:cs="Times New Roman" w:eastAsia="Times New Roman" w:hAnsi="Times New Roman"/>
          <w:b w:val="1"/>
          <w:bCs w:val="1"/>
          <w:sz w:val="28"/>
          <w:szCs w:val="28"/>
        </w:rPr>
      </w:pPr>
      <w:bookmarkStart w:colFirst="0" w:colLast="0" w:name="_u1b3kvt62v8k" w:id="0"/>
      <w:bookmarkEnd w:id="0"/>
      <w:r w:rsidDel="00000000" w:rsidR="00000000" w:rsidRPr="00000000">
        <w:rPr>
          <w:rtl w:val="0"/>
        </w:rPr>
      </w:r>
    </w:p>
    <w:p w:rsidR="00000000" w:rsidDel="00000000" w:rsidP="00000000" w:rsidRDefault="00000000" w:rsidRPr="00000000" w14:paraId="0000000B">
      <w:pPr>
        <w:widowControl w:val="0"/>
        <w:spacing w:after="240" w:before="240" w:line="240" w:lineRule="auto"/>
        <w:jc w:val="center"/>
        <w:rPr>
          <w:rFonts w:ascii="Times New Roman" w:cs="Times New Roman" w:eastAsia="Times New Roman" w:hAnsi="Times New Roman"/>
          <w:b w:val="1"/>
          <w:bCs w:val="1"/>
          <w:sz w:val="28"/>
          <w:szCs w:val="28"/>
        </w:rPr>
      </w:pPr>
      <w:bookmarkStart w:colFirst="0" w:colLast="0" w:name="_hkxy16e048kq" w:id="1"/>
      <w:bookmarkEnd w:id="1"/>
      <w:r w:rsidDel="00000000" w:rsidR="00000000" w:rsidRPr="00000000">
        <w:rPr>
          <w:rFonts w:ascii="Times New Roman" w:cs="Times New Roman" w:eastAsia="Times New Roman" w:hAnsi="Times New Roman"/>
          <w:b w:val="1"/>
          <w:bCs w:val="1"/>
          <w:sz w:val="28"/>
          <w:szCs w:val="28"/>
          <w:rtl w:val="0"/>
        </w:rPr>
        <w:t xml:space="preserve">Trabajo </w:t>
      </w:r>
    </w:p>
    <w:p w:rsidR="00000000" w:rsidDel="00000000" w:rsidP="00000000" w:rsidRDefault="00000000" w:rsidRPr="00000000" w14:paraId="0000000C">
      <w:pPr>
        <w:pStyle w:val="Title"/>
        <w:jc w:val="center"/>
        <w:rPr>
          <w:rFonts w:ascii="Times New Roman" w:cs="Times New Roman" w:eastAsia="Times New Roman" w:hAnsi="Times New Roman"/>
          <w:sz w:val="28"/>
          <w:szCs w:val="28"/>
        </w:rPr>
      </w:pPr>
      <w:bookmarkStart w:colFirst="0" w:colLast="0" w:name="_l48jjnd62vs9" w:id="2"/>
      <w:bookmarkEnd w:id="2"/>
      <w:r w:rsidDel="00000000" w:rsidR="00000000" w:rsidRPr="00000000">
        <w:rPr>
          <w:rFonts w:ascii="Times New Roman" w:cs="Times New Roman" w:eastAsia="Times New Roman" w:hAnsi="Times New Roman"/>
          <w:sz w:val="28"/>
          <w:szCs w:val="28"/>
          <w:rtl w:val="0"/>
        </w:rPr>
        <w:t xml:space="preserve">Práctica 4: Gestión de imágenes y contenedores </w:t>
      </w:r>
      <w:r w:rsidDel="00000000" w:rsidR="00000000" w:rsidRPr="00000000">
        <w:rPr>
          <w:rtl w:val="0"/>
        </w:rPr>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b w:val="1"/>
          <w:bCs w:val="1"/>
          <w:sz w:val="28"/>
          <w:szCs w:val="28"/>
        </w:rPr>
      </w:pPr>
      <w:bookmarkStart w:colFirst="0" w:colLast="0" w:name="_m3f5m7wlcx02" w:id="3"/>
      <w:bookmarkEnd w:id="3"/>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E">
      <w:pPr>
        <w:widowControl w:val="0"/>
        <w:spacing w:after="240" w:before="240" w:line="240" w:lineRule="auto"/>
        <w:jc w:val="center"/>
        <w:rPr>
          <w:rFonts w:ascii="Times New Roman" w:cs="Times New Roman" w:eastAsia="Times New Roman" w:hAnsi="Times New Roman"/>
          <w:b w:val="1"/>
          <w:bCs w:val="1"/>
          <w:sz w:val="28"/>
          <w:szCs w:val="28"/>
        </w:rPr>
      </w:pPr>
      <w:bookmarkStart w:colFirst="0" w:colLast="0" w:name="_3y8k3jcfr4ar" w:id="4"/>
      <w:bookmarkEnd w:id="4"/>
      <w:r w:rsidDel="00000000" w:rsidR="00000000" w:rsidRPr="00000000">
        <w:rPr>
          <w:rFonts w:ascii="Times New Roman" w:cs="Times New Roman" w:eastAsia="Times New Roman" w:hAnsi="Times New Roman"/>
          <w:b w:val="1"/>
          <w:bCs w:val="1"/>
          <w:sz w:val="28"/>
          <w:szCs w:val="28"/>
          <w:rtl w:val="0"/>
        </w:rPr>
        <w:t xml:space="preserve"> Estudiante</w:t>
      </w:r>
    </w:p>
    <w:p w:rsidR="00000000" w:rsidDel="00000000" w:rsidP="00000000" w:rsidRDefault="00000000" w:rsidRPr="00000000" w14:paraId="0000000F">
      <w:pPr>
        <w:widowControl w:val="0"/>
        <w:spacing w:after="240" w:before="240" w:line="240" w:lineRule="auto"/>
        <w:jc w:val="center"/>
        <w:rPr>
          <w:rFonts w:ascii="Times New Roman" w:cs="Times New Roman" w:eastAsia="Times New Roman" w:hAnsi="Times New Roman"/>
          <w:sz w:val="28"/>
          <w:szCs w:val="28"/>
        </w:rPr>
      </w:pPr>
      <w:bookmarkStart w:colFirst="0" w:colLast="0" w:name="_5a4vk2erlodu" w:id="5"/>
      <w:bookmarkEnd w:id="5"/>
      <w:r w:rsidDel="00000000" w:rsidR="00000000" w:rsidRPr="00000000">
        <w:rPr>
          <w:rtl w:val="0"/>
        </w:rPr>
      </w:r>
    </w:p>
    <w:p w:rsidR="00000000" w:rsidDel="00000000" w:rsidP="00000000" w:rsidRDefault="00000000" w:rsidRPr="00000000" w14:paraId="00000010">
      <w:pPr>
        <w:widowControl w:val="0"/>
        <w:spacing w:after="240" w:before="240" w:line="240" w:lineRule="auto"/>
        <w:jc w:val="center"/>
        <w:rPr>
          <w:rFonts w:ascii="Times New Roman" w:cs="Times New Roman" w:eastAsia="Times New Roman" w:hAnsi="Times New Roman"/>
          <w:sz w:val="28"/>
          <w:szCs w:val="28"/>
        </w:rPr>
      </w:pPr>
      <w:bookmarkStart w:colFirst="0" w:colLast="0" w:name="_6ctopik40edr" w:id="6"/>
      <w:bookmarkEnd w:id="6"/>
      <w:r w:rsidDel="00000000" w:rsidR="00000000" w:rsidRPr="00000000">
        <w:rPr>
          <w:rFonts w:ascii="Times New Roman" w:cs="Times New Roman" w:eastAsia="Times New Roman" w:hAnsi="Times New Roman"/>
          <w:sz w:val="28"/>
          <w:szCs w:val="28"/>
          <w:rtl w:val="0"/>
        </w:rPr>
        <w:t xml:space="preserve">Heidy Gabriela Jalvin Avirama</w:t>
      </w:r>
    </w:p>
    <w:p w:rsidR="00000000" w:rsidDel="00000000" w:rsidP="00000000" w:rsidRDefault="00000000" w:rsidRPr="00000000" w14:paraId="00000011">
      <w:pPr>
        <w:widowControl w:val="0"/>
        <w:spacing w:after="32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widowControl w:val="0"/>
        <w:spacing w:after="3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Popayán, Cauca  5 de marzo de 2026</w:t>
      </w:r>
      <w:r w:rsidDel="00000000" w:rsidR="00000000" w:rsidRPr="00000000">
        <w:rPr>
          <w:rtl w:val="0"/>
        </w:rPr>
      </w:r>
    </w:p>
    <w:p w:rsidR="00000000" w:rsidDel="00000000" w:rsidP="00000000" w:rsidRDefault="00000000" w:rsidRPr="00000000" w14:paraId="00000013">
      <w:pPr>
        <w:pStyle w:val="Title"/>
        <w:jc w:val="center"/>
        <w:rPr>
          <w:rFonts w:ascii="Times New Roman" w:cs="Times New Roman" w:eastAsia="Times New Roman" w:hAnsi="Times New Roman"/>
        </w:rPr>
      </w:pPr>
      <w:bookmarkStart w:colFirst="0" w:colLast="0" w:name="_v4ljsgyaufvt" w:id="7"/>
      <w:bookmarkEnd w:id="7"/>
      <w:r w:rsidDel="00000000" w:rsidR="00000000" w:rsidRPr="00000000">
        <w:rPr>
          <w:rFonts w:ascii="Times New Roman" w:cs="Times New Roman" w:eastAsia="Times New Roman" w:hAnsi="Times New Roman"/>
          <w:rtl w:val="0"/>
        </w:rPr>
        <w:t xml:space="preserve">Práctica 4: Gestión de imágenes y contenedores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PARTE 1 – Exploración de Imágenes</w:t>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 1: Ver imágenes locales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ejecuta el comando “docker images”  para listar todas imagenes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90386" cy="1592889"/>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90386" cy="159288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es el IMAGE ID?</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identificador único de la imagen.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significa TAG?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Versiones de una misma imagen.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representa SIZE?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espacio o tamaño de la imagen.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¿Una imagen se está ejecutando?</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está ejecutando ninguna imagen en el docker.</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Actividad 2: Descargar nuevas imágenes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34728" cy="2647823"/>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834728" cy="264782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320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032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cambió?</w:t>
      </w:r>
    </w:p>
    <w:p w:rsidR="00000000" w:rsidDel="00000000" w:rsidP="00000000" w:rsidRDefault="00000000" w:rsidRPr="00000000" w14:paraId="00000037">
      <w:pPr>
        <w:numPr>
          <w:ilvl w:val="0"/>
          <w:numId w:val="1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descargó una nueva imagen llamada “postgres:latest”</w:t>
      </w:r>
    </w:p>
    <w:p w:rsidR="00000000" w:rsidDel="00000000" w:rsidP="00000000" w:rsidRDefault="00000000" w:rsidRPr="00000000" w14:paraId="0000003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servicio ya está funcionando?</w:t>
      </w:r>
    </w:p>
    <w:p w:rsidR="00000000" w:rsidDel="00000000" w:rsidP="00000000" w:rsidRDefault="00000000" w:rsidRPr="00000000" w14:paraId="00000039">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solo están las imágenes</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Title"/>
        <w:spacing w:after="240" w:before="240" w:lineRule="auto"/>
        <w:rPr>
          <w:rFonts w:ascii="Times New Roman" w:cs="Times New Roman" w:eastAsia="Times New Roman" w:hAnsi="Times New Roman"/>
        </w:rPr>
      </w:pPr>
      <w:bookmarkStart w:colFirst="0" w:colLast="0" w:name="_m8nshgayz02n" w:id="8"/>
      <w:bookmarkEnd w:id="8"/>
      <w:r w:rsidDel="00000000" w:rsidR="00000000" w:rsidRPr="00000000">
        <w:rPr>
          <w:rFonts w:ascii="Times New Roman" w:cs="Times New Roman" w:eastAsia="Times New Roman" w:hAnsi="Times New Roman"/>
          <w:rtl w:val="0"/>
        </w:rPr>
        <w:t xml:space="preserve"> PARTE 2 – Gestión de Contenedores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3: Crear un contenedor</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el contenedor para la imagen de Postgres, se le asigna el nombre de “servidor postgres ”, y se ocupa el puerto 5432:5432, con la contraseña 1234.</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171450</wp:posOffset>
            </wp:positionV>
            <wp:extent cx="6557963" cy="423094"/>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557963" cy="423094"/>
                    </a:xfrm>
                    <a:prstGeom prst="rect"/>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imagen y el contenedor de postgres no se puede abrir en el navegador ya que es un gestor de base de datos pero si se puede verificar que está corriendo correctamente como se puede observar a continuación.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-734849</wp:posOffset>
            </wp:positionH>
            <wp:positionV relativeFrom="paragraph">
              <wp:posOffset>114300</wp:posOffset>
            </wp:positionV>
            <wp:extent cx="7196138" cy="526062"/>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196138" cy="526062"/>
                    </a:xfrm>
                    <a:prstGeom prst="rect"/>
                    <a:ln/>
                  </pic:spPr>
                </pic:pic>
              </a:graphicData>
            </a:graphic>
          </wp:anchor>
        </w:drawing>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detiene el contenedor.</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4950" cy="52387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149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contenedores creados</w:t>
      </w:r>
    </w:p>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62208" cy="634543"/>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262208" cy="63454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reinicia el contenedor </w:t>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2075" cy="700136"/>
            <wp:effectExtent b="0" l="0" r="0" t="0"/>
            <wp:docPr id="5" name="image6.png"/>
            <a:graphic>
              <a:graphicData uri="http://schemas.openxmlformats.org/drawingml/2006/picture">
                <pic:pic>
                  <pic:nvPicPr>
                    <pic:cNvPr id="0" name="image6.png"/>
                    <pic:cNvPicPr preferRelativeResize="0"/>
                  </pic:nvPicPr>
                  <pic:blipFill>
                    <a:blip r:embed="rId14"/>
                    <a:srcRect b="0" l="0" r="0" t="6956"/>
                    <a:stretch>
                      <a:fillRect/>
                    </a:stretch>
                  </pic:blipFill>
                  <pic:spPr>
                    <a:xfrm>
                      <a:off x="0" y="0"/>
                      <a:ext cx="5172075" cy="70013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elimina el contenedor</w:t>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34000" cy="52387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340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jc w:val="left"/>
        <w:rPr>
          <w:rFonts w:ascii="Times New Roman" w:cs="Times New Roman" w:eastAsia="Times New Roman" w:hAnsi="Times New Roman"/>
          <w:b w:val="1"/>
          <w:bCs w:val="1"/>
          <w:sz w:val="46"/>
          <w:szCs w:val="46"/>
        </w:rPr>
      </w:pPr>
      <w:bookmarkStart w:colFirst="0" w:colLast="0" w:name="_f816d9kymzio" w:id="9"/>
      <w:bookmarkEnd w:id="9"/>
      <w:r w:rsidDel="00000000" w:rsidR="00000000" w:rsidRPr="00000000">
        <w:rPr>
          <w:rFonts w:ascii="Times New Roman" w:cs="Times New Roman" w:eastAsia="Times New Roman" w:hAnsi="Times New Roman"/>
          <w:b w:val="1"/>
          <w:bCs w:val="1"/>
          <w:sz w:val="46"/>
          <w:szCs w:val="46"/>
          <w:rtl w:val="0"/>
        </w:rPr>
        <w:t xml:space="preserve">PARTE 3 – Análisis Conceptual</w:t>
      </w:r>
    </w:p>
    <w:p w:rsidR="00000000" w:rsidDel="00000000" w:rsidP="00000000" w:rsidRDefault="00000000" w:rsidRPr="00000000" w14:paraId="00000050">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Completar tabla:</w:t>
      </w: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ejecutable?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el entorno de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 recursos en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consume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consume CPU,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modificarse?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solo es de lectura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estado puede cambiar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eliminarse?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debe eliminar primero el contenedor y después la 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bl>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Title"/>
        <w:rPr>
          <w:rFonts w:ascii="Times New Roman" w:cs="Times New Roman" w:eastAsia="Times New Roman" w:hAnsi="Times New Roman"/>
          <w:sz w:val="46"/>
          <w:szCs w:val="46"/>
        </w:rPr>
      </w:pPr>
      <w:bookmarkStart w:colFirst="0" w:colLast="0" w:name="_2mkbsn4f4xf0" w:id="10"/>
      <w:bookmarkEnd w:id="10"/>
      <w:r w:rsidDel="00000000" w:rsidR="00000000" w:rsidRPr="00000000">
        <w:rPr>
          <w:rtl w:val="0"/>
        </w:rPr>
      </w:r>
    </w:p>
    <w:p w:rsidR="00000000" w:rsidDel="00000000" w:rsidP="00000000" w:rsidRDefault="00000000" w:rsidRPr="00000000" w14:paraId="00000065">
      <w:pPr>
        <w:pStyle w:val="Title"/>
        <w:rPr>
          <w:rFonts w:ascii="Times New Roman" w:cs="Times New Roman" w:eastAsia="Times New Roman" w:hAnsi="Times New Roman"/>
          <w:sz w:val="46"/>
          <w:szCs w:val="46"/>
        </w:rPr>
      </w:pPr>
      <w:bookmarkStart w:colFirst="0" w:colLast="0" w:name="_xkqnf5t1q8a2" w:id="11"/>
      <w:bookmarkEnd w:id="11"/>
      <w:r w:rsidDel="00000000" w:rsidR="00000000" w:rsidRPr="00000000">
        <w:rPr>
          <w:rFonts w:ascii="Times New Roman" w:cs="Times New Roman" w:eastAsia="Times New Roman" w:hAnsi="Times New Roman"/>
          <w:sz w:val="46"/>
          <w:szCs w:val="46"/>
          <w:rtl w:val="0"/>
        </w:rPr>
        <w:t xml:space="preserve">PARTE 4 – Reto en Equipo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un contenedor diferente.</w:t>
      </w:r>
    </w:p>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descarga la imagen </w:t>
      </w:r>
    </w:p>
    <w:p w:rsidR="00000000" w:rsidDel="00000000" w:rsidP="00000000" w:rsidRDefault="00000000" w:rsidRPr="00000000" w14:paraId="0000006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5925" cy="2257425"/>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4959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nuevo contenedor con nombre y el puerto.</w:t>
      </w:r>
    </w:p>
    <w:p w:rsidR="00000000" w:rsidDel="00000000" w:rsidP="00000000" w:rsidRDefault="00000000" w:rsidRPr="00000000" w14:paraId="0000006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81506" cy="498224"/>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81506" cy="49822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numPr>
          <w:ilvl w:val="0"/>
          <w:numId w:val="1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contenedor está corriendo</w:t>
      </w:r>
    </w:p>
    <w:p w:rsidR="00000000" w:rsidDel="00000000" w:rsidP="00000000" w:rsidRDefault="00000000" w:rsidRPr="00000000" w14:paraId="000000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65240" cy="634409"/>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365240" cy="63440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numPr>
          <w:ilvl w:val="0"/>
          <w:numId w:val="1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Explicar:</w:t>
      </w:r>
    </w:p>
    <w:p w:rsidR="00000000" w:rsidDel="00000000" w:rsidP="00000000" w:rsidRDefault="00000000" w:rsidRPr="00000000" w14:paraId="0000007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tipo de servicio es?</w:t>
      </w:r>
    </w:p>
    <w:p w:rsidR="00000000" w:rsidDel="00000000" w:rsidP="00000000" w:rsidRDefault="00000000" w:rsidRPr="00000000" w14:paraId="00000079">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servidor web que permite intercambiar contenido web a través del protocolo HTTP.</w:t>
      </w:r>
    </w:p>
    <w:p w:rsidR="00000000" w:rsidDel="00000000" w:rsidP="00000000" w:rsidRDefault="00000000" w:rsidRPr="00000000" w14:paraId="0000007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tipo de sistema distribuido podría usarse?</w:t>
      </w:r>
    </w:p>
    <w:p w:rsidR="00000000" w:rsidDel="00000000" w:rsidP="00000000" w:rsidRDefault="00000000" w:rsidRPr="00000000" w14:paraId="0000007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8"/>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utilizarse en sistemas distribuidos de tipo cliente-servidor o en arquitecturas de microservicios.</w:t>
      </w:r>
    </w:p>
    <w:p w:rsidR="00000000" w:rsidDel="00000000" w:rsidP="00000000" w:rsidRDefault="00000000" w:rsidRPr="00000000" w14:paraId="0000007E">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pasaría si ese servicio falla?</w:t>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servicio falla, el sitio web dejaría de estar disponible para los usuarios, generando errores de acceso.</w:t>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 PARTE 5 – Análisis Crítico</w:t>
      </w:r>
    </w:p>
    <w:p w:rsidR="00000000" w:rsidDel="00000000" w:rsidP="00000000" w:rsidRDefault="00000000" w:rsidRPr="00000000" w14:paraId="00000084">
      <w:pPr>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 es la diferencia real entre imagen y contenedor?</w:t>
      </w:r>
    </w:p>
    <w:p w:rsidR="00000000" w:rsidDel="00000000" w:rsidP="00000000" w:rsidRDefault="00000000" w:rsidRPr="00000000" w14:paraId="00000086">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imagen es una plantilla, lista para usar la cual contiene, sistema base,software, y configuraciones. Mientras que un contenedor es una instancia en ejecución de una imagen el cual empaqueta el código de una aplicación. </w:t>
      </w:r>
    </w:p>
    <w:p w:rsidR="00000000" w:rsidDel="00000000" w:rsidP="00000000" w:rsidRDefault="00000000" w:rsidRPr="00000000" w14:paraId="0000008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qué Docker facilita la escalabilidad?</w:t>
      </w:r>
    </w:p>
    <w:p w:rsidR="00000000" w:rsidDel="00000000" w:rsidP="00000000" w:rsidRDefault="00000000" w:rsidRPr="00000000" w14:paraId="00000089">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facilita la escalabilidad porque permite empaquetar una aplicación con todo lo que necesita y crear múltiples contenedores de manera rápida y ejecutarla en cualquier máquina</w:t>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relaciona esto con los microservicios?</w:t>
      </w:r>
    </w:p>
    <w:p w:rsidR="00000000" w:rsidDel="00000000" w:rsidP="00000000" w:rsidRDefault="00000000" w:rsidRPr="00000000" w14:paraId="0000008B">
      <w:pPr>
        <w:numPr>
          <w:ilvl w:val="0"/>
          <w:numId w:val="1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relaciona con los microservicios porque cada microservicio puede ejecutarse en su propio contenedor aislado, permitiendo desplegar servicios de forma independiente, escalar solo los componentes necesarios</w:t>
      </w:r>
    </w:p>
    <w:p w:rsidR="00000000" w:rsidDel="00000000" w:rsidP="00000000" w:rsidRDefault="00000000" w:rsidRPr="00000000" w14:paraId="0000008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ventajas ofrece frente a instalar software directamente?</w:t>
      </w:r>
    </w:p>
    <w:p w:rsidR="00000000" w:rsidDel="00000000" w:rsidP="00000000" w:rsidRDefault="00000000" w:rsidRPr="00000000" w14:paraId="0000008D">
      <w:pPr>
        <w:numPr>
          <w:ilvl w:val="0"/>
          <w:numId w:val="6"/>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ofrece las siguientes ventajas frente a la instalación de software debido a que permite  funcionamiento en cualquier máquina, evita conflictos entre dependencias, d</w:t>
      </w:r>
      <w:r w:rsidDel="00000000" w:rsidR="00000000" w:rsidRPr="00000000">
        <w:rPr>
          <w:rFonts w:ascii="Times New Roman" w:cs="Times New Roman" w:eastAsia="Times New Roman" w:hAnsi="Times New Roman"/>
          <w:sz w:val="24"/>
          <w:szCs w:val="24"/>
          <w:rtl w:val="0"/>
        </w:rPr>
        <w:t xml:space="preserve">espliegue rápido y</w:t>
      </w:r>
      <w:r w:rsidDel="00000000" w:rsidR="00000000" w:rsidRPr="00000000">
        <w:rPr>
          <w:rFonts w:ascii="Times New Roman" w:cs="Times New Roman" w:eastAsia="Times New Roman" w:hAnsi="Times New Roman"/>
          <w:sz w:val="24"/>
          <w:szCs w:val="24"/>
          <w:rtl w:val="0"/>
        </w:rPr>
        <w:t xml:space="preserve"> levantar múltiples servicios fácilmente</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práctica permitió comprender el funcionamiento de Docker y la diferencia entre imágenes y contenedores. Se aprendió a descargar imágenes desde un repositorio, crear y administrar contenedores, así como iniciarlos, detenerlos y eliminarlos. Además, se evidenció que las imágenes funcionan como plantillas que contienen todo lo necesario para ejecutar una aplicación, mientras que los contenedores son instancias activas que consumen recursos del sistema. </w:t>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