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color w:val="9D9D9C"/>
          <w:sz w:val="28"/>
        </w:rPr>
        <w:t>CISP Colombia</w:t>
      </w:r>
    </w:p>
    <w:p>
      <w:pPr>
        <w:spacing w:before="200"/>
        <w:jc w:val="center"/>
      </w:pPr>
      <w:r>
        <w:rPr>
          <w:b/>
          <w:color w:val="1C1F3A"/>
          <w:sz w:val="52"/>
        </w:rPr>
        <w:t>Documentación de Sitios Web</w:t>
        <w:br/>
        <w:t>Observatorios CISP</w:t>
      </w:r>
    </w:p>
    <w:p>
      <w:pPr>
        <w:spacing w:before="400"/>
        <w:jc w:val="center"/>
      </w:pPr>
      <w:r>
        <w:rPr>
          <w:color w:val="575756"/>
          <w:sz w:val="26"/>
        </w:rPr>
        <w:t>Estructura, secciones y descripción de cada sitio</w:t>
      </w:r>
    </w:p>
    <w:p>
      <w:pPr>
        <w:spacing w:before="800"/>
        <w:jc w:val="center"/>
      </w:pPr>
      <w:r>
        <w:rPr>
          <w:color w:val="9D9D9C"/>
          <w:sz w:val="24"/>
        </w:rPr>
        <w:t>2026</w:t>
      </w:r>
    </w:p>
    <w:p>
      <w:r>
        <w:br w:type="page"/>
      </w:r>
    </w:p>
    <w:p>
      <w:pPr>
        <w:spacing w:before="400" w:after="120"/>
      </w:pPr>
      <w:r>
        <w:rPr>
          <w:b/>
          <w:color w:val="1C1F3A"/>
          <w:sz w:val="36"/>
        </w:rPr>
        <w:t>SITIO 1 — Observatorio Tejiendo Territorios</w:t>
      </w:r>
    </w:p>
    <w:p>
      <w:pPr>
        <w:spacing w:after="80"/>
        <w:ind w:left="288"/>
      </w:pPr>
      <w:r>
        <w:t>Plataforma de seguimiento y monitoreo de iniciativas comunitarias indígenas en Colombia. Documenta trayectorias organizativas, territorio, memoria y herramientas de evaluación para comunidades y organizaciones participantes del convenio.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FF9331"/>
          <w:sz w:val="28"/>
        </w:rPr>
        <w:t>Navegación principal</w:t>
      </w:r>
    </w:p>
    <w:p>
      <w:pPr>
        <w:spacing w:after="80"/>
        <w:ind w:left="288"/>
      </w:pPr>
      <w:r>
        <w:t>El sitio cuenta con una barra de navegación fija que enlaza a las secciones principales: Inicio, Sobre el Convenio, Tejiendo Trayectorias, Iniciativas Comunitarias e Índice de Cultura y Educación.</w:t>
      </w:r>
    </w:p>
    <w:p>
      <w:pPr>
        <w:spacing w:before="280" w:after="80"/>
      </w:pPr>
      <w:r>
        <w:rPr>
          <w:b/>
          <w:color w:val="1C1F3A"/>
          <w:sz w:val="28"/>
        </w:rPr>
        <w:t>1. Inicio (Home)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</w:t>
      </w:r>
    </w:p>
    <w:p>
      <w:pPr>
        <w:spacing w:after="80"/>
        <w:ind w:left="288"/>
      </w:pPr>
      <w:r>
        <w:t>Página de bienvenida del observatorio. Presenta el propósito del convenio y ofrece acceso rápido a las secciones principales.</w:t>
      </w:r>
    </w:p>
    <w:p>
      <w:pPr>
        <w:spacing w:before="200" w:after="60"/>
      </w:pPr>
      <w:r>
        <w:rPr>
          <w:b/>
          <w:color w:val="575756"/>
          <w:sz w:val="24"/>
        </w:rPr>
        <w:t>Secciones de la página:</w:t>
      </w:r>
    </w:p>
    <w:p>
      <w:pPr>
        <w:pStyle w:val="ListBullet"/>
        <w:spacing w:after="40"/>
        <w:ind w:left="432"/>
      </w:pPr>
      <w:r>
        <w:rPr>
          <w:sz w:val="21"/>
        </w:rPr>
        <w:t>Carrusel de imágenes — Galería fotográfica rotativa que ilustra las comunidades e iniciativas del convenio.</w:t>
      </w:r>
    </w:p>
    <w:p>
      <w:pPr>
        <w:pStyle w:val="ListBullet"/>
        <w:spacing w:after="40"/>
        <w:ind w:left="432"/>
      </w:pPr>
      <w:r>
        <w:rPr>
          <w:sz w:val="21"/>
        </w:rPr>
        <w:t>Tarjetas de acceso rápido — Six cards que enlazan a: Sobre el Convenio, Tejiendo Trayectorias, Iniciativas Comunitarias, Índice de Cultura y Educación, Visualización y Consulta, y Reportes y Productos.</w:t>
      </w:r>
    </w:p>
    <w:p>
      <w:pPr>
        <w:pStyle w:val="ListBullet"/>
        <w:spacing w:after="40"/>
        <w:ind w:left="432"/>
      </w:pPr>
      <w:r>
        <w:rPr>
          <w:sz w:val="21"/>
        </w:rPr>
        <w:t>Pie de página — Información del proyecto e instituciones aliadas.</w:t>
      </w:r>
    </w:p>
    <w:p>
      <w:pPr>
        <w:spacing w:before="280" w:after="80"/>
      </w:pPr>
      <w:r>
        <w:rPr>
          <w:b/>
          <w:color w:val="1C1F3A"/>
          <w:sz w:val="28"/>
        </w:rPr>
        <w:t>2. Sobre el Convenio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/sobre-el-convenio</w:t>
      </w:r>
    </w:p>
    <w:p>
      <w:pPr>
        <w:spacing w:after="80"/>
        <w:ind w:left="288"/>
      </w:pPr>
      <w:r>
        <w:t>Sección informativa sobre el convenio interinstitucional. Describe los objetivos, cobertura territorial y actores involucrados.</w:t>
      </w:r>
    </w:p>
    <w:p>
      <w:pPr>
        <w:spacing w:before="200" w:after="60"/>
      </w:pPr>
      <w:r>
        <w:rPr>
          <w:b/>
          <w:color w:val="575756"/>
          <w:sz w:val="24"/>
        </w:rPr>
        <w:t>Secciones de la página:</w:t>
      </w:r>
    </w:p>
    <w:p>
      <w:pPr>
        <w:pStyle w:val="ListBullet"/>
        <w:spacing w:after="40"/>
        <w:ind w:left="432"/>
      </w:pPr>
      <w:r>
        <w:rPr>
          <w:sz w:val="21"/>
        </w:rPr>
        <w:t>Descripción general — Texto con objetivos y alcance del convenio.</w:t>
      </w:r>
    </w:p>
    <w:p>
      <w:pPr>
        <w:pStyle w:val="ListBullet"/>
        <w:spacing w:after="40"/>
        <w:ind w:left="432"/>
      </w:pPr>
      <w:r>
        <w:rPr>
          <w:sz w:val="21"/>
        </w:rPr>
        <w:t>Cobertura — Información sobre territorios y departamentos cubiertos.</w:t>
      </w:r>
    </w:p>
    <w:p>
      <w:pPr>
        <w:pStyle w:val="ListBullet"/>
        <w:spacing w:after="40"/>
        <w:ind w:left="432"/>
      </w:pPr>
      <w:r>
        <w:rPr>
          <w:sz w:val="21"/>
        </w:rPr>
        <w:t>Actores — Listado de instituciones y organizaciones participantes.</w:t>
      </w:r>
    </w:p>
    <w:p>
      <w:pPr>
        <w:pStyle w:val="ListBullet"/>
        <w:spacing w:after="40"/>
        <w:ind w:left="432"/>
      </w:pPr>
      <w:r>
        <w:rPr>
          <w:sz w:val="21"/>
        </w:rPr>
        <w:t>Documentos descargables — Cards con PDFs organizados por categoría: Convenio, Planificación, Diagnóstico, Normativo, Metodología. Cada card incluye título, descripción en modal y enlace de descarga.</w:t>
      </w:r>
    </w:p>
    <w:p>
      <w:pPr>
        <w:pStyle w:val="ListBullet"/>
        <w:spacing w:after="40"/>
        <w:ind w:left="432"/>
      </w:pPr>
      <w:r>
        <w:rPr>
          <w:sz w:val="21"/>
        </w:rPr>
        <w:t>Video institucional — Sección con reproductor o placeholder de video.</w:t>
      </w:r>
    </w:p>
    <w:p>
      <w:pPr>
        <w:spacing w:before="280" w:after="80"/>
      </w:pPr>
      <w:r>
        <w:rPr>
          <w:b/>
          <w:color w:val="1C1F3A"/>
          <w:sz w:val="28"/>
        </w:rPr>
        <w:t>3. Tejiendo Trayectorias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/tejiendo-trayectorias</w:t>
      </w:r>
    </w:p>
    <w:p>
      <w:pPr>
        <w:spacing w:after="80"/>
        <w:ind w:left="288"/>
      </w:pPr>
      <w:r>
        <w:t>Sección de seguimiento y monitoreo de las trayectorias organizativas. Permite explorar estadísticas y avances de las iniciativas agrupadas por líneas estratégicas.</w:t>
      </w:r>
    </w:p>
    <w:p>
      <w:pPr>
        <w:spacing w:before="200" w:after="60"/>
      </w:pPr>
      <w:r>
        <w:rPr>
          <w:b/>
          <w:color w:val="575756"/>
          <w:sz w:val="24"/>
        </w:rPr>
        <w:t>Secciones de la página:</w:t>
      </w:r>
    </w:p>
    <w:p>
      <w:pPr>
        <w:pStyle w:val="ListBullet"/>
        <w:spacing w:after="40"/>
        <w:ind w:left="432"/>
      </w:pPr>
      <w:r>
        <w:rPr>
          <w:sz w:val="21"/>
        </w:rPr>
        <w:t>Buscador y filtros — Búsqueda por texto, línea estratégica, tipo de iniciativa y región.</w:t>
      </w:r>
    </w:p>
    <w:p>
      <w:pPr>
        <w:pStyle w:val="ListBullet"/>
        <w:spacing w:after="40"/>
        <w:ind w:left="432"/>
      </w:pPr>
      <w:r>
        <w:rPr>
          <w:sz w:val="21"/>
        </w:rPr>
        <w:t>Galería de tarjetas — Cards por iniciativa con fotografías y datos clave.</w:t>
      </w:r>
    </w:p>
    <w:p>
      <w:pPr>
        <w:pStyle w:val="ListBullet"/>
        <w:spacing w:after="40"/>
        <w:ind w:left="432"/>
      </w:pPr>
      <w:r>
        <w:rPr>
          <w:sz w:val="21"/>
        </w:rPr>
        <w:t>Dashboard de estadísticas — Gráficas y métricas de avance por línea estratégica.</w:t>
      </w:r>
    </w:p>
    <w:p>
      <w:pPr>
        <w:pStyle w:val="ListBullet"/>
        <w:spacing w:after="40"/>
        <w:ind w:left="432"/>
      </w:pPr>
      <w:r>
        <w:rPr>
          <w:sz w:val="21"/>
        </w:rPr>
        <w:t>Líneas estratégicas (5) con sus iniciativas:</w:t>
      </w:r>
    </w:p>
    <w:p>
      <w:pPr>
        <w:pStyle w:val="ListBullet"/>
        <w:spacing w:after="40"/>
        <w:ind w:left="792"/>
      </w:pPr>
      <w:r>
        <w:rPr>
          <w:sz w:val="21"/>
        </w:rPr>
        <w:t>Economías Propias</w:t>
      </w:r>
    </w:p>
    <w:p>
      <w:pPr>
        <w:pStyle w:val="ListBullet"/>
        <w:spacing w:after="40"/>
        <w:ind w:left="792"/>
      </w:pPr>
      <w:r>
        <w:rPr>
          <w:sz w:val="21"/>
        </w:rPr>
        <w:t>Territorio y Medio Ambiente</w:t>
      </w:r>
    </w:p>
    <w:p>
      <w:pPr>
        <w:pStyle w:val="ListBullet"/>
        <w:spacing w:after="40"/>
        <w:ind w:left="792"/>
      </w:pPr>
      <w:r>
        <w:rPr>
          <w:sz w:val="21"/>
        </w:rPr>
        <w:t>Cultura e Identidad</w:t>
      </w:r>
    </w:p>
    <w:p>
      <w:pPr>
        <w:pStyle w:val="ListBullet"/>
        <w:spacing w:after="40"/>
        <w:ind w:left="792"/>
      </w:pPr>
      <w:r>
        <w:rPr>
          <w:sz w:val="21"/>
        </w:rPr>
        <w:t>Gobernanza y Gobierno Propio</w:t>
      </w:r>
    </w:p>
    <w:p>
      <w:pPr>
        <w:pStyle w:val="ListBullet"/>
        <w:spacing w:after="40"/>
        <w:ind w:left="792"/>
      </w:pPr>
      <w:r>
        <w:rPr>
          <w:sz w:val="21"/>
        </w:rPr>
        <w:t>Salud y Bienestar</w:t>
      </w:r>
    </w:p>
    <w:p>
      <w:pPr>
        <w:pStyle w:val="ListBullet"/>
        <w:spacing w:after="40"/>
        <w:ind w:left="432"/>
      </w:pPr>
      <w:r>
        <w:rPr>
          <w:sz w:val="21"/>
        </w:rPr>
        <w:t>Tipos de filtro — Acuerdo y Fortalecimiento.</w:t>
      </w:r>
    </w:p>
    <w:p>
      <w:pPr>
        <w:spacing w:before="280" w:after="80"/>
      </w:pPr>
      <w:r>
        <w:rPr>
          <w:b/>
          <w:color w:val="1C1F3A"/>
          <w:sz w:val="28"/>
        </w:rPr>
        <w:t>4. Iniciativas Comunitarias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/iniciativas-comunitarias</w:t>
      </w:r>
    </w:p>
    <w:p>
      <w:pPr>
        <w:spacing w:after="80"/>
        <w:ind w:left="288"/>
      </w:pPr>
      <w:r>
        <w:t>Catálogo interactivo de todas las iniciativas comunitarias activas. Permite buscar, filtrar y explorar en mapa.</w:t>
      </w:r>
    </w:p>
    <w:p>
      <w:pPr>
        <w:spacing w:before="200" w:after="60"/>
      </w:pPr>
      <w:r>
        <w:rPr>
          <w:b/>
          <w:color w:val="575756"/>
          <w:sz w:val="24"/>
        </w:rPr>
        <w:t>Secciones de la página:</w:t>
      </w:r>
    </w:p>
    <w:p>
      <w:pPr>
        <w:pStyle w:val="ListBullet"/>
        <w:spacing w:after="40"/>
        <w:ind w:left="432"/>
      </w:pPr>
      <w:r>
        <w:rPr>
          <w:sz w:val="21"/>
        </w:rPr>
        <w:t>Mapa interactivo de Colombia — Mapa con calor (heat map) que muestra la concentración de iniciativas por departamento. Al hacer clic muestra estadísticas departamentales.</w:t>
      </w:r>
    </w:p>
    <w:p>
      <w:pPr>
        <w:pStyle w:val="ListBullet"/>
        <w:spacing w:after="40"/>
        <w:ind w:left="432"/>
      </w:pPr>
      <w:r>
        <w:rPr>
          <w:sz w:val="21"/>
        </w:rPr>
        <w:t>Filtros — Por texto, línea estratégica, tipo (Acuerdo/Fortalecimiento) y región (Andina, Caribe, Pacífica, Amazónica, Orinoquía).</w:t>
      </w:r>
    </w:p>
    <w:p>
      <w:pPr>
        <w:pStyle w:val="ListBullet"/>
        <w:spacing w:after="40"/>
        <w:ind w:left="432"/>
      </w:pPr>
      <w:r>
        <w:rPr>
          <w:sz w:val="21"/>
        </w:rPr>
        <w:t>Galería de cards — Una card por iniciativa con nombre, organización, comunidad y fotografías.</w:t>
      </w:r>
    </w:p>
    <w:p>
      <w:pPr>
        <w:pStyle w:val="ListBullet"/>
        <w:spacing w:after="40"/>
        <w:ind w:left="432"/>
      </w:pPr>
      <w:r>
        <w:rPr>
          <w:sz w:val="21"/>
        </w:rPr>
        <w:t>Leyenda del mapa — Escala de colores según concentración de iniciativas.</w:t>
      </w:r>
    </w:p>
    <w:p>
      <w:pPr>
        <w:spacing w:before="280" w:after="80"/>
      </w:pPr>
      <w:r>
        <w:rPr>
          <w:b/>
          <w:color w:val="1C1F3A"/>
          <w:sz w:val="28"/>
        </w:rPr>
        <w:t>5. Detalle de Iniciativa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/iniciativas-comunitarias/iniciativa/:id</w:t>
      </w:r>
    </w:p>
    <w:p>
      <w:pPr>
        <w:spacing w:after="80"/>
        <w:ind w:left="288"/>
      </w:pPr>
      <w:r>
        <w:t>Página hub de cada iniciativa individual. Desde aquí se navega a los cinco sub-módulos de profundización.</w:t>
      </w:r>
    </w:p>
    <w:p>
      <w:pPr>
        <w:spacing w:before="200" w:after="60"/>
      </w:pPr>
      <w:r>
        <w:rPr>
          <w:b/>
          <w:color w:val="575756"/>
          <w:sz w:val="24"/>
        </w:rPr>
        <w:t>Contenido:</w:t>
      </w:r>
    </w:p>
    <w:p>
      <w:pPr>
        <w:pStyle w:val="ListBullet"/>
        <w:spacing w:after="40"/>
        <w:ind w:left="432"/>
      </w:pPr>
      <w:r>
        <w:rPr>
          <w:sz w:val="21"/>
        </w:rPr>
        <w:t>Encabezado de la iniciativa — Nombre, organización, comunidad y fotografía representativa.</w:t>
      </w:r>
    </w:p>
    <w:p>
      <w:pPr>
        <w:pStyle w:val="ListBullet"/>
        <w:spacing w:after="40"/>
        <w:ind w:left="432"/>
      </w:pPr>
      <w:r>
        <w:rPr>
          <w:sz w:val="21"/>
        </w:rPr>
        <w:t>Cards de los 5 sub-módulos — Acceso a cada módulo temático con descripción breve.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b/>
          <w:color w:val="575756"/>
          <w:sz w:val="24"/>
        </w:rPr>
        <w:t>Sub-módulo 5.1 — Tejiendo mi Territorio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/iniciativas-comunitarias/iniciativa/:id/tejiendo-mi-territorio</w:t>
      </w:r>
    </w:p>
    <w:p>
      <w:pPr>
        <w:spacing w:after="80"/>
        <w:ind w:left="288"/>
      </w:pPr>
      <w:r>
        <w:t>Perfil geográfico y territorial de la iniciativa.</w:t>
      </w:r>
    </w:p>
    <w:p>
      <w:pPr>
        <w:pStyle w:val="ListBullet"/>
        <w:spacing w:after="40"/>
        <w:ind w:left="432"/>
      </w:pPr>
      <w:r>
        <w:rPr>
          <w:sz w:val="21"/>
        </w:rPr>
        <w:t>Mapa del departamento — Mapa estático con zoom personalizado según el departamento de la iniciativa.</w:t>
      </w:r>
    </w:p>
    <w:p>
      <w:pPr>
        <w:pStyle w:val="ListBullet"/>
        <w:spacing w:after="40"/>
        <w:ind w:left="432"/>
      </w:pPr>
      <w:r>
        <w:rPr>
          <w:sz w:val="21"/>
        </w:rPr>
        <w:t>Galería fotográfica — Imágenes del territorio.</w:t>
      </w:r>
    </w:p>
    <w:p>
      <w:pPr>
        <w:pStyle w:val="ListBullet"/>
        <w:spacing w:after="40"/>
        <w:ind w:left="432"/>
      </w:pPr>
      <w:r>
        <w:rPr>
          <w:sz w:val="21"/>
        </w:rPr>
        <w:t>Documentos descargables — PDFs con perfil territorial, información geográfica y otros documentos específicos de la iniciativa.</w:t>
      </w:r>
    </w:p>
    <w:p>
      <w:pPr>
        <w:spacing w:before="200" w:after="60"/>
      </w:pPr>
      <w:r>
        <w:rPr>
          <w:b/>
          <w:color w:val="575756"/>
          <w:sz w:val="24"/>
        </w:rPr>
        <w:t>Sub-módulo 5.2 — Tejiendo mis Saberes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/iniciativas-comunitarias/iniciativa/:id/tejiendo-mis-saberes</w:t>
      </w:r>
    </w:p>
    <w:p>
      <w:pPr>
        <w:spacing w:after="80"/>
        <w:ind w:left="288"/>
      </w:pPr>
      <w:r>
        <w:t>Repositorio de conocimientos y patrimonio cultural de la comunidad.</w:t>
      </w:r>
    </w:p>
    <w:p>
      <w:pPr>
        <w:pStyle w:val="ListBullet"/>
        <w:spacing w:after="40"/>
        <w:ind w:left="432"/>
      </w:pPr>
      <w:r>
        <w:rPr>
          <w:sz w:val="21"/>
        </w:rPr>
        <w:t>Biblioteca temática — Recursos organizados en 6 categorías: Economías Propias, Cuidado y Autocuidado, Identidad Cultural y Buen Vivir, Territorio, Salud Integral, Justicia Propia.</w:t>
      </w:r>
    </w:p>
    <w:p>
      <w:pPr>
        <w:pStyle w:val="ListBullet"/>
        <w:spacing w:after="40"/>
        <w:ind w:left="432"/>
      </w:pPr>
      <w:r>
        <w:rPr>
          <w:sz w:val="21"/>
        </w:rPr>
        <w:t>Videos y materiales — Contenido multimedia por categoría temática.</w:t>
      </w:r>
    </w:p>
    <w:p>
      <w:pPr>
        <w:pStyle w:val="ListBullet"/>
        <w:spacing w:after="40"/>
        <w:ind w:left="432"/>
      </w:pPr>
      <w:r>
        <w:rPr>
          <w:sz w:val="21"/>
        </w:rPr>
        <w:t>Tarjetas de recursos — Descripción, íconos por categoría y documentos asociados.</w:t>
      </w:r>
    </w:p>
    <w:p>
      <w:pPr>
        <w:spacing w:before="200" w:after="60"/>
      </w:pPr>
      <w:r>
        <w:rPr>
          <w:b/>
          <w:color w:val="575756"/>
          <w:sz w:val="24"/>
        </w:rPr>
        <w:t>Sub-módulo 5.3 — Tejiendo mi Memoria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/iniciativas-comunitarias/iniciativa/:id/tejiendo-mi-memoria</w:t>
      </w:r>
    </w:p>
    <w:p>
      <w:pPr>
        <w:spacing w:after="80"/>
        <w:ind w:left="288"/>
      </w:pPr>
      <w:r>
        <w:t>Archivo fotográfico y documental de la iniciativa.</w:t>
      </w:r>
    </w:p>
    <w:p>
      <w:pPr>
        <w:pStyle w:val="ListBullet"/>
        <w:spacing w:after="40"/>
        <w:ind w:left="432"/>
      </w:pPr>
      <w:r>
        <w:rPr>
          <w:sz w:val="21"/>
        </w:rPr>
        <w:t>Galería de fotografías — Registro visual del proceso comunitario.</w:t>
      </w:r>
    </w:p>
    <w:p>
      <w:pPr>
        <w:pStyle w:val="ListBullet"/>
        <w:spacing w:after="40"/>
        <w:ind w:left="432"/>
      </w:pPr>
      <w:r>
        <w:rPr>
          <w:sz w:val="21"/>
        </w:rPr>
        <w:t>Documentos de memoria — PDFs descargables sobre historia y memoria de la iniciativa.</w:t>
      </w:r>
    </w:p>
    <w:p>
      <w:pPr>
        <w:pStyle w:val="ListBullet"/>
        <w:spacing w:after="40"/>
        <w:ind w:left="432"/>
      </w:pPr>
      <w:r>
        <w:rPr>
          <w:sz w:val="21"/>
        </w:rPr>
        <w:t>Organización por secciones — Archivo fotográfico, documentación de memoria y registros históricos.</w:t>
      </w:r>
    </w:p>
    <w:p>
      <w:pPr>
        <w:spacing w:before="200" w:after="60"/>
      </w:pPr>
      <w:r>
        <w:rPr>
          <w:b/>
          <w:color w:val="575756"/>
          <w:sz w:val="24"/>
        </w:rPr>
        <w:t>Sub-módulo 5.4 — Entretejiendo Caminos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/iniciativas-comunitarias/iniciativa/:id/entretejiendo-caminos</w:t>
      </w:r>
    </w:p>
    <w:p>
      <w:pPr>
        <w:spacing w:after="80"/>
        <w:ind w:left="288"/>
      </w:pPr>
      <w:r>
        <w:t>Matriz de evaluación y seguimiento de resultados de la iniciativa.</w:t>
      </w:r>
    </w:p>
    <w:p>
      <w:pPr>
        <w:pStyle w:val="ListBullet"/>
        <w:spacing w:after="40"/>
        <w:ind w:left="432"/>
      </w:pPr>
      <w:r>
        <w:rPr>
          <w:sz w:val="21"/>
        </w:rPr>
        <w:t>Tabla de seguimiento — Columnas: Componente, Indicador, Meta, Resultado, % de cumplimiento, Estado, Observaciones.</w:t>
      </w:r>
    </w:p>
    <w:p>
      <w:pPr>
        <w:pStyle w:val="ListBullet"/>
        <w:spacing w:after="40"/>
        <w:ind w:left="432"/>
      </w:pPr>
      <w:r>
        <w:rPr>
          <w:sz w:val="21"/>
        </w:rPr>
        <w:t>Estados con código de color — Cumplido, En proceso, Por iniciar, En riesgo.</w:t>
      </w:r>
    </w:p>
    <w:p>
      <w:pPr>
        <w:pStyle w:val="ListBullet"/>
        <w:spacing w:after="40"/>
        <w:ind w:left="432"/>
      </w:pPr>
      <w:r>
        <w:rPr>
          <w:sz w:val="21"/>
        </w:rPr>
        <w:t>Barras de progreso — Visualización del avance por componente.</w:t>
      </w:r>
    </w:p>
    <w:p>
      <w:pPr>
        <w:pStyle w:val="ListBullet"/>
        <w:spacing w:after="40"/>
        <w:ind w:left="432"/>
      </w:pPr>
      <w:r>
        <w:rPr>
          <w:sz w:val="21"/>
        </w:rPr>
        <w:t>Documentos de evaluación — PDFs descargables con informes de seguimiento.</w:t>
      </w:r>
    </w:p>
    <w:p>
      <w:pPr>
        <w:spacing w:before="200" w:after="60"/>
      </w:pPr>
      <w:r>
        <w:rPr>
          <w:b/>
          <w:color w:val="575756"/>
          <w:sz w:val="24"/>
        </w:rPr>
        <w:t>Sub-módulo 5.5 — Tejidos que Transforman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/iniciativas-comunitarias/iniciativa/:id/tejidos-que-transforman</w:t>
      </w:r>
    </w:p>
    <w:p>
      <w:pPr>
        <w:spacing w:after="80"/>
        <w:ind w:left="288"/>
      </w:pPr>
      <w:r>
        <w:t>Herramientas, hitos y logros transformadores de la iniciativa.</w:t>
      </w:r>
    </w:p>
    <w:p>
      <w:pPr>
        <w:pStyle w:val="ListBullet"/>
        <w:spacing w:after="40"/>
        <w:ind w:left="432"/>
      </w:pPr>
      <w:r>
        <w:rPr>
          <w:sz w:val="21"/>
        </w:rPr>
        <w:t>Inventario de herramientas — Cards por herramienta: Seguimiento, Registro, Archivo, Evaluación. Incluye título, ícono, descripción y estado de uso.</w:t>
      </w:r>
    </w:p>
    <w:p>
      <w:pPr>
        <w:pStyle w:val="ListBullet"/>
        <w:spacing w:after="40"/>
        <w:ind w:left="432"/>
      </w:pPr>
      <w:r>
        <w:rPr>
          <w:sz w:val="21"/>
        </w:rPr>
        <w:t>Sección de hitos — Logros clave y momentos de transformación con línea de tiempo.</w:t>
      </w:r>
    </w:p>
    <w:p>
      <w:pPr>
        <w:pStyle w:val="ListBullet"/>
        <w:spacing w:after="40"/>
        <w:ind w:left="432"/>
      </w:pPr>
      <w:r>
        <w:rPr>
          <w:sz w:val="21"/>
        </w:rPr>
        <w:t>Recursos descargables — PDFs y enlaces de contenido.</w:t>
      </w:r>
    </w:p>
    <w:p>
      <w:pPr>
        <w:spacing w:before="280" w:after="80"/>
      </w:pPr>
      <w:r>
        <w:rPr>
          <w:b/>
          <w:color w:val="1C1F3A"/>
          <w:sz w:val="28"/>
        </w:rPr>
        <w:t>6. Visualización y Consulta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/visualizacion</w:t>
      </w:r>
    </w:p>
    <w:p>
      <w:pPr>
        <w:spacing w:after="80"/>
        <w:ind w:left="288"/>
      </w:pPr>
      <w:r>
        <w:t>Módulo de exploración de datos (en desarrollo). Framework preparado para mapa interactivo y dashboard de datos territoriales.</w:t>
      </w:r>
    </w:p>
    <w:p>
      <w:pPr>
        <w:pStyle w:val="ListBullet"/>
        <w:spacing w:after="40"/>
        <w:ind w:left="432"/>
      </w:pPr>
      <w:r>
        <w:rPr>
          <w:sz w:val="21"/>
        </w:rPr>
        <w:t>Placeholder de mapa y dashboard.</w:t>
      </w:r>
    </w:p>
    <w:p>
      <w:pPr>
        <w:pStyle w:val="ListBullet"/>
        <w:spacing w:after="40"/>
        <w:ind w:left="432"/>
      </w:pPr>
      <w:r>
        <w:rPr>
          <w:sz w:val="21"/>
        </w:rPr>
        <w:t>Estado: estructura lista, contenido pendiente.</w:t>
      </w:r>
    </w:p>
    <w:p>
      <w:pPr>
        <w:spacing w:before="280" w:after="80"/>
      </w:pPr>
      <w:r>
        <w:rPr>
          <w:b/>
          <w:color w:val="1C1F3A"/>
          <w:sz w:val="28"/>
        </w:rPr>
        <w:t>7. Reportes y Productos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/reportes</w:t>
      </w:r>
    </w:p>
    <w:p>
      <w:pPr>
        <w:spacing w:after="80"/>
        <w:ind w:left="288"/>
      </w:pPr>
      <w:r>
        <w:t>Repositorio de documentos y entregables del proyecto (en desarrollo).</w:t>
      </w:r>
    </w:p>
    <w:p>
      <w:pPr>
        <w:pStyle w:val="ListBullet"/>
        <w:spacing w:after="40"/>
        <w:ind w:left="432"/>
      </w:pPr>
      <w:r>
        <w:rPr>
          <w:sz w:val="21"/>
        </w:rPr>
        <w:t>Placeholder para informes, cartillas y productos del proyecto.</w:t>
      </w:r>
    </w:p>
    <w:p>
      <w:pPr>
        <w:pStyle w:val="ListBullet"/>
        <w:spacing w:after="40"/>
        <w:ind w:left="432"/>
      </w:pPr>
      <w:r>
        <w:rPr>
          <w:sz w:val="21"/>
        </w:rPr>
        <w:t>Estado: estructura lista, contenido pendiente.</w:t>
      </w:r>
    </w:p>
    <w:p>
      <w:pPr>
        <w:spacing w:before="280" w:after="80"/>
      </w:pPr>
      <w:r>
        <w:rPr>
          <w:b/>
          <w:color w:val="1C1F3A"/>
          <w:sz w:val="28"/>
        </w:rPr>
        <w:t>8. Índice de Cultura y Educación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/indice-cultura-educacion</w:t>
      </w:r>
    </w:p>
    <w:p>
      <w:pPr>
        <w:spacing w:after="80"/>
        <w:ind w:left="288"/>
      </w:pPr>
      <w:r>
        <w:t>Indicadores culturales y educativos para comunidades indígenas (en desarrollo).</w:t>
      </w:r>
    </w:p>
    <w:p>
      <w:pPr>
        <w:pStyle w:val="ListBullet"/>
        <w:spacing w:after="40"/>
        <w:ind w:left="432"/>
      </w:pPr>
      <w:r>
        <w:rPr>
          <w:sz w:val="21"/>
        </w:rPr>
        <w:t>Métricas de vitalidad cultural e indicadores educativos.</w:t>
      </w:r>
    </w:p>
    <w:p>
      <w:pPr>
        <w:pStyle w:val="ListBullet"/>
        <w:spacing w:after="40"/>
        <w:ind w:left="432"/>
      </w:pPr>
      <w:r>
        <w:rPr>
          <w:sz w:val="21"/>
        </w:rPr>
        <w:t>Estado: próximamente.</w:t>
      </w:r>
    </w:p>
    <w:p>
      <w:pPr>
        <w:spacing w:before="280" w:after="80"/>
      </w:pPr>
      <w:r>
        <w:rPr>
          <w:b/>
          <w:color w:val="1C1F3A"/>
          <w:sz w:val="28"/>
        </w:rPr>
        <w:t>9. Panel Administración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/admin-iniciativas</w:t>
      </w:r>
    </w:p>
    <w:p>
      <w:pPr>
        <w:spacing w:after="80"/>
        <w:ind w:left="288"/>
      </w:pPr>
      <w:r>
        <w:t>Interfaz administrativa protegida con login para gestionar los datos de las iniciativas.</w:t>
      </w:r>
    </w:p>
    <w:p>
      <w:pPr>
        <w:pStyle w:val="ListBullet"/>
        <w:spacing w:after="40"/>
        <w:ind w:left="432"/>
      </w:pPr>
      <w:r>
        <w:rPr>
          <w:sz w:val="21"/>
        </w:rPr>
        <w:t>Login con usuario y contraseña — Roles: admin, editor, viewer.</w:t>
      </w:r>
    </w:p>
    <w:p>
      <w:pPr>
        <w:pStyle w:val="ListBullet"/>
        <w:spacing w:after="40"/>
        <w:ind w:left="432"/>
      </w:pPr>
      <w:r>
        <w:rPr>
          <w:sz w:val="21"/>
        </w:rPr>
        <w:t>Tabla de iniciativas — Búsqueda, filtros, edición, visibilidad y estado.</w:t>
      </w:r>
    </w:p>
    <w:p>
      <w:pPr>
        <w:pStyle w:val="ListBullet"/>
        <w:spacing w:after="40"/>
        <w:ind w:left="432"/>
      </w:pPr>
      <w:r>
        <w:rPr>
          <w:sz w:val="21"/>
        </w:rPr>
        <w:t>Gestión de sesión — Login/Logout con persistencia en sessionStorage.</w:t>
      </w:r>
    </w:p>
    <w:p>
      <w:r>
        <w:br w:type="page"/>
      </w:r>
    </w:p>
    <w:p>
      <w:pPr>
        <w:spacing w:before="400" w:after="120"/>
      </w:pPr>
      <w:r>
        <w:rPr>
          <w:b/>
          <w:color w:val="1C1F3A"/>
          <w:sz w:val="36"/>
        </w:rPr>
        <w:t>SITIO 2 — Observatorio de Planes de Vida</w:t>
      </w:r>
    </w:p>
    <w:p>
      <w:pPr>
        <w:spacing w:after="80"/>
        <w:ind w:left="288"/>
      </w:pPr>
      <w:r>
        <w:t>Plataforma de gestión, visualización y documentación de Planes de Vida de comunidades indígenas en Colombia. Organiza la información por organizaciones y planes con cinco módulos temáticos consistentes.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3E7F00"/>
          <w:sz w:val="28"/>
        </w:rPr>
        <w:t>Navegación principal</w:t>
      </w:r>
    </w:p>
    <w:p>
      <w:pPr>
        <w:spacing w:after="80"/>
        <w:ind w:left="288"/>
      </w:pPr>
      <w:r>
        <w:t>Barra lateral fija con acceso a: Inicio, Visualización, Reportes. Diseño con paleta verde-naranja por región (Andina, Caribe, Pacífica, Amazónica, Orinoquía).</w:t>
      </w:r>
    </w:p>
    <w:p>
      <w:pPr>
        <w:spacing w:before="280" w:after="80"/>
      </w:pPr>
      <w:r>
        <w:rPr>
          <w:b/>
          <w:color w:val="1C1F3A"/>
          <w:sz w:val="28"/>
        </w:rPr>
        <w:t>1. Inicio (Home)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</w:t>
      </w:r>
    </w:p>
    <w:p>
      <w:pPr>
        <w:spacing w:after="80"/>
        <w:ind w:left="288"/>
      </w:pPr>
      <w:r>
        <w:t>Página de bienvenida que contextualiza el observatorio y los Planes de Vida indígenas.</w:t>
      </w:r>
    </w:p>
    <w:p>
      <w:pPr>
        <w:spacing w:before="200" w:after="60"/>
      </w:pPr>
      <w:r>
        <w:rPr>
          <w:b/>
          <w:color w:val="575756"/>
          <w:sz w:val="24"/>
        </w:rPr>
        <w:t>Secciones de la página:</w:t>
      </w:r>
    </w:p>
    <w:p>
      <w:pPr>
        <w:pStyle w:val="ListBullet"/>
        <w:spacing w:after="40"/>
        <w:ind w:left="432"/>
      </w:pPr>
      <w:r>
        <w:rPr>
          <w:sz w:val="21"/>
        </w:rPr>
        <w:t>Hero / Contextualización — Declaración de misión con fondo degradado. Texto institucional sobre el observatorio.</w:t>
      </w:r>
    </w:p>
    <w:p>
      <w:pPr>
        <w:pStyle w:val="ListBullet"/>
        <w:spacing w:after="40"/>
        <w:ind w:left="432"/>
      </w:pPr>
      <w:r>
        <w:rPr>
          <w:sz w:val="21"/>
        </w:rPr>
        <w:t>Definición de Planes de Vida — Contenido educativo explicando qué son y su importancia para los pueblos indígenas.</w:t>
      </w:r>
    </w:p>
    <w:p>
      <w:pPr>
        <w:pStyle w:val="ListBullet"/>
        <w:spacing w:after="40"/>
        <w:ind w:left="432"/>
      </w:pPr>
      <w:r>
        <w:rPr>
          <w:sz w:val="21"/>
        </w:rPr>
        <w:t>Carrusel de imágenes — Galería fotográfica rotativa de comunidades.</w:t>
      </w:r>
    </w:p>
    <w:p>
      <w:pPr>
        <w:pStyle w:val="ListBullet"/>
        <w:spacing w:after="40"/>
        <w:ind w:left="432"/>
      </w:pPr>
      <w:r>
        <w:rPr>
          <w:sz w:val="21"/>
        </w:rPr>
        <w:t>Tarjetas de acceso rápido — Enlace a Visualización y a Reportes.</w:t>
      </w:r>
    </w:p>
    <w:p>
      <w:pPr>
        <w:pStyle w:val="ListBullet"/>
        <w:spacing w:after="40"/>
        <w:ind w:left="432"/>
      </w:pPr>
      <w:r>
        <w:rPr>
          <w:sz w:val="21"/>
        </w:rPr>
        <w:t>Sección de enlaces de interés — Links categorizados por tipo: Estadísticas, Institucional, Normativo, Organizaciones, Cooperación, Internacional.</w:t>
      </w:r>
    </w:p>
    <w:p>
      <w:pPr>
        <w:spacing w:before="280" w:after="80"/>
      </w:pPr>
      <w:r>
        <w:rPr>
          <w:b/>
          <w:color w:val="1C1F3A"/>
          <w:sz w:val="28"/>
        </w:rPr>
        <w:t>2. Visualización y Consulta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/visualizacion</w:t>
      </w:r>
    </w:p>
    <w:p>
      <w:pPr>
        <w:spacing w:after="80"/>
        <w:ind w:left="288"/>
      </w:pPr>
      <w:r>
        <w:t>Dashboard interactivo público para explorar organizaciones y planes de vida.</w:t>
      </w:r>
    </w:p>
    <w:p>
      <w:pPr>
        <w:spacing w:before="200" w:after="60"/>
      </w:pPr>
      <w:r>
        <w:rPr>
          <w:b/>
          <w:color w:val="575756"/>
          <w:sz w:val="24"/>
        </w:rPr>
        <w:t>Secciones de la página:</w:t>
      </w:r>
    </w:p>
    <w:p>
      <w:pPr>
        <w:pStyle w:val="ListBullet"/>
        <w:spacing w:after="40"/>
        <w:ind w:left="432"/>
      </w:pPr>
      <w:r>
        <w:rPr>
          <w:sz w:val="21"/>
        </w:rPr>
        <w:t>Buscador y filtros — Búsqueda por texto, pueblo indígena y estado del plan.</w:t>
      </w:r>
    </w:p>
    <w:p>
      <w:pPr>
        <w:pStyle w:val="ListBullet"/>
        <w:spacing w:after="40"/>
        <w:ind w:left="432"/>
      </w:pPr>
      <w:r>
        <w:rPr>
          <w:sz w:val="21"/>
        </w:rPr>
        <w:t>Mapa interactivo de Colombia — Muestra datos departamentales con clic-a-diálogo: número de planes, comunidades, pueblos y estado. Color-coded por región.</w:t>
      </w:r>
    </w:p>
    <w:p>
      <w:pPr>
        <w:pStyle w:val="ListBullet"/>
        <w:spacing w:after="40"/>
        <w:ind w:left="432"/>
      </w:pPr>
      <w:r>
        <w:rPr>
          <w:sz w:val="21"/>
        </w:rPr>
        <w:t>Grilla de cards de organizaciones — Headers con degradado de color, ícono, nombre del pueblo (etnía), región, número de planes y estado.</w:t>
      </w:r>
    </w:p>
    <w:p>
      <w:pPr>
        <w:spacing w:before="280" w:after="80"/>
      </w:pPr>
      <w:r>
        <w:rPr>
          <w:b/>
          <w:color w:val="1C1F3A"/>
          <w:sz w:val="28"/>
        </w:rPr>
        <w:t>3. Mi Territorio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/mi-territorio</w:t>
      </w:r>
    </w:p>
    <w:p>
      <w:pPr>
        <w:spacing w:after="80"/>
        <w:ind w:left="288"/>
      </w:pPr>
      <w:r>
        <w:t>Dashboard de información territorial general. Muestra contexto geográfico, poblacional e identidad cultural.</w:t>
      </w:r>
    </w:p>
    <w:p>
      <w:pPr>
        <w:spacing w:before="200" w:after="60"/>
      </w:pPr>
      <w:r>
        <w:rPr>
          <w:b/>
          <w:color w:val="575756"/>
          <w:sz w:val="24"/>
        </w:rPr>
        <w:t>Secciones de la página:</w:t>
      </w:r>
    </w:p>
    <w:p>
      <w:pPr>
        <w:pStyle w:val="ListBullet"/>
        <w:spacing w:after="40"/>
        <w:ind w:left="432"/>
      </w:pPr>
      <w:r>
        <w:rPr>
          <w:sz w:val="21"/>
        </w:rPr>
        <w:t>Mapa interactivo — Visualización georreferenciada del territorio.</w:t>
      </w:r>
    </w:p>
    <w:p>
      <w:pPr>
        <w:pStyle w:val="ListBullet"/>
        <w:spacing w:after="40"/>
        <w:ind w:left="432"/>
      </w:pPr>
      <w:r>
        <w:rPr>
          <w:sz w:val="21"/>
        </w:rPr>
        <w:t>Contexto territorial — Cards con: departamento, municipios, área, región geográfica, territorios protegidos, ecosistemas.</w:t>
      </w:r>
    </w:p>
    <w:p>
      <w:pPr>
        <w:pStyle w:val="ListBullet"/>
        <w:spacing w:after="40"/>
        <w:ind w:left="432"/>
      </w:pPr>
      <w:r>
        <w:rPr>
          <w:sz w:val="21"/>
        </w:rPr>
        <w:t>Datos demográficos — Población total, distribución por género, familias, cabezas de hogar, comunidades internas.</w:t>
      </w:r>
    </w:p>
    <w:p>
      <w:pPr>
        <w:pStyle w:val="ListBullet"/>
        <w:spacing w:after="40"/>
        <w:ind w:left="432"/>
      </w:pPr>
      <w:r>
        <w:rPr>
          <w:sz w:val="21"/>
        </w:rPr>
        <w:t>Elementos de identidad — Pueblo indígena, lengua nativa, autoridad tradicional, marco normativo, prácticas rituales, sitios sagrados.</w:t>
      </w:r>
    </w:p>
    <w:p>
      <w:pPr>
        <w:spacing w:before="280" w:after="80"/>
      </w:pPr>
      <w:r>
        <w:rPr>
          <w:b/>
          <w:color w:val="1C1F3A"/>
          <w:sz w:val="28"/>
        </w:rPr>
        <w:t>4. Mi Plan de Vida (Directorio)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/mi-plan-de-vida</w:t>
      </w:r>
    </w:p>
    <w:p>
      <w:pPr>
        <w:spacing w:after="80"/>
        <w:ind w:left="288"/>
      </w:pPr>
      <w:r>
        <w:t>Directorio buscable de todos los Planes de Vida registrados en el observatorio.</w:t>
      </w:r>
    </w:p>
    <w:p>
      <w:pPr>
        <w:spacing w:before="200" w:after="60"/>
      </w:pPr>
      <w:r>
        <w:rPr>
          <w:b/>
          <w:color w:val="575756"/>
          <w:sz w:val="24"/>
        </w:rPr>
        <w:t>Secciones de la página:</w:t>
      </w:r>
    </w:p>
    <w:p>
      <w:pPr>
        <w:pStyle w:val="ListBullet"/>
        <w:spacing w:after="40"/>
        <w:ind w:left="432"/>
      </w:pPr>
      <w:r>
        <w:rPr>
          <w:sz w:val="21"/>
        </w:rPr>
        <w:t>Búsqueda y filtros — Por texto, estado (Activo, En formulación, En actualización, En revisión) y región geográfica.</w:t>
      </w:r>
    </w:p>
    <w:p>
      <w:pPr>
        <w:pStyle w:val="ListBullet"/>
        <w:spacing w:after="40"/>
        <w:ind w:left="432"/>
      </w:pPr>
      <w:r>
        <w:rPr>
          <w:sz w:val="21"/>
        </w:rPr>
        <w:t>Grilla de cards de planes — Color-coded por región, con: badge de estado, íconos de población, patrones decorativos de fondo y nombre del plan.</w:t>
      </w:r>
    </w:p>
    <w:p>
      <w:pPr>
        <w:spacing w:before="280" w:after="80"/>
      </w:pPr>
      <w:r>
        <w:rPr>
          <w:b/>
          <w:color w:val="1C1F3A"/>
          <w:sz w:val="28"/>
        </w:rPr>
        <w:t>5. Detalle de Plan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/mi-plan-de-vida/plan/:id</w:t>
      </w:r>
    </w:p>
    <w:p>
      <w:pPr>
        <w:spacing w:after="80"/>
        <w:ind w:left="288"/>
      </w:pPr>
      <w:r>
        <w:t>Hub de navegación para un plan específico. Muestra el perfil del plan y acceso a sus cinco módulos temáticos.</w:t>
      </w:r>
    </w:p>
    <w:p>
      <w:pPr>
        <w:spacing w:before="200" w:after="60"/>
      </w:pPr>
      <w:r>
        <w:rPr>
          <w:b/>
          <w:color w:val="575756"/>
          <w:sz w:val="24"/>
        </w:rPr>
        <w:t>Contenido:</w:t>
      </w:r>
    </w:p>
    <w:p>
      <w:pPr>
        <w:pStyle w:val="ListBullet"/>
        <w:spacing w:after="40"/>
        <w:ind w:left="432"/>
      </w:pPr>
      <w:r>
        <w:rPr>
          <w:sz w:val="21"/>
        </w:rPr>
        <w:t>Identificación del plan — ID, región, esquema de colores propio.</w:t>
      </w:r>
    </w:p>
    <w:p>
      <w:pPr>
        <w:pStyle w:val="ListBullet"/>
        <w:spacing w:after="40"/>
        <w:ind w:left="432"/>
      </w:pPr>
      <w:r>
        <w:rPr>
          <w:sz w:val="21"/>
        </w:rPr>
        <w:t>Cards de los 5 módulos — Con nombre y descripción de cada módulo.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60"/>
      </w:pPr>
      <w:r>
        <w:rPr>
          <w:b/>
          <w:color w:val="575756"/>
          <w:sz w:val="24"/>
        </w:rPr>
        <w:t>Módulo 5.1 — Mi Territorio (nivel plan)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/mi-plan-de-vida/plan/:id/mi-territorio</w:t>
      </w:r>
    </w:p>
    <w:p>
      <w:pPr>
        <w:spacing w:after="80"/>
        <w:ind w:left="288"/>
      </w:pPr>
      <w:r>
        <w:t>Contexto territorial específico del plan.</w:t>
      </w:r>
    </w:p>
    <w:p>
      <w:pPr>
        <w:pStyle w:val="ListBullet"/>
        <w:spacing w:after="40"/>
        <w:ind w:left="432"/>
      </w:pPr>
      <w:r>
        <w:rPr>
          <w:sz w:val="21"/>
        </w:rPr>
        <w:t>Narrativa territorial — Descripción geográfica y cultural del territorio.</w:t>
      </w:r>
    </w:p>
    <w:p>
      <w:pPr>
        <w:pStyle w:val="ListBullet"/>
        <w:spacing w:after="40"/>
        <w:ind w:left="432"/>
      </w:pPr>
      <w:r>
        <w:rPr>
          <w:sz w:val="21"/>
        </w:rPr>
        <w:t>Información étnica y cultural — Datos de identidad del pueblo.</w:t>
      </w:r>
    </w:p>
    <w:p>
      <w:pPr>
        <w:pStyle w:val="ListBullet"/>
        <w:spacing w:after="40"/>
        <w:ind w:left="432"/>
      </w:pPr>
      <w:r>
        <w:rPr>
          <w:sz w:val="21"/>
        </w:rPr>
        <w:t>Mapa estático del territorio.</w:t>
      </w:r>
    </w:p>
    <w:p>
      <w:pPr>
        <w:pStyle w:val="ListBullet"/>
        <w:spacing w:after="40"/>
        <w:ind w:left="432"/>
      </w:pPr>
      <w:r>
        <w:rPr>
          <w:sz w:val="21"/>
        </w:rPr>
        <w:t>Documentos descargables — Caracterizaciones y PDFs territoriales.</w:t>
      </w:r>
    </w:p>
    <w:p>
      <w:pPr>
        <w:spacing w:before="200" w:after="60"/>
      </w:pPr>
      <w:r>
        <w:rPr>
          <w:b/>
          <w:color w:val="575756"/>
          <w:sz w:val="24"/>
        </w:rPr>
        <w:t>Módulo 5.2 — Mi Plan de Vida (nivel plan)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/mi-plan-de-vida/plan/:id/mi-plan-de-vida-modulo</w:t>
      </w:r>
    </w:p>
    <w:p>
      <w:pPr>
        <w:spacing w:after="80"/>
        <w:ind w:left="288"/>
      </w:pPr>
      <w:r>
        <w:t>Documentación completa del Plan de Vida.</w:t>
      </w:r>
    </w:p>
    <w:p>
      <w:pPr>
        <w:pStyle w:val="ListBullet"/>
        <w:spacing w:after="40"/>
        <w:ind w:left="432"/>
      </w:pPr>
      <w:r>
        <w:rPr>
          <w:sz w:val="21"/>
        </w:rPr>
        <w:t>Estructura del plan — Visión general y líneas de intervención.</w:t>
      </w:r>
    </w:p>
    <w:p>
      <w:pPr>
        <w:pStyle w:val="ListBullet"/>
        <w:spacing w:after="40"/>
        <w:ind w:left="432"/>
      </w:pPr>
      <w:r>
        <w:rPr>
          <w:sz w:val="21"/>
        </w:rPr>
        <w:t>Líneas de intervención — Documentación detallada por línea.</w:t>
      </w:r>
    </w:p>
    <w:p>
      <w:pPr>
        <w:pStyle w:val="ListBullet"/>
        <w:spacing w:after="40"/>
        <w:ind w:left="432"/>
      </w:pPr>
      <w:r>
        <w:rPr>
          <w:sz w:val="21"/>
        </w:rPr>
        <w:t>Propuesta de formulación — Secciones de la propuesta participativa.</w:t>
      </w:r>
    </w:p>
    <w:p>
      <w:pPr>
        <w:pStyle w:val="ListBullet"/>
        <w:spacing w:after="40"/>
        <w:ind w:left="432"/>
      </w:pPr>
      <w:r>
        <w:rPr>
          <w:sz w:val="21"/>
        </w:rPr>
        <w:t>Aplicaciones de innovación — Herramientas digitales del plan.</w:t>
      </w:r>
    </w:p>
    <w:p>
      <w:pPr>
        <w:pStyle w:val="ListBullet"/>
        <w:spacing w:after="40"/>
        <w:ind w:left="432"/>
      </w:pPr>
      <w:r>
        <w:rPr>
          <w:sz w:val="21"/>
        </w:rPr>
        <w:t>Documentos finales — PDFs del Plan de Vida para descarga.</w:t>
      </w:r>
    </w:p>
    <w:p>
      <w:pPr>
        <w:pStyle w:val="ListBullet"/>
        <w:spacing w:after="40"/>
        <w:ind w:left="432"/>
      </w:pPr>
      <w:r>
        <w:rPr>
          <w:sz w:val="21"/>
        </w:rPr>
        <w:t>Versiones históricas — Documentos de versiones anteriores.</w:t>
      </w:r>
    </w:p>
    <w:p>
      <w:pPr>
        <w:spacing w:before="200" w:after="60"/>
      </w:pPr>
      <w:r>
        <w:rPr>
          <w:b/>
          <w:color w:val="575756"/>
          <w:sz w:val="24"/>
        </w:rPr>
        <w:t>Módulo 5.3 — Fortalecimiento (nivel plan)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/mi-plan-de-vida/plan/:id/fortalecimiento</w:t>
      </w:r>
    </w:p>
    <w:p>
      <w:pPr>
        <w:spacing w:after="80"/>
        <w:ind w:left="288"/>
      </w:pPr>
      <w:r>
        <w:t>Recursos pedagógicos y metodológicos organizados en 5 ejes temáticos.</w:t>
      </w:r>
    </w:p>
    <w:p>
      <w:pPr>
        <w:pStyle w:val="ListBullet"/>
        <w:spacing w:after="40"/>
        <w:ind w:left="432"/>
      </w:pPr>
      <w:r>
        <w:rPr>
          <w:sz w:val="21"/>
        </w:rPr>
        <w:t>Economías Propias</w:t>
      </w:r>
    </w:p>
    <w:p>
      <w:pPr>
        <w:pStyle w:val="ListBullet"/>
        <w:spacing w:after="40"/>
        <w:ind w:left="432"/>
      </w:pPr>
      <w:r>
        <w:rPr>
          <w:sz w:val="21"/>
        </w:rPr>
        <w:t>Cuidado y Autocuidado</w:t>
      </w:r>
    </w:p>
    <w:p>
      <w:pPr>
        <w:pStyle w:val="ListBullet"/>
        <w:spacing w:after="40"/>
        <w:ind w:left="432"/>
      </w:pPr>
      <w:r>
        <w:rPr>
          <w:sz w:val="21"/>
        </w:rPr>
        <w:t>Identidad Cultural y Buen Vivir Comunitario</w:t>
      </w:r>
    </w:p>
    <w:p>
      <w:pPr>
        <w:pStyle w:val="ListBullet"/>
        <w:spacing w:after="40"/>
        <w:ind w:left="432"/>
      </w:pPr>
      <w:r>
        <w:rPr>
          <w:sz w:val="21"/>
        </w:rPr>
        <w:t>Igualdad de Género</w:t>
      </w:r>
    </w:p>
    <w:p>
      <w:pPr>
        <w:pStyle w:val="ListBullet"/>
        <w:spacing w:after="40"/>
        <w:ind w:left="432"/>
      </w:pPr>
      <w:r>
        <w:rPr>
          <w:sz w:val="21"/>
        </w:rPr>
        <w:t>Derechos</w:t>
      </w:r>
    </w:p>
    <w:p>
      <w:pPr>
        <w:pStyle w:val="ListBullet"/>
        <w:spacing w:after="40"/>
        <w:ind w:left="432"/>
      </w:pPr>
      <w:r>
        <w:rPr>
          <w:sz w:val="21"/>
        </w:rPr>
        <w:t>Cada eje incluye presentaciones, PDFs y videos de capacitación.</w:t>
      </w:r>
    </w:p>
    <w:p>
      <w:pPr>
        <w:spacing w:before="200" w:after="60"/>
      </w:pPr>
      <w:r>
        <w:rPr>
          <w:b/>
          <w:color w:val="575756"/>
          <w:sz w:val="24"/>
        </w:rPr>
        <w:t>Módulo 5.4 — Tejiendo Caminos (nivel plan)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/mi-plan-de-vida/plan/:id/tejiendo-caminos</w:t>
      </w:r>
    </w:p>
    <w:p>
      <w:pPr>
        <w:spacing w:after="80"/>
        <w:ind w:left="288"/>
      </w:pPr>
      <w:r>
        <w:t>Diagnóstico organizacional y rutas de mejoramiento.</w:t>
      </w:r>
    </w:p>
    <w:p>
      <w:pPr>
        <w:pStyle w:val="ListBullet"/>
        <w:spacing w:after="40"/>
        <w:ind w:left="432"/>
      </w:pPr>
      <w:r>
        <w:rPr>
          <w:sz w:val="21"/>
        </w:rPr>
        <w:t>Resultados del diagnóstico — Estado actual de capacidades organizativas.</w:t>
      </w:r>
    </w:p>
    <w:p>
      <w:pPr>
        <w:pStyle w:val="ListBullet"/>
        <w:spacing w:after="40"/>
        <w:ind w:left="432"/>
      </w:pPr>
      <w:r>
        <w:rPr>
          <w:sz w:val="21"/>
        </w:rPr>
        <w:t>Análisis organizacional — Gráficas y visualizaciones de capacidades.</w:t>
      </w:r>
    </w:p>
    <w:p>
      <w:pPr>
        <w:pStyle w:val="ListBullet"/>
        <w:spacing w:after="40"/>
        <w:ind w:left="432"/>
      </w:pPr>
      <w:r>
        <w:rPr>
          <w:sz w:val="21"/>
        </w:rPr>
        <w:t>Rutas de mejoramiento — Recomendaciones y plan de acción.</w:t>
      </w:r>
    </w:p>
    <w:p>
      <w:pPr>
        <w:pStyle w:val="ListBullet"/>
        <w:spacing w:after="40"/>
        <w:ind w:left="432"/>
      </w:pPr>
      <w:r>
        <w:rPr>
          <w:sz w:val="21"/>
        </w:rPr>
        <w:t>Reportes PDF — Informes de diagnóstico descargables.</w:t>
      </w:r>
    </w:p>
    <w:p>
      <w:pPr>
        <w:spacing w:before="200" w:after="60"/>
      </w:pPr>
      <w:r>
        <w:rPr>
          <w:b/>
          <w:color w:val="575756"/>
          <w:sz w:val="24"/>
        </w:rPr>
        <w:t>Módulo 5.5 — Archivo Vivo (nivel plan)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/mi-plan-de-vida/plan/:id/archivo-vivo</w:t>
      </w:r>
    </w:p>
    <w:p>
      <w:pPr>
        <w:spacing w:after="80"/>
        <w:ind w:left="288"/>
      </w:pPr>
      <w:r>
        <w:t>Archivo de memoria territorial y comunitaria.</w:t>
      </w:r>
    </w:p>
    <w:p>
      <w:pPr>
        <w:pStyle w:val="ListBullet"/>
        <w:spacing w:after="40"/>
        <w:ind w:left="432"/>
      </w:pPr>
      <w:r>
        <w:rPr>
          <w:sz w:val="21"/>
        </w:rPr>
        <w:t>Videos de narrativa comunitaria — Lista con metadatos (duración, categoría, tipo) y reproductor.</w:t>
      </w:r>
    </w:p>
    <w:p>
      <w:pPr>
        <w:pStyle w:val="ListBullet"/>
        <w:spacing w:after="40"/>
        <w:ind w:left="432"/>
      </w:pPr>
      <w:r>
        <w:rPr>
          <w:sz w:val="21"/>
        </w:rPr>
        <w:t>Materiales documentales — Colección de documentos clasificados.</w:t>
      </w:r>
    </w:p>
    <w:p>
      <w:pPr>
        <w:pStyle w:val="ListBullet"/>
        <w:spacing w:after="40"/>
        <w:ind w:left="432"/>
      </w:pPr>
      <w:r>
        <w:rPr>
          <w:sz w:val="21"/>
        </w:rPr>
        <w:t>Sistema de clasificación — Organización por categorías temáticas.</w:t>
      </w:r>
    </w:p>
    <w:p>
      <w:pPr>
        <w:pStyle w:val="ListBullet"/>
        <w:spacing w:after="40"/>
        <w:ind w:left="432"/>
      </w:pPr>
      <w:r>
        <w:rPr>
          <w:sz w:val="21"/>
        </w:rPr>
        <w:t>Prácticas de preservación — Herramientas de gestión y conservación del archivo.</w:t>
      </w:r>
    </w:p>
    <w:p>
      <w:pPr>
        <w:spacing w:before="280" w:after="80"/>
      </w:pPr>
      <w:r>
        <w:rPr>
          <w:b/>
          <w:color w:val="1C1F3A"/>
          <w:sz w:val="28"/>
        </w:rPr>
        <w:t>6. Detalle de Organización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/org/:slug</w:t>
      </w:r>
    </w:p>
    <w:p>
      <w:pPr>
        <w:spacing w:after="80"/>
        <w:ind w:left="288"/>
      </w:pPr>
      <w:r>
        <w:t>Hub de una organización específica. Mismos cinco módulos que el Detalle de Plan pero a nivel organizacional.</w:t>
      </w:r>
    </w:p>
    <w:p>
      <w:pPr>
        <w:spacing w:before="200" w:after="60"/>
      </w:pPr>
      <w:r>
        <w:rPr>
          <w:b/>
          <w:color w:val="575756"/>
          <w:sz w:val="24"/>
        </w:rPr>
        <w:t>Módulos disponibles (misma estructura que el Detalle de Plan):</w:t>
      </w:r>
    </w:p>
    <w:p>
      <w:pPr>
        <w:pStyle w:val="ListBullet"/>
        <w:spacing w:after="40"/>
        <w:ind w:left="432"/>
      </w:pPr>
      <w:r>
        <w:rPr>
          <w:sz w:val="21"/>
        </w:rPr>
        <w:t>Mi Territorio — Perfil territorial de la organización.</w:t>
      </w:r>
    </w:p>
    <w:p>
      <w:pPr>
        <w:pStyle w:val="ListBullet"/>
        <w:spacing w:after="40"/>
        <w:ind w:left="432"/>
      </w:pPr>
      <w:r>
        <w:rPr>
          <w:sz w:val="21"/>
        </w:rPr>
        <w:t>Mi Plan de Vida — Documentación del plan de la organización.</w:t>
      </w:r>
    </w:p>
    <w:p>
      <w:pPr>
        <w:pStyle w:val="ListBullet"/>
        <w:spacing w:after="40"/>
        <w:ind w:left="432"/>
      </w:pPr>
      <w:r>
        <w:rPr>
          <w:sz w:val="21"/>
        </w:rPr>
        <w:t>Fortalecimiento — Recursos por eje temático para la organización.</w:t>
      </w:r>
    </w:p>
    <w:p>
      <w:pPr>
        <w:pStyle w:val="ListBullet"/>
        <w:spacing w:after="40"/>
        <w:ind w:left="432"/>
      </w:pPr>
      <w:r>
        <w:rPr>
          <w:sz w:val="21"/>
        </w:rPr>
        <w:t>Tejiendo Caminos — Diagnóstico organizacional específico.</w:t>
      </w:r>
    </w:p>
    <w:p>
      <w:pPr>
        <w:pStyle w:val="ListBullet"/>
        <w:spacing w:after="40"/>
        <w:ind w:left="432"/>
      </w:pPr>
      <w:r>
        <w:rPr>
          <w:sz w:val="21"/>
        </w:rPr>
        <w:t>Archivo Vivo — Memoria y archivo documental de la organización.</w:t>
      </w:r>
    </w:p>
    <w:p>
      <w:pPr>
        <w:spacing w:before="280" w:after="80"/>
      </w:pPr>
      <w:r>
        <w:rPr>
          <w:b/>
          <w:color w:val="1C1F3A"/>
          <w:sz w:val="28"/>
        </w:rPr>
        <w:t>7. Secciones en Desarrollo</w:t>
      </w:r>
    </w:p>
    <w:p>
      <w:pPr>
        <w:spacing w:before="200" w:after="60"/>
      </w:pPr>
      <w:r>
        <w:rPr>
          <w:b/>
          <w:color w:val="575756"/>
          <w:sz w:val="24"/>
        </w:rPr>
        <w:t>Fortalecimiento (general)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/fortalecimiento</w:t>
      </w:r>
    </w:p>
    <w:p>
      <w:pPr>
        <w:spacing w:after="80"/>
        <w:ind w:left="288"/>
      </w:pPr>
      <w:r>
        <w:t>Repositorio general de recursos pedagógicos y metodológicos. Estructura lista, contenido en desarrollo.</w:t>
      </w:r>
    </w:p>
    <w:p>
      <w:pPr>
        <w:spacing w:before="200" w:after="60"/>
      </w:pPr>
      <w:r>
        <w:rPr>
          <w:b/>
          <w:color w:val="575756"/>
          <w:sz w:val="24"/>
        </w:rPr>
        <w:t>Tejiendo Caminos (general)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/tejiendo-caminos</w:t>
      </w:r>
    </w:p>
    <w:p>
      <w:pPr>
        <w:spacing w:after="80"/>
        <w:ind w:left="288"/>
      </w:pPr>
      <w:r>
        <w:t>Herramienta general de diagnóstico organizacional. Estructura lista, contenido en desarrollo.</w:t>
      </w:r>
    </w:p>
    <w:p>
      <w:pPr>
        <w:spacing w:before="200" w:after="60"/>
      </w:pPr>
      <w:r>
        <w:rPr>
          <w:b/>
          <w:color w:val="575756"/>
          <w:sz w:val="24"/>
        </w:rPr>
        <w:t>Archivo Vivo (general)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/archivo-vivo</w:t>
      </w:r>
    </w:p>
    <w:p>
      <w:pPr>
        <w:spacing w:after="80"/>
        <w:ind w:left="288"/>
      </w:pPr>
      <w:r>
        <w:t>Espacio dinámico de memoria territorial. Estructura lista, contenido en desarrollo.</w:t>
      </w:r>
    </w:p>
    <w:p>
      <w:pPr>
        <w:spacing w:before="200" w:after="60"/>
      </w:pPr>
      <w:r>
        <w:rPr>
          <w:b/>
          <w:color w:val="575756"/>
          <w:sz w:val="24"/>
        </w:rPr>
        <w:t>Reportes y Productos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/reportes</w:t>
      </w:r>
    </w:p>
    <w:p>
      <w:pPr>
        <w:spacing w:after="80"/>
        <w:ind w:left="288"/>
      </w:pPr>
      <w:r>
        <w:t>Repositorio de informes técnicos, boletines, fichas territoriales y análisis temáticos. La mayoría de ítems marcados como "próximamente".</w:t>
      </w:r>
    </w:p>
    <w:p>
      <w:pPr>
        <w:spacing w:before="280" w:after="80"/>
      </w:pPr>
      <w:r>
        <w:rPr>
          <w:b/>
          <w:color w:val="1C1F3A"/>
          <w:sz w:val="28"/>
        </w:rPr>
        <w:t>8. Administración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/admin</w:t>
      </w:r>
    </w:p>
    <w:p>
      <w:pPr>
        <w:spacing w:after="80"/>
        <w:ind w:left="288"/>
      </w:pPr>
      <w:r>
        <w:t>Panel administrativo protegido con login para gestionar organizaciones, planes y configuración del sistema.</w:t>
      </w:r>
    </w:p>
    <w:p>
      <w:pPr>
        <w:pStyle w:val="ListBullet"/>
        <w:spacing w:after="40"/>
        <w:ind w:left="432"/>
      </w:pPr>
      <w:r>
        <w:rPr>
          <w:sz w:val="21"/>
        </w:rPr>
        <w:t>Login — Autenticación con lista de usuarios predefinidos.</w:t>
      </w:r>
    </w:p>
    <w:p>
      <w:pPr>
        <w:pStyle w:val="ListBullet"/>
        <w:spacing w:after="40"/>
        <w:ind w:left="432"/>
      </w:pPr>
      <w:r>
        <w:rPr>
          <w:sz w:val="21"/>
        </w:rPr>
        <w:t>Gestión de organizaciones — Tablas CRUD con operaciones de edición.</w:t>
      </w:r>
    </w:p>
    <w:p>
      <w:pPr>
        <w:pStyle w:val="ListBullet"/>
        <w:spacing w:after="40"/>
        <w:ind w:left="432"/>
      </w:pPr>
      <w:r>
        <w:rPr>
          <w:sz w:val="21"/>
        </w:rPr>
        <w:t>Configuración — Iconos, regiones, estados y ajustes generales.</w:t>
      </w:r>
    </w:p>
    <w:p>
      <w:pPr>
        <w:pStyle w:val="ListBullet"/>
        <w:spacing w:after="40"/>
        <w:ind w:left="432"/>
      </w:pPr>
      <w:r>
        <w:rPr>
          <w:sz w:val="21"/>
        </w:rPr>
        <w:t>Gestión de sesión — Logout con persistencia de sesión.</w:t>
      </w:r>
    </w:p>
    <w:p>
      <w:r>
        <w:br w:type="page"/>
      </w:r>
    </w:p>
    <w:p>
      <w:pPr>
        <w:spacing w:before="400" w:after="120"/>
      </w:pPr>
      <w:r>
        <w:rPr>
          <w:b/>
          <w:color w:val="1C1F3A"/>
          <w:sz w:val="36"/>
        </w:rPr>
        <w:t>SITIO 3 — Observatorio de Acceso a la Reparación</w:t>
      </w:r>
    </w:p>
    <w:p>
      <w:pPr>
        <w:spacing w:after="80"/>
        <w:ind w:left="288"/>
      </w:pPr>
      <w:r>
        <w:t>Plataforma de análisis territorial sobre el acceso a la indemnización administrativa de víctimas del conflicto armado en Colombia. Identifica barreras, trayectorias y dinámicas operativas institucionales relacionadas con el derecho a la reparación.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CD1719"/>
          <w:sz w:val="28"/>
        </w:rPr>
        <w:t>Navegación principal</w:t>
      </w:r>
    </w:p>
    <w:p>
      <w:pPr>
        <w:spacing w:after="80"/>
        <w:ind w:left="288"/>
      </w:pPr>
      <w:r>
        <w:t>Barra de navegación fija oscura con: Inicio, Reparación, Módulos, Glosario. Paleta institucional: rojo (#CD1719), gris oscuro (#575756), amarillo (#FEC707).</w:t>
      </w:r>
    </w:p>
    <w:p>
      <w:pPr>
        <w:spacing w:before="280" w:after="80"/>
      </w:pPr>
      <w:r>
        <w:rPr>
          <w:b/>
          <w:color w:val="1C1F3A"/>
          <w:sz w:val="28"/>
        </w:rPr>
        <w:t>1. Inicio (Home)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</w:t>
      </w:r>
    </w:p>
    <w:p>
      <w:pPr>
        <w:spacing w:after="80"/>
        <w:ind w:left="288"/>
      </w:pPr>
      <w:r>
        <w:t>Página de bienvenida que presenta el observatorio, sus objetivos y los hechos victimizantes reconocidos por la Ley 1448.</w:t>
      </w:r>
    </w:p>
    <w:p>
      <w:pPr>
        <w:spacing w:before="200" w:after="60"/>
      </w:pPr>
      <w:r>
        <w:rPr>
          <w:b/>
          <w:color w:val="575756"/>
          <w:sz w:val="24"/>
        </w:rPr>
        <w:t>Secciones de la página:</w:t>
      </w:r>
    </w:p>
    <w:p>
      <w:pPr>
        <w:pStyle w:val="ListBullet"/>
        <w:spacing w:after="40"/>
        <w:ind w:left="432"/>
      </w:pPr>
      <w:r>
        <w:rPr>
          <w:sz w:val="21"/>
        </w:rPr>
        <w:t>Hero — Descripción de la plataforma y su misión de análisis.</w:t>
      </w:r>
    </w:p>
    <w:p>
      <w:pPr>
        <w:pStyle w:val="ListBullet"/>
        <w:spacing w:after="40"/>
        <w:ind w:left="432"/>
      </w:pPr>
      <w:r>
        <w:rPr>
          <w:sz w:val="21"/>
        </w:rPr>
        <w:t>Objetivo general — Texto sobre el análisis del acceso a la indemnización administrativa.</w:t>
      </w:r>
    </w:p>
    <w:p>
      <w:pPr>
        <w:pStyle w:val="ListBullet"/>
        <w:spacing w:after="40"/>
        <w:ind w:left="432"/>
      </w:pPr>
      <w:r>
        <w:rPr>
          <w:sz w:val="21"/>
        </w:rPr>
        <w:t>Objetivos específicos — Cuatro objetivos con íconos: caracterizar dinámicas de acceso, analizar barreras y brechas, comprender trayectorias, construir capacidad institucional.</w:t>
      </w:r>
    </w:p>
    <w:p>
      <w:pPr>
        <w:pStyle w:val="ListBullet"/>
        <w:spacing w:after="40"/>
        <w:ind w:left="432"/>
      </w:pPr>
      <w:r>
        <w:rPr>
          <w:sz w:val="21"/>
        </w:rPr>
        <w:t>Hechos victimizantes — Cards clicables por hecho (8 tipos). Al hacer clic se abre un diálogo con información del hecho, marco normativo y monto de indemnización.</w:t>
      </w:r>
    </w:p>
    <w:p>
      <w:pPr>
        <w:spacing w:before="280" w:after="80"/>
      </w:pPr>
      <w:r>
        <w:rPr>
          <w:b/>
          <w:color w:val="1C1F3A"/>
          <w:sz w:val="28"/>
        </w:rPr>
        <w:t>2. Comprendiendo la Reparación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/comprendiendo-reparacion</w:t>
      </w:r>
    </w:p>
    <w:p>
      <w:pPr>
        <w:spacing w:after="80"/>
        <w:ind w:left="288"/>
      </w:pPr>
      <w:r>
        <w:t>Sección educativa sobre los derechos de las víctimas y el proceso de reparación.</w:t>
      </w:r>
    </w:p>
    <w:p>
      <w:pPr>
        <w:spacing w:before="200" w:after="60"/>
      </w:pPr>
      <w:r>
        <w:rPr>
          <w:b/>
          <w:color w:val="575756"/>
          <w:sz w:val="24"/>
        </w:rPr>
        <w:t>Secciones de la página:</w:t>
      </w:r>
    </w:p>
    <w:p>
      <w:pPr>
        <w:pStyle w:val="ListBullet"/>
        <w:spacing w:after="40"/>
        <w:ind w:left="432"/>
      </w:pPr>
      <w:r>
        <w:rPr>
          <w:sz w:val="21"/>
        </w:rPr>
        <w:t>Cuatro derechos de las víctimas — Verdad, Justicia, Reparación integral, Garantías de No Repetición.</w:t>
      </w:r>
    </w:p>
    <w:p>
      <w:pPr>
        <w:pStyle w:val="ListBullet"/>
        <w:spacing w:after="40"/>
        <w:ind w:left="432"/>
      </w:pPr>
      <w:r>
        <w:rPr>
          <w:sz w:val="21"/>
        </w:rPr>
        <w:t>Etapas del proceso de reparación — Con descripción de cada etapa:</w:t>
      </w:r>
    </w:p>
    <w:p>
      <w:pPr>
        <w:pStyle w:val="ListBullet"/>
        <w:spacing w:after="40"/>
        <w:ind w:left="792"/>
      </w:pPr>
      <w:r>
        <w:rPr>
          <w:sz w:val="21"/>
        </w:rPr>
        <w:t>Registro en RUV (Registro Único de Víctimas)</w:t>
      </w:r>
    </w:p>
    <w:p>
      <w:pPr>
        <w:pStyle w:val="ListBullet"/>
        <w:spacing w:after="40"/>
        <w:ind w:left="792"/>
      </w:pPr>
      <w:r>
        <w:rPr>
          <w:sz w:val="21"/>
        </w:rPr>
        <w:t>Radicación administrativa</w:t>
      </w:r>
    </w:p>
    <w:p>
      <w:pPr>
        <w:pStyle w:val="ListBullet"/>
        <w:spacing w:after="40"/>
        <w:ind w:left="792"/>
      </w:pPr>
      <w:r>
        <w:rPr>
          <w:sz w:val="21"/>
        </w:rPr>
        <w:t>Requisitos documentales</w:t>
      </w:r>
    </w:p>
    <w:p>
      <w:pPr>
        <w:pStyle w:val="ListBullet"/>
        <w:spacing w:after="40"/>
        <w:ind w:left="792"/>
      </w:pPr>
      <w:r>
        <w:rPr>
          <w:sz w:val="21"/>
        </w:rPr>
        <w:t>Valoración y priorización</w:t>
      </w:r>
    </w:p>
    <w:p>
      <w:pPr>
        <w:pStyle w:val="ListBullet"/>
        <w:spacing w:after="40"/>
        <w:ind w:left="792"/>
      </w:pPr>
      <w:r>
        <w:rPr>
          <w:sz w:val="21"/>
        </w:rPr>
        <w:t>Desembolso de la indemnización</w:t>
      </w:r>
    </w:p>
    <w:p>
      <w:pPr>
        <w:pStyle w:val="ListBullet"/>
        <w:spacing w:after="40"/>
        <w:ind w:left="432"/>
      </w:pPr>
      <w:r>
        <w:rPr>
          <w:sz w:val="21"/>
        </w:rPr>
        <w:t>Cada etapa incluye descripción, documentos requeridos e información de tiempos. Formato de acordeón expandible.</w:t>
      </w:r>
    </w:p>
    <w:p>
      <w:pPr>
        <w:spacing w:before="280" w:after="80"/>
      </w:pPr>
      <w:r>
        <w:rPr>
          <w:b/>
          <w:color w:val="1C1F3A"/>
          <w:sz w:val="28"/>
        </w:rPr>
        <w:t>3. Glosario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/glosario</w:t>
      </w:r>
    </w:p>
    <w:p>
      <w:pPr>
        <w:spacing w:after="80"/>
        <w:ind w:left="288"/>
      </w:pPr>
      <w:r>
        <w:t>Glosario buscable de términos clave del proceso de reparación.</w:t>
      </w:r>
    </w:p>
    <w:p>
      <w:pPr>
        <w:spacing w:before="200" w:after="60"/>
      </w:pPr>
      <w:r>
        <w:rPr>
          <w:b/>
          <w:color w:val="575756"/>
          <w:sz w:val="24"/>
        </w:rPr>
        <w:t>Secciones de la página:</w:t>
      </w:r>
    </w:p>
    <w:p>
      <w:pPr>
        <w:pStyle w:val="ListBullet"/>
        <w:spacing w:after="40"/>
        <w:ind w:left="432"/>
      </w:pPr>
      <w:r>
        <w:rPr>
          <w:sz w:val="21"/>
        </w:rPr>
        <w:t>12 términos definidos — RUV, UARIV, Hecho victimizante, Indemnización, Ley 1448 de 2011, DIH, Reparación integral, Contactabilidad, Barrera de acceso, SNARIV, Decreto 4800 de 2011, Fondo para la Reparación.</w:t>
      </w:r>
    </w:p>
    <w:p>
      <w:pPr>
        <w:pStyle w:val="ListBullet"/>
        <w:spacing w:after="40"/>
        <w:ind w:left="432"/>
      </w:pPr>
      <w:r>
        <w:rPr>
          <w:sz w:val="21"/>
        </w:rPr>
        <w:t>Buscador — Filtro por texto en tiempo real.</w:t>
      </w:r>
    </w:p>
    <w:p>
      <w:pPr>
        <w:pStyle w:val="ListBullet"/>
        <w:spacing w:after="40"/>
        <w:ind w:left="432"/>
      </w:pPr>
      <w:r>
        <w:rPr>
          <w:sz w:val="21"/>
        </w:rPr>
        <w:t>Enlaces a instituciones externas — UARIV, Centro Nacional de Memoria Histórica, CISP América Latina.</w:t>
      </w:r>
    </w:p>
    <w:p>
      <w:pPr>
        <w:spacing w:before="280" w:after="80"/>
      </w:pPr>
      <w:r>
        <w:rPr>
          <w:b/>
          <w:color w:val="1C1F3A"/>
          <w:sz w:val="28"/>
        </w:rPr>
        <w:t>4. Módulos (Hub)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/modulos</w:t>
      </w:r>
    </w:p>
    <w:p>
      <w:pPr>
        <w:spacing w:after="80"/>
        <w:ind w:left="288"/>
      </w:pPr>
      <w:r>
        <w:t>Página de entrada a los cinco módulos analíticos del observatorio.</w:t>
      </w:r>
    </w:p>
    <w:p>
      <w:pPr>
        <w:spacing w:before="200" w:after="60"/>
      </w:pPr>
      <w:r>
        <w:rPr>
          <w:b/>
          <w:color w:val="575756"/>
          <w:sz w:val="24"/>
        </w:rPr>
        <w:t>Contenido:</w:t>
      </w:r>
    </w:p>
    <w:p>
      <w:pPr>
        <w:pStyle w:val="ListBullet"/>
        <w:spacing w:after="40"/>
        <w:ind w:left="432"/>
      </w:pPr>
      <w:r>
        <w:rPr>
          <w:sz w:val="21"/>
        </w:rPr>
        <w:t>Cards de los 5 módulos — Numerados 01–05, con título, descripción, íconos y etiquetas temáticas.</w:t>
      </w:r>
    </w:p>
    <w:p>
      <w:pPr>
        <w:pStyle w:val="ListBullet"/>
        <w:spacing w:after="40"/>
        <w:ind w:left="432"/>
      </w:pPr>
      <w:r>
        <w:rPr>
          <w:sz w:val="21"/>
        </w:rPr>
        <w:t>Interacción — Hover con animación, clic navega al módulo correspondiente.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1C1F3A"/>
          <w:sz w:val="28"/>
        </w:rPr>
        <w:t>Módulo 01 — Radiografía del Acceso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/modulos/radiografia-acceso</w:t>
      </w:r>
    </w:p>
    <w:p>
      <w:pPr>
        <w:spacing w:after="80"/>
        <w:ind w:left="288"/>
      </w:pPr>
      <w:r>
        <w:t>Análisis cuantitativo general del acceso a la indemnización por departamento.</w:t>
      </w:r>
    </w:p>
    <w:p>
      <w:pPr>
        <w:spacing w:before="200" w:after="60"/>
      </w:pPr>
      <w:r>
        <w:rPr>
          <w:b/>
          <w:color w:val="575756"/>
          <w:sz w:val="24"/>
        </w:rPr>
        <w:t>Secciones del módulo:</w:t>
      </w:r>
    </w:p>
    <w:p>
      <w:pPr>
        <w:pStyle w:val="ListBullet"/>
        <w:spacing w:after="40"/>
        <w:ind w:left="432"/>
      </w:pPr>
      <w:r>
        <w:rPr>
          <w:sz w:val="21"/>
        </w:rPr>
        <w:t>Mapa interactivo de Colombia — Heat map con intensidad por concentración de víctimas (&lt; 80K, 80–200K, 200–400K, 400K+). Clic en departamento muestra panel de detalle.</w:t>
      </w:r>
    </w:p>
    <w:p>
      <w:pPr>
        <w:pStyle w:val="ListBullet"/>
        <w:spacing w:after="40"/>
        <w:ind w:left="432"/>
      </w:pPr>
      <w:r>
        <w:rPr>
          <w:sz w:val="21"/>
        </w:rPr>
        <w:t>Panel de detalle departamental — Al seleccionar un departamento: total de víctimas en RUV, quiénes reclamaron vs. no reclamaron (con barra de progreso), distribución de hechos victimizantes con barras de frecuencia.</w:t>
      </w:r>
    </w:p>
    <w:p>
      <w:pPr>
        <w:pStyle w:val="ListBullet"/>
        <w:spacing w:after="40"/>
        <w:ind w:left="432"/>
      </w:pPr>
      <w:r>
        <w:rPr>
          <w:sz w:val="21"/>
        </w:rPr>
        <w:t>Indicadores nacionales — Totales consolidados: víctimas en RUV, reclamaron, no reclamaron.</w:t>
      </w:r>
    </w:p>
    <w:p>
      <w:pPr>
        <w:pStyle w:val="ListBullet"/>
        <w:spacing w:after="40"/>
        <w:ind w:left="432"/>
      </w:pPr>
      <w:r>
        <w:rPr>
          <w:sz w:val="21"/>
        </w:rPr>
        <w:t>Top 8 departamentos — Ranking por número de víctimas.</w:t>
      </w:r>
    </w:p>
    <w:p>
      <w:pPr>
        <w:pStyle w:val="ListBullet"/>
        <w:spacing w:after="40"/>
        <w:ind w:left="432"/>
      </w:pPr>
      <w:r>
        <w:rPr>
          <w:sz w:val="21"/>
        </w:rPr>
        <w:t>Hechos victimizantes (8 tipos) — Desplazamiento forzado, Homicidio, Desaparición forzada, Secuestro, Reclutamiento ilícito, Tortura, Lesiones personales, Delitos contra la libertad sexual. Cada hecho con indicador de disponibilidad de ruta administrativa.</w:t>
      </w:r>
    </w:p>
    <w:p>
      <w:pPr>
        <w:spacing w:before="280" w:after="80"/>
      </w:pPr>
      <w:r>
        <w:rPr>
          <w:b/>
          <w:color w:val="1C1F3A"/>
          <w:sz w:val="28"/>
        </w:rPr>
        <w:t>Módulo 02 — Barreras desde el Territorio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/modulos/barreras-territorio</w:t>
      </w:r>
    </w:p>
    <w:p>
      <w:pPr>
        <w:spacing w:after="80"/>
        <w:ind w:left="288"/>
      </w:pPr>
      <w:r>
        <w:t>Análisis de las barreras que enfrentan las víctimas para acceder a la indemnización, clasificadas en cuatro dimensiones.</w:t>
      </w:r>
    </w:p>
    <w:p>
      <w:pPr>
        <w:spacing w:before="200" w:after="60"/>
      </w:pPr>
      <w:r>
        <w:rPr>
          <w:b/>
          <w:color w:val="575756"/>
          <w:sz w:val="24"/>
        </w:rPr>
        <w:t>Secciones del módulo:</w:t>
      </w:r>
    </w:p>
    <w:p>
      <w:pPr>
        <w:pStyle w:val="ListBullet"/>
        <w:spacing w:after="40"/>
        <w:ind w:left="432"/>
      </w:pPr>
      <w:r>
        <w:rPr>
          <w:sz w:val="21"/>
        </w:rPr>
        <w:t>Cuatro tipos de barreras — Cards con color, ícono, descripción, sub-barreras e impacto estadístico:</w:t>
      </w:r>
    </w:p>
    <w:p>
      <w:pPr>
        <w:pStyle w:val="ListBullet"/>
        <w:spacing w:after="40"/>
        <w:ind w:left="792"/>
      </w:pPr>
      <w:r>
        <w:rPr>
          <w:sz w:val="21"/>
        </w:rPr>
        <w:t>Geográficas — Distancias, vías, transporte, grupos armados, clima. Impacto: 62% en zonas rurales dispersas.</w:t>
      </w:r>
    </w:p>
    <w:p>
      <w:pPr>
        <w:pStyle w:val="ListBullet"/>
        <w:spacing w:after="40"/>
        <w:ind w:left="792"/>
      </w:pPr>
      <w:r>
        <w:rPr>
          <w:sz w:val="21"/>
        </w:rPr>
        <w:t>Administrativas — Tiempos, requisitos, cobertura, horarios. Impacto: 48% reportan al menos una barrera administrativa.</w:t>
      </w:r>
    </w:p>
    <w:p>
      <w:pPr>
        <w:pStyle w:val="ListBullet"/>
        <w:spacing w:after="40"/>
        <w:ind w:left="792"/>
      </w:pPr>
      <w:r>
        <w:rPr>
          <w:sz w:val="21"/>
        </w:rPr>
        <w:t>Sociales — Estigmatización, desconfianza, lengua, redes. Impacto: 71% de comunidades étnicas reportan barreras culturales.</w:t>
      </w:r>
    </w:p>
    <w:p>
      <w:pPr>
        <w:pStyle w:val="ListBullet"/>
        <w:spacing w:after="40"/>
        <w:ind w:left="792"/>
      </w:pPr>
      <w:r>
        <w:rPr>
          <w:sz w:val="21"/>
        </w:rPr>
        <w:t>De información — Desconocimiento de derechos, conectividad, alfabetismo. Impacto: 55% no conoce el monto de su indemnización.</w:t>
      </w:r>
    </w:p>
    <w:p>
      <w:pPr>
        <w:pStyle w:val="ListBullet"/>
        <w:spacing w:after="40"/>
        <w:ind w:left="432"/>
      </w:pPr>
      <w:r>
        <w:rPr>
          <w:sz w:val="21"/>
        </w:rPr>
        <w:t>Dashboard dinámico por departamento — Intensidad de barreras en escala 1–10 por departamento. Selección interactiva y comparación entre tipos de barrera.</w:t>
      </w:r>
    </w:p>
    <w:p>
      <w:pPr>
        <w:spacing w:before="280" w:after="80"/>
      </w:pPr>
      <w:r>
        <w:rPr>
          <w:b/>
          <w:color w:val="1C1F3A"/>
          <w:sz w:val="28"/>
        </w:rPr>
        <w:t>Módulo 03 — La Mirada desde las Víctimas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/modulos/mirada-victimas</w:t>
      </w:r>
    </w:p>
    <w:p>
      <w:pPr>
        <w:spacing w:after="80"/>
        <w:ind w:left="288"/>
      </w:pPr>
      <w:r>
        <w:t>Perspectivas, experiencias y valoraciones de las víctimas sobre el proceso de reparación.</w:t>
      </w:r>
    </w:p>
    <w:p>
      <w:pPr>
        <w:spacing w:before="200" w:after="60"/>
      </w:pPr>
      <w:r>
        <w:rPr>
          <w:b/>
          <w:color w:val="575756"/>
          <w:sz w:val="24"/>
        </w:rPr>
        <w:t>Secciones del módulo:</w:t>
      </w:r>
    </w:p>
    <w:p>
      <w:pPr>
        <w:pStyle w:val="ListBullet"/>
        <w:spacing w:after="40"/>
        <w:ind w:left="432"/>
      </w:pPr>
      <w:r>
        <w:rPr>
          <w:sz w:val="21"/>
        </w:rPr>
        <w:t>Cuatro dimensiones de experiencia — Cards con datos cualitativos y cuantitativos:</w:t>
      </w:r>
    </w:p>
    <w:p>
      <w:pPr>
        <w:pStyle w:val="ListBullet"/>
        <w:spacing w:after="40"/>
        <w:ind w:left="792"/>
      </w:pPr>
      <w:r>
        <w:rPr>
          <w:sz w:val="21"/>
        </w:rPr>
        <w:t>Percepción de barreras — Testimonios sobre obstáculos. Dato: 78% reportó al menos una barrera significativa.</w:t>
      </w:r>
    </w:p>
    <w:p>
      <w:pPr>
        <w:pStyle w:val="ListBullet"/>
        <w:spacing w:after="40"/>
        <w:ind w:left="792"/>
      </w:pPr>
      <w:r>
        <w:rPr>
          <w:sz w:val="21"/>
        </w:rPr>
        <w:t>Insatisfacción con la atención — Experiencias con calidad del servicio. Dato: 61% califica la atención como deficiente.</w:t>
      </w:r>
    </w:p>
    <w:p>
      <w:pPr>
        <w:pStyle w:val="ListBullet"/>
        <w:spacing w:after="40"/>
        <w:ind w:left="792"/>
      </w:pPr>
      <w:r>
        <w:rPr>
          <w:sz w:val="21"/>
        </w:rPr>
        <w:t>Desconfianza institucional — Niveles de confianza en el Estado. Testimonios sobre confiabilidad gubernamental.</w:t>
      </w:r>
    </w:p>
    <w:p>
      <w:pPr>
        <w:pStyle w:val="ListBullet"/>
        <w:spacing w:after="40"/>
        <w:ind w:left="792"/>
      </w:pPr>
      <w:r>
        <w:rPr>
          <w:sz w:val="21"/>
        </w:rPr>
        <w:t>Acceso a resultados — Seguimiento y accesibilidad de resultados del proceso.</w:t>
      </w:r>
    </w:p>
    <w:p>
      <w:pPr>
        <w:pStyle w:val="ListBullet"/>
        <w:spacing w:after="40"/>
        <w:ind w:left="432"/>
      </w:pPr>
      <w:r>
        <w:rPr>
          <w:sz w:val="21"/>
        </w:rPr>
        <w:t>Datos cualitativos — Citas textuales de víctimas integradas con métricas cuantitativas.</w:t>
      </w:r>
    </w:p>
    <w:p>
      <w:pPr>
        <w:spacing w:before="280" w:after="80"/>
      </w:pPr>
      <w:r>
        <w:rPr>
          <w:b/>
          <w:color w:val="1C1F3A"/>
          <w:sz w:val="28"/>
        </w:rPr>
        <w:t>Módulo 04 — Trayectorias de Contactabilidad y Localización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/modulos/trayectorias-contactabilidad</w:t>
      </w:r>
    </w:p>
    <w:p>
      <w:pPr>
        <w:spacing w:after="80"/>
        <w:ind w:left="288"/>
      </w:pPr>
      <w:r>
        <w:t>Análisis operativo de la capacidad institucional para localizar y contactar a las víctimas en 15 departamentos de intervención CISP.</w:t>
      </w:r>
    </w:p>
    <w:p>
      <w:pPr>
        <w:spacing w:before="200" w:after="60"/>
      </w:pPr>
      <w:r>
        <w:rPr>
          <w:b/>
          <w:color w:val="575756"/>
          <w:sz w:val="24"/>
        </w:rPr>
        <w:t>Secciones del módulo:</w:t>
      </w:r>
    </w:p>
    <w:p>
      <w:pPr>
        <w:pStyle w:val="ListBullet"/>
        <w:spacing w:after="40"/>
        <w:ind w:left="432"/>
      </w:pPr>
      <w:r>
        <w:rPr>
          <w:sz w:val="21"/>
        </w:rPr>
        <w:t>Panel de departamentos — Grid con cards de los 15 departamentos: Antioquia, Atlántico, Bolívar, Boyacá, Cauca, Cesar, Chocó, Cundinamarca, Huila, Magdalena, Meta, Nariño, Risaralda, Santander, Valle del Cauca.</w:t>
      </w:r>
    </w:p>
    <w:p>
      <w:pPr>
        <w:pStyle w:val="ListBullet"/>
        <w:spacing w:after="40"/>
        <w:ind w:left="432"/>
      </w:pPr>
      <w:r>
        <w:rPr>
          <w:sz w:val="21"/>
        </w:rPr>
        <w:t>Métricas por departamento — Tasa de éxito telefónico, % de teléfonos activos, intentos de contacto promedio, jornadas de atención, víctimas atendidas, municipios con cobertura, % de cobertura general.</w:t>
      </w:r>
    </w:p>
    <w:p>
      <w:pPr>
        <w:pStyle w:val="ListBullet"/>
        <w:spacing w:after="40"/>
        <w:ind w:left="432"/>
      </w:pPr>
      <w:r>
        <w:rPr>
          <w:sz w:val="21"/>
        </w:rPr>
        <w:t>Panel de detalle — Al seleccionar un departamento se amplían las métricas con visualizaciones.</w:t>
      </w:r>
    </w:p>
    <w:p>
      <w:pPr>
        <w:pStyle w:val="ListBullet"/>
        <w:spacing w:after="40"/>
        <w:ind w:left="432"/>
      </w:pPr>
      <w:r>
        <w:rPr>
          <w:sz w:val="21"/>
        </w:rPr>
        <w:t>Niveles de efectividad — Color-coded: Alto ≥70% (verde), Medio ≥50% (amarillo), Bajo ≥30% (naranja), Muy bajo &lt;30% (rojo).</w:t>
      </w:r>
    </w:p>
    <w:p>
      <w:pPr>
        <w:spacing w:before="280" w:after="80"/>
      </w:pPr>
      <w:r>
        <w:rPr>
          <w:b/>
          <w:color w:val="1C1F3A"/>
          <w:sz w:val="28"/>
        </w:rPr>
        <w:t>Módulo 05 — Dinámicas Operativas Territoriales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/modulos/dinamicas-operativas</w:t>
      </w:r>
    </w:p>
    <w:p>
      <w:pPr>
        <w:spacing w:after="80"/>
        <w:ind w:left="288"/>
      </w:pPr>
      <w:r>
        <w:t>Dashboard basado en el Instrumento 3 (levantamiento institucional). Visualiza las dinámicas operativas de las instituciones que atienden a víctimas en los territorios. 180 registros simulados de instituciones.</w:t>
      </w:r>
    </w:p>
    <w:p>
      <w:pPr>
        <w:spacing w:before="200" w:after="60"/>
      </w:pPr>
      <w:r>
        <w:rPr>
          <w:b/>
          <w:color w:val="575756"/>
          <w:sz w:val="24"/>
        </w:rPr>
        <w:t>KPIs nacionales (fila superior):</w:t>
      </w:r>
    </w:p>
    <w:p>
      <w:pPr>
        <w:pStyle w:val="ListBullet"/>
        <w:spacing w:after="40"/>
        <w:ind w:left="432"/>
      </w:pPr>
      <w:r>
        <w:rPr>
          <w:sz w:val="21"/>
        </w:rPr>
        <w:t>180 registros institucionales</w:t>
      </w:r>
    </w:p>
    <w:p>
      <w:pPr>
        <w:pStyle w:val="ListBullet"/>
        <w:spacing w:after="40"/>
        <w:ind w:left="432"/>
      </w:pPr>
      <w:r>
        <w:rPr>
          <w:sz w:val="21"/>
        </w:rPr>
        <w:t>83% de casos con barreras identificadas</w:t>
      </w:r>
    </w:p>
    <w:p>
      <w:pPr>
        <w:pStyle w:val="ListBullet"/>
        <w:spacing w:after="40"/>
        <w:ind w:left="432"/>
      </w:pPr>
      <w:r>
        <w:rPr>
          <w:sz w:val="21"/>
        </w:rPr>
        <w:t>52% de casos en avance</w:t>
      </w:r>
    </w:p>
    <w:p>
      <w:pPr>
        <w:pStyle w:val="ListBullet"/>
        <w:spacing w:after="40"/>
        <w:ind w:left="432"/>
      </w:pPr>
      <w:r>
        <w:rPr>
          <w:sz w:val="21"/>
        </w:rPr>
        <w:t>35% con complejidad alta</w:t>
      </w:r>
    </w:p>
    <w:p>
      <w:pPr>
        <w:spacing w:before="200" w:after="60"/>
      </w:pPr>
      <w:r>
        <w:rPr>
          <w:b/>
          <w:color w:val="575756"/>
          <w:sz w:val="24"/>
        </w:rPr>
        <w:t>Cuatro pestañas de análisis:</w:t>
      </w:r>
    </w:p>
    <w:p>
      <w:pPr>
        <w:pStyle w:val="ListBullet"/>
        <w:spacing w:after="40"/>
        <w:ind w:left="432"/>
      </w:pPr>
      <w:r>
        <w:rPr>
          <w:sz w:val="21"/>
        </w:rPr>
        <w:t>Operación (F09–F13) — Distribución de personas atendidas por institución, niveles de complejidad del proceso, % que realiza acciones de indemnización, % que hace seguimientos.</w:t>
      </w:r>
    </w:p>
    <w:p>
      <w:pPr>
        <w:pStyle w:val="ListBullet"/>
        <w:spacing w:after="40"/>
        <w:ind w:left="432"/>
      </w:pPr>
      <w:r>
        <w:rPr>
          <w:sz w:val="21"/>
        </w:rPr>
        <w:t>Barreras (F14–F25) — 8 tipos de barreras operativas con frecuencia e impacto: Contactabilidad (74%), Información incompleta (68%), Corrección de documentos (62%), Disponibilidad institucional (49%), Coordinación interinstitucional (44%), Conectividad (38%), Seguridad (31%), Acceso territorial (29%). Distribución de frecuencia (Muy frecuente/Frecuente/Ocasional/Aislado) e impacto (Alto/Medio/Bajo).</w:t>
      </w:r>
    </w:p>
    <w:p>
      <w:pPr>
        <w:pStyle w:val="ListBullet"/>
        <w:spacing w:after="40"/>
        <w:ind w:left="432"/>
      </w:pPr>
      <w:r>
        <w:rPr>
          <w:sz w:val="21"/>
        </w:rPr>
        <w:t>Contacto y Territorio (F26–F39) — Análisis de canales de contacto, cobertura territorial y modalidades de atención.</w:t>
      </w:r>
    </w:p>
    <w:p>
      <w:pPr>
        <w:pStyle w:val="ListBullet"/>
        <w:spacing w:after="40"/>
        <w:ind w:left="432"/>
      </w:pPr>
      <w:r>
        <w:rPr>
          <w:sz w:val="21"/>
        </w:rPr>
        <w:t>Resultados (F40–F47) — Análisis de resultados y avances en los procesos de indemnización.</w:t>
      </w:r>
    </w:p>
    <w:p>
      <w:pPr>
        <w:spacing w:before="200" w:after="60"/>
      </w:pPr>
      <w:r>
        <w:rPr>
          <w:b/>
          <w:color w:val="575756"/>
          <w:sz w:val="24"/>
        </w:rPr>
        <w:t>Panel de ranking departamental:</w:t>
      </w:r>
    </w:p>
    <w:p>
      <w:pPr>
        <w:pStyle w:val="ListBullet"/>
        <w:spacing w:after="40"/>
        <w:ind w:left="432"/>
      </w:pPr>
      <w:r>
        <w:rPr>
          <w:sz w:val="21"/>
        </w:rPr>
        <w:t>Lista de 15 departamentos ordenados por % de barreras.</w:t>
      </w:r>
    </w:p>
    <w:p>
      <w:pPr>
        <w:pStyle w:val="ListBullet"/>
        <w:spacing w:after="40"/>
        <w:ind w:left="432"/>
      </w:pPr>
      <w:r>
        <w:rPr>
          <w:sz w:val="21"/>
        </w:rPr>
        <w:t>Al seleccionar un departamento se muestra su perfil detallado en el panel de la derecha.</w:t>
      </w:r>
    </w:p>
    <w:p>
      <w:pPr>
        <w:pStyle w:val="ListBullet"/>
        <w:spacing w:after="40"/>
        <w:ind w:left="432"/>
      </w:pPr>
      <w:r>
        <w:rPr>
          <w:sz w:val="21"/>
        </w:rPr>
        <w:t>Panel de resumen nacional cuando no hay departamento seleccionado.</w:t>
      </w:r>
    </w:p>
    <w:p>
      <w:pPr>
        <w:spacing w:before="280" w:after="80"/>
      </w:pPr>
      <w:r>
        <w:rPr>
          <w:b/>
          <w:color w:val="1C1F3A"/>
          <w:sz w:val="28"/>
        </w:rPr>
        <w:t>5. Página No Encontrada (404)</w:t>
      </w:r>
    </w:p>
    <w:p>
      <w:pPr>
        <w:spacing w:after="60"/>
        <w:ind w:left="288"/>
      </w:pPr>
      <w:r>
        <w:rPr>
          <w:rFonts w:ascii="Courier New" w:hAnsi="Courier New"/>
          <w:color w:val="1155CC"/>
          <w:sz w:val="19"/>
        </w:rPr>
        <w:t>Ruta: * (catch-all)</w:t>
      </w:r>
    </w:p>
    <w:p>
      <w:pPr>
        <w:spacing w:after="80"/>
        <w:ind w:left="288"/>
      </w:pPr>
      <w:r>
        <w:t>Página de error con mensaje "Página no encontrada" y botón de regreso al inicio.</w:t>
      </w:r>
    </w:p>
    <w:p>
      <w:r>
        <w:br w:type="page"/>
      </w:r>
    </w:p>
    <w:p>
      <w:pPr>
        <w:spacing w:before="800"/>
        <w:jc w:val="center"/>
      </w:pPr>
      <w:r>
        <w:rPr>
          <w:color w:val="9D9D9C"/>
          <w:sz w:val="22"/>
        </w:rPr>
        <w:t>CISP Colombia — Estrategia de Reparación Individual</w:t>
      </w:r>
    </w:p>
    <w:p>
      <w:pPr>
        <w:jc w:val="center"/>
      </w:pPr>
      <w:r>
        <w:rPr>
          <w:color w:val="CCCCCC"/>
          <w:sz w:val="18"/>
        </w:rPr>
        <w:t>Documento generado automáticamente a partir del código fuente de los proyectos.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