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KRONO-AI · H1: modelo que predice la duración real de una tarea</w:t>
      </w:r>
    </w:p>
    <w:p>
      <w:pPr>
        <w:spacing w:after="120"/>
      </w:pPr>
      <w:r>
        <w:t xml:space="preserve">El modelo H1 está entrenado y evaluado. En la carpeta </w:t>
      </w:r>
      <w:r>
        <w:rPr>
          <w:b/>
          <w:bCs/>
        </w:rPr>
        <w:t xml:space="preserve">KRONO-IA/</w:t>
      </w:r>
      <w:r>
        <w:t xml:space="preserve"> quedaron el script </w:t>
      </w:r>
      <w:r>
        <w:rPr>
          <w:b/>
          <w:bCs/>
        </w:rPr>
        <w:t xml:space="preserve">entrenar_modelo.py</w:t>
      </w:r>
      <w:r>
        <w:t xml:space="preserve"> y la carpeta </w:t>
      </w:r>
      <w:r>
        <w:rPr>
          <w:b/>
          <w:bCs/>
        </w:rPr>
        <w:t xml:space="preserve">resultados/</w:t>
      </w:r>
      <w:r>
        <w:t xml:space="preserve"> con las métricas, 4 gráficas y el modelo exportado (</w:t>
      </w:r>
      <w:r>
        <w:rPr>
          <w:b/>
          <w:bCs/>
        </w:rPr>
        <w:t xml:space="preserve">modelo_app.json</w:t>
      </w:r>
      <w:r>
        <w:t xml:space="preserve">). Para repetirlo: python KRONO-IA/entrenar_modelo.py.</w:t>
      </w:r>
    </w:p>
    <w:p>
      <w:pPr>
        <w:pStyle w:val="Heading2"/>
      </w:pPr>
      <w:r>
        <w:t xml:space="preserve">Resultados en usuarios nuevos (historial_test.csv)</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2300"/>
        <w:gridCol w:w="2526"/>
      </w:tblGrid>
      <w:tr>
        <w:trPr>
          <w:tblHeader/>
        </w:trPr>
        <w:tc>
          <w:tcPr>
            <w:tcW w:type="dxa" w:w="4200"/>
            <w:tcBorders>
              <w:top w:val="single" w:color="BFBFBF" w:sz="4"/>
              <w:left w:val="single" w:color="BFBFBF" w:sz="4"/>
              <w:bottom w:val="single" w:color="BFBFBF" w:sz="4"/>
              <w:right w:val="single" w:color="BFBFBF" w:sz="4"/>
            </w:tcBorders>
            <w:shd w:fill="5B2C83" w:color="auto" w:val="clear"/>
            <w:tcMar>
              <w:top w:type="dxa" w:w="80"/>
              <w:left w:type="dxa" w:w="120"/>
              <w:bottom w:type="dxa" w:w="80"/>
              <w:right w:type="dxa" w:w="120"/>
            </w:tcMar>
          </w:tcPr>
          <w:p>
            <w:pPr>
              <w:jc w:val="left"/>
            </w:pPr>
            <w:r>
              <w:rPr>
                <w:b/>
                <w:bCs/>
                <w:color w:val="FFFFFF"/>
              </w:rPr>
              <w:t xml:space="preserve">Estimador</w:t>
            </w:r>
          </w:p>
        </w:tc>
        <w:tc>
          <w:tcPr>
            <w:tcW w:type="dxa" w:w="2300"/>
            <w:tcBorders>
              <w:top w:val="single" w:color="BFBFBF" w:sz="4"/>
              <w:left w:val="single" w:color="BFBFBF" w:sz="4"/>
              <w:bottom w:val="single" w:color="BFBFBF" w:sz="4"/>
              <w:right w:val="single" w:color="BFBFBF" w:sz="4"/>
            </w:tcBorders>
            <w:shd w:fill="5B2C83" w:color="auto" w:val="clear"/>
            <w:tcMar>
              <w:top w:type="dxa" w:w="80"/>
              <w:left w:type="dxa" w:w="120"/>
              <w:bottom w:type="dxa" w:w="80"/>
              <w:right w:type="dxa" w:w="120"/>
            </w:tcMar>
          </w:tcPr>
          <w:p>
            <w:pPr>
              <w:jc w:val="center"/>
            </w:pPr>
            <w:r>
              <w:rPr>
                <w:b/>
                <w:bCs/>
                <w:color w:val="FFFFFF"/>
              </w:rPr>
              <w:t xml:space="preserve">Error medio</w:t>
            </w:r>
          </w:p>
        </w:tc>
        <w:tc>
          <w:tcPr>
            <w:tcW w:type="dxa" w:w="2526"/>
            <w:tcBorders>
              <w:top w:val="single" w:color="BFBFBF" w:sz="4"/>
              <w:left w:val="single" w:color="BFBFBF" w:sz="4"/>
              <w:bottom w:val="single" w:color="BFBFBF" w:sz="4"/>
              <w:right w:val="single" w:color="BFBFBF" w:sz="4"/>
            </w:tcBorders>
            <w:shd w:fill="5B2C83" w:color="auto" w:val="clear"/>
            <w:tcMar>
              <w:top w:type="dxa" w:w="80"/>
              <w:left w:type="dxa" w:w="120"/>
              <w:bottom w:type="dxa" w:w="80"/>
              <w:right w:type="dxa" w:w="120"/>
            </w:tcMar>
          </w:tcPr>
          <w:p>
            <w:pPr>
              <w:jc w:val="center"/>
            </w:pPr>
            <w:r>
              <w:rPr>
                <w:b/>
                <w:bCs/>
                <w:color w:val="FFFFFF"/>
              </w:rPr>
              <w:t xml:space="preserve">Aciertos (±20 %)</w:t>
            </w:r>
          </w:p>
        </w:tc>
      </w:tr>
      <w:tr>
        <w:trPr>
          <w:tblHeader w:val="off"/>
        </w:trPr>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t xml:space="preserve">Estimación del propio usuario</w:t>
            </w:r>
          </w:p>
        </w:tc>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t xml:space="preserve">40.6 min</w:t>
            </w:r>
          </w:p>
        </w:tc>
        <w:tc>
          <w:tcPr>
            <w:tcW w:type="dxa" w:w="25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t xml:space="preserve">24 %</w:t>
            </w:r>
          </w:p>
        </w:tc>
      </w:tr>
      <w:tr>
        <w:trPr>
          <w:tblHeader w:val="off"/>
        </w:trPr>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b/>
                <w:bCs/>
              </w:rPr>
              <w:t xml:space="preserve">Regla actual de la app (F-11)</w:t>
            </w:r>
          </w:p>
        </w:tc>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b/>
                <w:bCs/>
              </w:rPr>
              <w:t xml:space="preserve">39.6 min</w:t>
            </w:r>
          </w:p>
        </w:tc>
        <w:tc>
          <w:tcPr>
            <w:tcW w:type="dxa" w:w="25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b/>
                <w:bCs/>
              </w:rPr>
              <w:t xml:space="preserve">29 %</w:t>
            </w:r>
          </w:p>
        </w:tc>
      </w:tr>
      <w:tr>
        <w:trPr>
          <w:tblHeader w:val="off"/>
        </w:trPr>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t xml:space="preserve">Regresión lineal, con datos que la app ya tiene</w:t>
            </w:r>
          </w:p>
        </w:tc>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t xml:space="preserve">27.8 min</w:t>
            </w:r>
          </w:p>
        </w:tc>
        <w:tc>
          <w:tcPr>
            <w:tcW w:type="dxa" w:w="25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t xml:space="preserve">47 %</w:t>
            </w:r>
          </w:p>
        </w:tc>
      </w:tr>
      <w:tr>
        <w:trPr>
          <w:tblHeader w:val="off"/>
        </w:trPr>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b/>
                <w:bCs/>
              </w:rPr>
              <w:t xml:space="preserve">Agente híbrido, con datos que la app ya tiene</w:t>
            </w:r>
          </w:p>
        </w:tc>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b/>
                <w:bCs/>
              </w:rPr>
              <w:t xml:space="preserve">26.5 min</w:t>
            </w:r>
          </w:p>
        </w:tc>
        <w:tc>
          <w:tcPr>
            <w:tcW w:type="dxa" w:w="25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b/>
                <w:bCs/>
              </w:rPr>
              <w:t xml:space="preserve">49 %</w:t>
            </w:r>
          </w:p>
        </w:tc>
      </w:tr>
      <w:tr>
        <w:trPr>
          <w:tblHeader w:val="off"/>
        </w:trPr>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t xml:space="preserve">Agente híbrido + subcategoría + fatiga</w:t>
            </w:r>
          </w:p>
        </w:tc>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t xml:space="preserve">24.1 min</w:t>
            </w:r>
          </w:p>
        </w:tc>
        <w:tc>
          <w:tcPr>
            <w:tcW w:type="dxa" w:w="25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t xml:space="preserve">53 %</w:t>
            </w:r>
          </w:p>
        </w:tc>
      </w:tr>
    </w:tbl>
    <w:p>
      <w:pPr>
        <w:spacing w:after="120" w:before="120"/>
        <w:jc w:val="center"/>
      </w:pPr>
      <w:r>
        <w:drawing>
          <wp:inline distT="0" distB="0" distL="0" distR="0">
            <wp:extent cx="5715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171825"/>
                    </a:xfrm>
                    <a:prstGeom prst="rect">
                      <a:avLst/>
                    </a:prstGeom>
                  </pic:spPr>
                </pic:pic>
              </a:graphicData>
            </a:graphic>
          </wp:inline>
        </w:drawing>
      </w:r>
    </w:p>
    <w:p>
      <w:pPr>
        <w:pStyle w:val="Heading2"/>
      </w:pPr>
      <w:r>
        <w:t xml:space="preserve">Lo más importante</w:t>
      </w:r>
    </w:p>
    <w:p>
      <w:pPr>
        <w:pStyle w:val="ListParagraph"/>
        <w:numPr>
          <w:ilvl w:val="0"/>
          <w:numId w:val="2"/>
        </w:numPr>
        <w:spacing w:after="80"/>
      </w:pPr>
      <w:r>
        <w:rPr>
          <w:b/>
          <w:bCs/>
        </w:rPr>
        <w:t xml:space="preserve">El agente híbrido reduce el error un 35 % frente a la estimación del usuario. </w:t>
      </w:r>
      <w:r>
        <w:t xml:space="preserve">Combina un modelo entrenado con todos los usuarios y el sesgo personal que aprende de cada uno, tarea a tarea. Con menos de 10 tareas medidas todavía no supera al modelo de población (33.4 contra 31.0 min), porque aún está aprendiendo el sesgo del usuario; desde la tarea 11 sí lo supera (por ejemplo, 26.8 contra 30.2 min entre las tareas 21 y 40).</w:t>
      </w:r>
    </w:p>
    <w:p>
      <w:pPr>
        <w:pStyle w:val="ListParagraph"/>
        <w:numPr>
          <w:ilvl w:val="0"/>
          <w:numId w:val="2"/>
        </w:numPr>
        <w:spacing w:after="80"/>
      </w:pPr>
      <w:r>
        <w:rPr>
          <w:b/>
          <w:bCs/>
        </w:rPr>
        <w:t xml:space="preserve">La regla que se programó para F-11 (promedio por categoría) queda casi igual que la estimación del usuario (39.6 contra 40.6 min) y muy por debajo del agente híbrido (26.5 min). </w:t>
      </w:r>
      <w:r>
        <w:t xml:space="preserve">Ignora el tamaño de cada tarea: una lectura corta y una larga reciben el mismo promedio. Conviene reemplazarla por el agente híbrido.</w:t>
      </w:r>
    </w:p>
    <w:p>
      <w:pPr>
        <w:pStyle w:val="ListParagraph"/>
        <w:numPr>
          <w:ilvl w:val="0"/>
          <w:numId w:val="2"/>
        </w:numPr>
        <w:spacing w:after="80"/>
      </w:pPr>
      <w:r>
        <w:rPr>
          <w:b/>
          <w:bCs/>
        </w:rPr>
        <w:t xml:space="preserve">Los datos confirman la falacia de planificación: </w:t>
      </w:r>
      <w:r>
        <w:t xml:space="preserve">los estudiantes subestiman sus tareas en promedio ×1.40, y de noche tardan más. Programación es la categoría donde más se equivocan.</w:t>
      </w:r>
    </w:p>
    <w:p>
      <w:pPr>
        <w:pStyle w:val="ListParagraph"/>
        <w:numPr>
          <w:ilvl w:val="0"/>
          <w:numId w:val="2"/>
        </w:numPr>
        <w:spacing w:after="80"/>
      </w:pPr>
      <w:r>
        <w:rPr>
          <w:b/>
          <w:bCs/>
        </w:rPr>
        <w:t xml:space="preserve">Agregar subcategoría y fatiga a la app mejoraría el modelo, </w:t>
      </w:r>
      <w:r>
        <w:t xml:space="preserve">pero solo un poco (de 26.5 a 24.1 min).</w:t>
      </w:r>
    </w:p>
    <w:p>
      <w:pPr>
        <w:spacing w:after="120" w:before="120"/>
        <w:jc w:val="center"/>
      </w:pPr>
      <w:r>
        <w:drawing>
          <wp:inline distT="0" distB="0" distL="0" distR="0">
            <wp:extent cx="5715000" cy="32194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219450"/>
                    </a:xfrm>
                    <a:prstGeom prst="rect">
                      <a:avLst/>
                    </a:prstGeom>
                  </pic:spPr>
                </pic:pic>
              </a:graphicData>
            </a:graphic>
          </wp:inline>
        </w:drawing>
      </w:r>
    </w:p>
    <w:p>
      <w:pPr>
        <w:pStyle w:val="Heading2"/>
      </w:pPr>
      <w:r>
        <w:t xml:space="preserve">Limitación</w:t>
      </w:r>
    </w:p>
    <w:p>
      <w:pPr>
        <w:spacing w:after="120"/>
      </w:pPr>
      <w:r>
        <w:t xml:space="preserve">Estos datos son sintéticos: el modelo aprende la regla con la que SCRIPT.PY los generó. Eso valida el método, no el comportamiento real de los estudiantes. Para eso está la plantilla de datos piloto reales. Los datos se ajustaron para que ninguna tarea dure más de 4 horas (antes llegaban a 13); por eso el error en minutos es menor que en la versión anterior del informe. Esa bajada se debe a la menor escala de las tareas, no a un mejor modelo: para comparar versiones conviene mirar el error porcentual (cerca del 24 %) y el R² (0.68 en el agente híbrido completo).</w:t>
      </w:r>
    </w:p>
    <w:p>
      <w:pPr>
        <w:pStyle w:val="Heading2"/>
      </w:pPr>
      <w:r>
        <w:t xml:space="preserve">Siguiente paso</w:t>
      </w:r>
    </w:p>
    <w:p>
      <w:pPr>
        <w:spacing w:after="120"/>
      </w:pPr>
      <w:r>
        <w:t xml:space="preserve">Decidir si se integra el agente híbrido en la app (reemplazando la regla de F-11) o si primero se usan estos resultados para el informe de IA.</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b/>
      <w:bCs/>
      <w:color w:val="5B2C83"/>
      <w:sz w:val="32"/>
      <w:szCs w:val="32"/>
    </w:rPr>
  </w:style>
  <w:style w:type="paragraph" w:styleId="Heading2">
    <w:name w:val="Heading 2"/>
    <w:basedOn w:val="Normal"/>
    <w:next w:val="Normal"/>
    <w:qFormat/>
    <w:pPr>
      <w:spacing w:after="120" w:before="240"/>
      <w:outlineLvl w:val="1"/>
    </w:pPr>
    <w:rPr>
      <w:b/>
      <w:bCs/>
      <w:color w:val="1F7A85"/>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738033c15cff5370312d8062ace90a89951c0b6c.png"/><Relationship Id="rId8" Type="http://schemas.openxmlformats.org/officeDocument/2006/relationships/image" Target="media/65ea48e36366fa7b3131a6d95af0cb53425cdb4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2026-10-26T05:02:54.645Z</dcterms:created>
  <dcterms:modified xsi:type="dcterms:W3CDTF">2026-10-26T05:02:54.651Z</dcterms:modified>
</cp:coreProperties>
</file>

<file path=docProps/custom.xml><?xml version="1.0" encoding="utf-8"?>
<Properties xmlns="http://schemas.openxmlformats.org/officeDocument/2006/custom-properties" xmlns:vt="http://schemas.openxmlformats.org/officeDocument/2006/docPropsVTypes"/>
</file>