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margin" w:tblpY="241"/>
        <w:tblW w:w="0" w:type="auto"/>
        <w:tblCellMar>
          <w:left w:w="0" w:type="dxa"/>
          <w:right w:w="0" w:type="dxa"/>
        </w:tblCellMar>
        <w:tblLook w:val="04A0" w:firstRow="1" w:lastRow="0" w:firstColumn="1" w:lastColumn="0" w:noHBand="0" w:noVBand="1"/>
      </w:tblPr>
      <w:tblGrid>
        <w:gridCol w:w="2416"/>
        <w:gridCol w:w="442"/>
        <w:gridCol w:w="2377"/>
        <w:gridCol w:w="2199"/>
        <w:gridCol w:w="991"/>
      </w:tblGrid>
      <w:tr w:rsidR="00B33E49" w:rsidRPr="009666ED" w14:paraId="405F02DF" w14:textId="77777777" w:rsidTr="00B33E49">
        <w:trPr>
          <w:tblHeader/>
        </w:trPr>
        <w:tc>
          <w:tcPr>
            <w:tcW w:w="0" w:type="auto"/>
            <w:gridSpan w:val="5"/>
            <w:tcBorders>
              <w:top w:val="nil"/>
              <w:left w:val="nil"/>
              <w:bottom w:val="single" w:sz="4" w:space="0" w:color="000000"/>
              <w:right w:val="nil"/>
            </w:tcBorders>
            <w:tcMar>
              <w:top w:w="90" w:type="dxa"/>
              <w:left w:w="0" w:type="dxa"/>
              <w:bottom w:w="90" w:type="dxa"/>
              <w:right w:w="150" w:type="dxa"/>
            </w:tcMar>
            <w:vAlign w:val="center"/>
            <w:hideMark/>
          </w:tcPr>
          <w:p w14:paraId="310FA5F9" w14:textId="77777777" w:rsidR="00B33E49" w:rsidRPr="009666ED" w:rsidRDefault="00B33E49" w:rsidP="00B33E49">
            <w:r w:rsidRPr="009666ED">
              <w:rPr>
                <w:i/>
                <w:iCs/>
              </w:rPr>
              <w:t>De Spearman Correlaciones</w:t>
            </w:r>
            <w:r w:rsidRPr="009666ED">
              <w:t xml:space="preserve"> </w:t>
            </w:r>
          </w:p>
        </w:tc>
      </w:tr>
      <w:tr w:rsidR="00B33E49" w:rsidRPr="009666ED" w14:paraId="3D59C051" w14:textId="77777777" w:rsidTr="00B33E49">
        <w:trPr>
          <w:tblHeader/>
        </w:trPr>
        <w:tc>
          <w:tcPr>
            <w:tcW w:w="0" w:type="auto"/>
            <w:tcBorders>
              <w:top w:val="nil"/>
              <w:left w:val="nil"/>
              <w:bottom w:val="single" w:sz="4" w:space="0" w:color="000000"/>
              <w:right w:val="nil"/>
            </w:tcBorders>
            <w:tcMar>
              <w:top w:w="45" w:type="dxa"/>
              <w:left w:w="180" w:type="dxa"/>
              <w:bottom w:w="45" w:type="dxa"/>
              <w:right w:w="180" w:type="dxa"/>
            </w:tcMar>
            <w:vAlign w:val="center"/>
            <w:hideMark/>
          </w:tcPr>
          <w:p w14:paraId="17FDEE72" w14:textId="77777777" w:rsidR="00B33E49" w:rsidRPr="009666ED" w:rsidRDefault="00B33E49" w:rsidP="00B33E49">
            <w:r w:rsidRPr="009666ED">
              <w:t> </w:t>
            </w:r>
          </w:p>
        </w:tc>
        <w:tc>
          <w:tcPr>
            <w:tcW w:w="0" w:type="auto"/>
            <w:tcBorders>
              <w:top w:val="nil"/>
              <w:left w:val="nil"/>
              <w:bottom w:val="single" w:sz="4" w:space="0" w:color="000000"/>
              <w:right w:val="nil"/>
            </w:tcBorders>
            <w:tcMar>
              <w:top w:w="45" w:type="dxa"/>
              <w:left w:w="0" w:type="dxa"/>
              <w:bottom w:w="45" w:type="dxa"/>
              <w:right w:w="0" w:type="dxa"/>
            </w:tcMar>
            <w:vAlign w:val="center"/>
            <w:hideMark/>
          </w:tcPr>
          <w:p w14:paraId="03B13F32" w14:textId="77777777" w:rsidR="00B33E49" w:rsidRPr="009666ED" w:rsidRDefault="00B33E49" w:rsidP="00B33E49">
            <w:r w:rsidRPr="009666ED">
              <w:t> </w:t>
            </w:r>
          </w:p>
        </w:tc>
        <w:tc>
          <w:tcPr>
            <w:tcW w:w="0" w:type="auto"/>
            <w:tcBorders>
              <w:top w:val="nil"/>
              <w:left w:val="nil"/>
              <w:bottom w:val="single" w:sz="4" w:space="0" w:color="000000"/>
              <w:right w:val="nil"/>
            </w:tcBorders>
            <w:tcMar>
              <w:top w:w="45" w:type="dxa"/>
              <w:left w:w="180" w:type="dxa"/>
              <w:bottom w:w="45" w:type="dxa"/>
              <w:right w:w="180" w:type="dxa"/>
            </w:tcMar>
            <w:vAlign w:val="center"/>
            <w:hideMark/>
          </w:tcPr>
          <w:p w14:paraId="41D201FC" w14:textId="77777777" w:rsidR="00B33E49" w:rsidRPr="009666ED" w:rsidRDefault="00B33E49" w:rsidP="00B33E49">
            <w:r w:rsidRPr="009666ED">
              <w:t> </w:t>
            </w:r>
          </w:p>
        </w:tc>
        <w:tc>
          <w:tcPr>
            <w:tcW w:w="0" w:type="auto"/>
            <w:tcBorders>
              <w:top w:val="nil"/>
              <w:left w:val="nil"/>
              <w:bottom w:val="single" w:sz="4" w:space="0" w:color="000000"/>
              <w:right w:val="nil"/>
            </w:tcBorders>
            <w:tcMar>
              <w:top w:w="45" w:type="dxa"/>
              <w:left w:w="180" w:type="dxa"/>
              <w:bottom w:w="45" w:type="dxa"/>
              <w:right w:w="180" w:type="dxa"/>
            </w:tcMar>
            <w:vAlign w:val="center"/>
            <w:hideMark/>
          </w:tcPr>
          <w:p w14:paraId="30A2E974" w14:textId="77777777" w:rsidR="00B33E49" w:rsidRPr="009666ED" w:rsidRDefault="00B33E49" w:rsidP="00B33E49">
            <w:r w:rsidRPr="009666ED">
              <w:t>Rho de Spearman</w:t>
            </w:r>
          </w:p>
        </w:tc>
        <w:tc>
          <w:tcPr>
            <w:tcW w:w="0" w:type="auto"/>
            <w:tcBorders>
              <w:top w:val="nil"/>
              <w:left w:val="nil"/>
              <w:bottom w:val="single" w:sz="4" w:space="0" w:color="000000"/>
              <w:right w:val="nil"/>
            </w:tcBorders>
            <w:tcMar>
              <w:top w:w="45" w:type="dxa"/>
              <w:left w:w="180" w:type="dxa"/>
              <w:bottom w:w="45" w:type="dxa"/>
              <w:right w:w="180" w:type="dxa"/>
            </w:tcMar>
            <w:vAlign w:val="center"/>
            <w:hideMark/>
          </w:tcPr>
          <w:p w14:paraId="74E2D6DD" w14:textId="77777777" w:rsidR="00B33E49" w:rsidRPr="009666ED" w:rsidRDefault="00B33E49" w:rsidP="00B33E49">
            <w:r w:rsidRPr="009666ED">
              <w:t>p</w:t>
            </w:r>
          </w:p>
        </w:tc>
      </w:tr>
      <w:tr w:rsidR="00B33E49" w:rsidRPr="009666ED" w14:paraId="579C2948" w14:textId="77777777" w:rsidTr="00B33E49">
        <w:tc>
          <w:tcPr>
            <w:tcW w:w="0" w:type="auto"/>
            <w:tcBorders>
              <w:top w:val="nil"/>
              <w:left w:val="nil"/>
              <w:bottom w:val="single" w:sz="4" w:space="0" w:color="000000"/>
              <w:right w:val="nil"/>
            </w:tcBorders>
            <w:shd w:val="clear" w:color="auto" w:fill="FFFFFF"/>
            <w:tcMar>
              <w:top w:w="162" w:type="dxa"/>
              <w:left w:w="180" w:type="dxa"/>
              <w:bottom w:w="45" w:type="dxa"/>
              <w:right w:w="180" w:type="dxa"/>
            </w:tcMar>
            <w:vAlign w:val="center"/>
            <w:hideMark/>
          </w:tcPr>
          <w:p w14:paraId="3733A9C9" w14:textId="77777777" w:rsidR="00B33E49" w:rsidRPr="009666ED" w:rsidRDefault="00B33E49" w:rsidP="00B33E49">
            <w:r w:rsidRPr="009666ED">
              <w:t>Numero Accidentes</w:t>
            </w:r>
          </w:p>
        </w:tc>
        <w:tc>
          <w:tcPr>
            <w:tcW w:w="0" w:type="auto"/>
            <w:tcBorders>
              <w:top w:val="nil"/>
              <w:left w:val="nil"/>
              <w:bottom w:val="single" w:sz="4" w:space="0" w:color="000000"/>
              <w:right w:val="nil"/>
            </w:tcBorders>
            <w:shd w:val="clear" w:color="auto" w:fill="FFFFFF"/>
            <w:tcMar>
              <w:top w:w="162" w:type="dxa"/>
              <w:left w:w="180" w:type="dxa"/>
              <w:bottom w:w="45" w:type="dxa"/>
              <w:right w:w="180" w:type="dxa"/>
            </w:tcMar>
            <w:vAlign w:val="center"/>
            <w:hideMark/>
          </w:tcPr>
          <w:p w14:paraId="54054D00" w14:textId="77777777" w:rsidR="00B33E49" w:rsidRPr="009666ED" w:rsidRDefault="00B33E49" w:rsidP="00B33E49">
            <w:r w:rsidRPr="009666ED">
              <w:t>-</w:t>
            </w:r>
          </w:p>
        </w:tc>
        <w:tc>
          <w:tcPr>
            <w:tcW w:w="0" w:type="auto"/>
            <w:tcBorders>
              <w:top w:val="nil"/>
              <w:left w:val="nil"/>
              <w:bottom w:val="single" w:sz="4" w:space="0" w:color="000000"/>
              <w:right w:val="nil"/>
            </w:tcBorders>
            <w:shd w:val="clear" w:color="auto" w:fill="FFFFFF"/>
            <w:tcMar>
              <w:top w:w="162" w:type="dxa"/>
              <w:left w:w="180" w:type="dxa"/>
              <w:bottom w:w="45" w:type="dxa"/>
              <w:right w:w="180" w:type="dxa"/>
            </w:tcMar>
            <w:vAlign w:val="center"/>
            <w:hideMark/>
          </w:tcPr>
          <w:p w14:paraId="6A67CFB1" w14:textId="77777777" w:rsidR="00B33E49" w:rsidRPr="009666ED" w:rsidRDefault="00B33E49" w:rsidP="00B33E49">
            <w:r w:rsidRPr="009666ED">
              <w:t>Numero Semáforos</w:t>
            </w:r>
          </w:p>
        </w:tc>
        <w:tc>
          <w:tcPr>
            <w:tcW w:w="0" w:type="auto"/>
            <w:tcBorders>
              <w:top w:val="nil"/>
              <w:left w:val="nil"/>
              <w:bottom w:val="single" w:sz="4" w:space="0" w:color="000000"/>
              <w:right w:val="nil"/>
            </w:tcBorders>
            <w:shd w:val="clear" w:color="auto" w:fill="FFFFFF"/>
            <w:tcMar>
              <w:top w:w="162" w:type="dxa"/>
              <w:left w:w="180" w:type="dxa"/>
              <w:bottom w:w="45" w:type="dxa"/>
              <w:right w:w="180" w:type="dxa"/>
            </w:tcMar>
            <w:vAlign w:val="center"/>
            <w:hideMark/>
          </w:tcPr>
          <w:p w14:paraId="2B979936" w14:textId="77777777" w:rsidR="00B33E49" w:rsidRPr="009666ED" w:rsidRDefault="00B33E49" w:rsidP="00B33E49">
            <w:r w:rsidRPr="009666ED">
              <w:t>0.866</w:t>
            </w:r>
          </w:p>
        </w:tc>
        <w:tc>
          <w:tcPr>
            <w:tcW w:w="0" w:type="auto"/>
            <w:tcBorders>
              <w:top w:val="nil"/>
              <w:left w:val="nil"/>
              <w:bottom w:val="single" w:sz="4" w:space="0" w:color="000000"/>
              <w:right w:val="nil"/>
            </w:tcBorders>
            <w:shd w:val="clear" w:color="auto" w:fill="FFFFFF"/>
            <w:tcMar>
              <w:top w:w="162" w:type="dxa"/>
              <w:left w:w="180" w:type="dxa"/>
              <w:bottom w:w="45" w:type="dxa"/>
              <w:right w:w="180" w:type="dxa"/>
            </w:tcMar>
            <w:vAlign w:val="center"/>
            <w:hideMark/>
          </w:tcPr>
          <w:p w14:paraId="71DD7346" w14:textId="77777777" w:rsidR="00B33E49" w:rsidRPr="009666ED" w:rsidRDefault="00B33E49" w:rsidP="00B33E49">
            <w:r w:rsidRPr="009666ED">
              <w:t>&lt; .001</w:t>
            </w:r>
          </w:p>
        </w:tc>
      </w:tr>
    </w:tbl>
    <w:p w14:paraId="1D26329B" w14:textId="273345A2" w:rsidR="009666ED" w:rsidRDefault="009666ED" w:rsidP="009666ED"/>
    <w:p w14:paraId="22B0CFB8" w14:textId="3EED8199" w:rsidR="00B33E49" w:rsidRDefault="00B33E49" w:rsidP="009666ED">
      <w:r>
        <w:t xml:space="preserve">Para generar la grafica en JASP, se debe tener un archivo de tipo </w:t>
      </w:r>
      <w:r w:rsidR="00A113BA">
        <w:t>CSV</w:t>
      </w:r>
      <w:r w:rsidR="004F0F9A">
        <w:t xml:space="preserve"> UTF delimitado por comas. Se aplica </w:t>
      </w:r>
      <w:r w:rsidR="002D6DF7">
        <w:t>Regresión-&gt;Correlación Clásica</w:t>
      </w:r>
      <w:r w:rsidR="008E4069">
        <w:t xml:space="preserve">. Y en Coeficiente de Correlación Muestral se pone </w:t>
      </w:r>
      <w:r w:rsidR="00EC2BBC">
        <w:t>Rho de Spearman.</w:t>
      </w:r>
    </w:p>
    <w:p w14:paraId="413979F4" w14:textId="77777777" w:rsidR="00B33E49" w:rsidRDefault="00B33E49" w:rsidP="009666ED">
      <w:pPr>
        <w:rPr>
          <w:b/>
          <w:bCs/>
        </w:rPr>
      </w:pPr>
    </w:p>
    <w:p w14:paraId="59D0DC86" w14:textId="1463517A" w:rsidR="009666ED" w:rsidRPr="009666ED" w:rsidRDefault="009666ED" w:rsidP="009666ED">
      <w:pPr>
        <w:rPr>
          <w:b/>
          <w:bCs/>
        </w:rPr>
      </w:pPr>
      <w:r w:rsidRPr="009666ED">
        <w:rPr>
          <w:b/>
          <w:bCs/>
        </w:rPr>
        <w:t xml:space="preserve">Numero Accidentes vs. Numero </w:t>
      </w:r>
      <w:r w:rsidRPr="009666ED">
        <w:rPr>
          <w:b/>
          <w:bCs/>
        </w:rPr>
        <w:t>Semáforos</w:t>
      </w:r>
    </w:p>
    <w:p w14:paraId="3CA8F32C" w14:textId="792AB137" w:rsidR="009666ED" w:rsidRDefault="009666ED" w:rsidP="009666ED">
      <w:r w:rsidRPr="009666ED">
        <w:drawing>
          <wp:inline distT="0" distB="0" distL="0" distR="0" wp14:anchorId="37A897B5" wp14:editId="0E3AEC2F">
            <wp:extent cx="5612130" cy="4578350"/>
            <wp:effectExtent l="0" t="0" r="7620" b="0"/>
            <wp:docPr id="205570814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12130" cy="4578350"/>
                    </a:xfrm>
                    <a:prstGeom prst="rect">
                      <a:avLst/>
                    </a:prstGeom>
                    <a:noFill/>
                    <a:ln>
                      <a:noFill/>
                    </a:ln>
                  </pic:spPr>
                </pic:pic>
              </a:graphicData>
            </a:graphic>
          </wp:inline>
        </w:drawing>
      </w:r>
    </w:p>
    <w:p w14:paraId="15626EDF" w14:textId="77777777" w:rsidR="009666ED" w:rsidRDefault="009666ED" w:rsidP="009666ED"/>
    <w:p w14:paraId="5F171FF0" w14:textId="17D716D6" w:rsidR="009666ED" w:rsidRDefault="009666ED" w:rsidP="009666ED"/>
    <w:p w14:paraId="2B251AF0" w14:textId="77777777" w:rsidR="004F0F9A" w:rsidRDefault="009666ED" w:rsidP="009666ED">
      <w:pPr>
        <w:rPr>
          <w:sz w:val="22"/>
          <w:szCs w:val="22"/>
        </w:rPr>
      </w:pPr>
      <w:r>
        <w:rPr>
          <w:sz w:val="22"/>
          <w:szCs w:val="22"/>
        </w:rPr>
        <w:t xml:space="preserve">Ya obteniendo </w:t>
      </w:r>
      <w:r w:rsidR="00640AB9">
        <w:rPr>
          <w:sz w:val="22"/>
          <w:szCs w:val="22"/>
        </w:rPr>
        <w:t xml:space="preserve">los datos de los números de accidentes y el número de semáforos por localidad, se utiliza el software JASP para realizar el cálculo de la corrección de Spearman; esta correlación se utiliza cuando las variables no siguen una distribución normal (Estadística Inferencial No Paramétrica). Como se evidencia en la tabla, sé obtuvo un valor Rho de Spearman de 0.866 que indica la correlación que tiene ambas variables </w:t>
      </w:r>
      <w:r w:rsidR="004C4B74">
        <w:rPr>
          <w:sz w:val="22"/>
          <w:szCs w:val="22"/>
        </w:rPr>
        <w:t>evidenciando</w:t>
      </w:r>
      <w:r w:rsidR="00640AB9">
        <w:rPr>
          <w:sz w:val="22"/>
          <w:szCs w:val="22"/>
        </w:rPr>
        <w:t xml:space="preserve"> una fuerte correlación positivo y significativa(p&lt;.001</w:t>
      </w:r>
      <w:r w:rsidR="004C4B74">
        <w:rPr>
          <w:sz w:val="22"/>
          <w:szCs w:val="22"/>
        </w:rPr>
        <w:t xml:space="preserve">). </w:t>
      </w:r>
    </w:p>
    <w:p w14:paraId="62C7905F" w14:textId="77777777" w:rsidR="004F0F9A" w:rsidRDefault="004F0F9A" w:rsidP="009666ED">
      <w:pPr>
        <w:rPr>
          <w:sz w:val="22"/>
          <w:szCs w:val="22"/>
        </w:rPr>
      </w:pPr>
    </w:p>
    <w:p w14:paraId="0FC8A995" w14:textId="0DFDFCA7" w:rsidR="009666ED" w:rsidRDefault="004C4B74" w:rsidP="009666ED">
      <w:pPr>
        <w:rPr>
          <w:sz w:val="22"/>
          <w:szCs w:val="22"/>
        </w:rPr>
      </w:pPr>
      <w:r>
        <w:rPr>
          <w:sz w:val="22"/>
          <w:szCs w:val="22"/>
        </w:rPr>
        <w:t>Por</w:t>
      </w:r>
      <w:r w:rsidR="00640AB9">
        <w:rPr>
          <w:sz w:val="22"/>
          <w:szCs w:val="22"/>
        </w:rPr>
        <w:t xml:space="preserve"> lo que se puede concluir que hay una alta relación entre la cantidad de semáforos por localidad y el numero de accidentes en el cual se puede observar que </w:t>
      </w:r>
      <w:r>
        <w:rPr>
          <w:sz w:val="22"/>
          <w:szCs w:val="22"/>
        </w:rPr>
        <w:t xml:space="preserve">a un mayor numero de accidentes se presenta un mayor numero de semáforos (directamente proporcional). </w:t>
      </w:r>
    </w:p>
    <w:p w14:paraId="1B232CF9" w14:textId="77777777" w:rsidR="00F63D58" w:rsidRDefault="00F63D58" w:rsidP="009666ED">
      <w:pPr>
        <w:rPr>
          <w:sz w:val="22"/>
          <w:szCs w:val="22"/>
        </w:rPr>
      </w:pPr>
    </w:p>
    <w:p w14:paraId="053D2A9A" w14:textId="0303A358" w:rsidR="00F63D58" w:rsidRDefault="00F63D58" w:rsidP="009666ED">
      <w:pPr>
        <w:rPr>
          <w:sz w:val="22"/>
          <w:szCs w:val="22"/>
        </w:rPr>
      </w:pPr>
      <w:r>
        <w:rPr>
          <w:sz w:val="22"/>
          <w:szCs w:val="22"/>
        </w:rPr>
        <w:t>Teniendo en cuenta los resultados</w:t>
      </w:r>
      <w:r w:rsidR="00241791">
        <w:rPr>
          <w:sz w:val="22"/>
          <w:szCs w:val="22"/>
        </w:rPr>
        <w:t xml:space="preserve">, se puede interpretar que en áreas donde hay un mayor volumen de </w:t>
      </w:r>
      <w:r w:rsidR="00D84450">
        <w:rPr>
          <w:sz w:val="22"/>
          <w:szCs w:val="22"/>
        </w:rPr>
        <w:t>semáforos</w:t>
      </w:r>
      <w:r w:rsidR="00241791">
        <w:rPr>
          <w:sz w:val="22"/>
          <w:szCs w:val="22"/>
        </w:rPr>
        <w:t xml:space="preserve"> es donde hay una mayor cantidad de siniestros </w:t>
      </w:r>
      <w:r w:rsidR="00D84450">
        <w:rPr>
          <w:sz w:val="22"/>
          <w:szCs w:val="22"/>
        </w:rPr>
        <w:t xml:space="preserve">viales, posiblemente se deba a que dentro de esas zonas es muy frecuente de que </w:t>
      </w:r>
      <w:r w:rsidR="000A1DE7">
        <w:rPr>
          <w:sz w:val="22"/>
          <w:szCs w:val="22"/>
        </w:rPr>
        <w:t>haya</w:t>
      </w:r>
      <w:r w:rsidR="00D84450">
        <w:rPr>
          <w:sz w:val="22"/>
          <w:szCs w:val="22"/>
        </w:rPr>
        <w:t xml:space="preserve"> accidentes por lo </w:t>
      </w:r>
      <w:r w:rsidR="000A1DE7">
        <w:rPr>
          <w:sz w:val="22"/>
          <w:szCs w:val="22"/>
        </w:rPr>
        <w:t>que</w:t>
      </w:r>
      <w:r w:rsidR="00D84450">
        <w:rPr>
          <w:sz w:val="22"/>
          <w:szCs w:val="22"/>
        </w:rPr>
        <w:t xml:space="preserve"> se instalaron una mayor cantidad de semáforos</w:t>
      </w:r>
      <w:r w:rsidR="000A1DE7">
        <w:rPr>
          <w:sz w:val="22"/>
          <w:szCs w:val="22"/>
        </w:rPr>
        <w:t xml:space="preserve">, adicionalmente probablemente en esas zonas haya una mayor densidad de vehículos o peatones por lo que se requiera una mayor instalación de semáforos en esas áreas. </w:t>
      </w:r>
    </w:p>
    <w:p w14:paraId="19B08E52" w14:textId="06700166" w:rsidR="000A1DE7" w:rsidRPr="009666ED" w:rsidRDefault="000A1DE7" w:rsidP="009666ED">
      <w:pPr>
        <w:rPr>
          <w:sz w:val="22"/>
          <w:szCs w:val="22"/>
        </w:rPr>
      </w:pPr>
      <w:r>
        <w:rPr>
          <w:sz w:val="22"/>
          <w:szCs w:val="22"/>
        </w:rPr>
        <w:t xml:space="preserve">No quiere decir que entre mas semáforos hay </w:t>
      </w:r>
      <w:r w:rsidR="00255A67">
        <w:rPr>
          <w:sz w:val="22"/>
          <w:szCs w:val="22"/>
        </w:rPr>
        <w:t>más</w:t>
      </w:r>
      <w:r>
        <w:rPr>
          <w:sz w:val="22"/>
          <w:szCs w:val="22"/>
        </w:rPr>
        <w:t xml:space="preserve"> accidentes</w:t>
      </w:r>
      <w:r w:rsidR="00EC2BBC">
        <w:rPr>
          <w:sz w:val="22"/>
          <w:szCs w:val="22"/>
        </w:rPr>
        <w:t>, se puede interpretar que los accidentes dependen de otras variables externa a los semáforos pero es un buen indicador que muestra que en zonas mas transcurridas ocurren mas accidentes.</w:t>
      </w:r>
    </w:p>
    <w:p w14:paraId="40DCE6D8" w14:textId="77777777" w:rsidR="009666ED" w:rsidRPr="009666ED" w:rsidRDefault="009666ED" w:rsidP="009666ED"/>
    <w:p w14:paraId="4020DD1B" w14:textId="77777777" w:rsidR="009666ED" w:rsidRDefault="009666ED"/>
    <w:sectPr w:rsidR="009666E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6ED"/>
    <w:rsid w:val="000A1DE7"/>
    <w:rsid w:val="00241791"/>
    <w:rsid w:val="00255A67"/>
    <w:rsid w:val="002D6DF7"/>
    <w:rsid w:val="00307003"/>
    <w:rsid w:val="004C4B74"/>
    <w:rsid w:val="004F0F9A"/>
    <w:rsid w:val="00640AB9"/>
    <w:rsid w:val="008B48F3"/>
    <w:rsid w:val="008E4069"/>
    <w:rsid w:val="009666ED"/>
    <w:rsid w:val="00A113BA"/>
    <w:rsid w:val="00B33E49"/>
    <w:rsid w:val="00D84450"/>
    <w:rsid w:val="00EC2BBC"/>
    <w:rsid w:val="00ED62C4"/>
    <w:rsid w:val="00F63D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B60F3"/>
  <w15:chartTrackingRefBased/>
  <w15:docId w15:val="{5E5FAB0C-81C0-458D-B57D-8C291DF49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666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666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666E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9666E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666E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666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66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66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66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66E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666E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666E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9666E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666E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666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66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66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66ED"/>
    <w:rPr>
      <w:rFonts w:eastAsiaTheme="majorEastAsia" w:cstheme="majorBidi"/>
      <w:color w:val="272727" w:themeColor="text1" w:themeTint="D8"/>
    </w:rPr>
  </w:style>
  <w:style w:type="paragraph" w:styleId="Ttulo">
    <w:name w:val="Title"/>
    <w:basedOn w:val="Normal"/>
    <w:next w:val="Normal"/>
    <w:link w:val="TtuloCar"/>
    <w:uiPriority w:val="10"/>
    <w:qFormat/>
    <w:rsid w:val="009666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666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66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666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66ED"/>
    <w:pPr>
      <w:spacing w:before="160"/>
      <w:jc w:val="center"/>
    </w:pPr>
    <w:rPr>
      <w:i/>
      <w:iCs/>
      <w:color w:val="404040" w:themeColor="text1" w:themeTint="BF"/>
    </w:rPr>
  </w:style>
  <w:style w:type="character" w:customStyle="1" w:styleId="CitaCar">
    <w:name w:val="Cita Car"/>
    <w:basedOn w:val="Fuentedeprrafopredeter"/>
    <w:link w:val="Cita"/>
    <w:uiPriority w:val="29"/>
    <w:rsid w:val="009666ED"/>
    <w:rPr>
      <w:i/>
      <w:iCs/>
      <w:color w:val="404040" w:themeColor="text1" w:themeTint="BF"/>
    </w:rPr>
  </w:style>
  <w:style w:type="paragraph" w:styleId="Prrafodelista">
    <w:name w:val="List Paragraph"/>
    <w:basedOn w:val="Normal"/>
    <w:uiPriority w:val="34"/>
    <w:qFormat/>
    <w:rsid w:val="009666ED"/>
    <w:pPr>
      <w:ind w:left="720"/>
      <w:contextualSpacing/>
    </w:pPr>
  </w:style>
  <w:style w:type="character" w:styleId="nfasisintenso">
    <w:name w:val="Intense Emphasis"/>
    <w:basedOn w:val="Fuentedeprrafopredeter"/>
    <w:uiPriority w:val="21"/>
    <w:qFormat/>
    <w:rsid w:val="009666ED"/>
    <w:rPr>
      <w:i/>
      <w:iCs/>
      <w:color w:val="0F4761" w:themeColor="accent1" w:themeShade="BF"/>
    </w:rPr>
  </w:style>
  <w:style w:type="paragraph" w:styleId="Citadestacada">
    <w:name w:val="Intense Quote"/>
    <w:basedOn w:val="Normal"/>
    <w:next w:val="Normal"/>
    <w:link w:val="CitadestacadaCar"/>
    <w:uiPriority w:val="30"/>
    <w:qFormat/>
    <w:rsid w:val="009666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666ED"/>
    <w:rPr>
      <w:i/>
      <w:iCs/>
      <w:color w:val="0F4761" w:themeColor="accent1" w:themeShade="BF"/>
    </w:rPr>
  </w:style>
  <w:style w:type="character" w:styleId="Referenciaintensa">
    <w:name w:val="Intense Reference"/>
    <w:basedOn w:val="Fuentedeprrafopredeter"/>
    <w:uiPriority w:val="32"/>
    <w:qFormat/>
    <w:rsid w:val="009666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282</Words>
  <Characters>1555</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Sacomo Correa</dc:creator>
  <cp:keywords/>
  <dc:description/>
  <cp:lastModifiedBy>Sacomo Correa</cp:lastModifiedBy>
  <cp:revision>12</cp:revision>
  <dcterms:created xsi:type="dcterms:W3CDTF">2026-04-22T02:19:00Z</dcterms:created>
  <dcterms:modified xsi:type="dcterms:W3CDTF">2026-04-22T02:59:00Z</dcterms:modified>
</cp:coreProperties>
</file>