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A5EA4" w14:textId="113338A0" w:rsidR="00A53BEA" w:rsidRPr="00415890" w:rsidRDefault="00A73E14" w:rsidP="00A73E14">
      <w:pPr>
        <w:jc w:val="both"/>
      </w:pPr>
      <w:r>
        <w:t xml:space="preserve">Para modelos de clasificación se optó por un modelo </w:t>
      </w:r>
      <w:proofErr w:type="spellStart"/>
      <w:r>
        <w:t>Logit</w:t>
      </w:r>
      <w:proofErr w:type="spellEnd"/>
      <w:r>
        <w:t xml:space="preserve"> Ridge con </w:t>
      </w:r>
      <w:proofErr w:type="spellStart"/>
      <w:r w:rsidRPr="00A53BEA">
        <w:rPr>
          <w:i/>
          <w:iCs/>
        </w:rPr>
        <w:t>upsampling</w:t>
      </w:r>
      <w:proofErr w:type="spellEnd"/>
      <w:r w:rsidRPr="00A53BEA">
        <w:rPr>
          <w:i/>
          <w:iCs/>
        </w:rPr>
        <w:t>.</w:t>
      </w:r>
      <w:r>
        <w:t xml:space="preserve"> Este fue el modelo que arrojó los mejores resultados sobre sensibilidad. Teniendo en cuenta que el objetivo principal es evitar los falsos negativos y que queden personas pobres sin el subsidio. Los primeros tres modelos evaluado</w:t>
      </w:r>
      <w:r w:rsidR="007F7A56">
        <w:t>s</w:t>
      </w:r>
      <w:r>
        <w:t xml:space="preserve"> dan una sensibilidad de 1</w:t>
      </w:r>
      <w:r w:rsidR="007F7A56">
        <w:t xml:space="preserve"> que es “perfecta” y no presentan falsos negativos</w:t>
      </w:r>
      <w:r>
        <w:t xml:space="preserve">, </w:t>
      </w:r>
      <w:r w:rsidR="007F7A56">
        <w:t xml:space="preserve">pero estos son modelos </w:t>
      </w:r>
      <w:proofErr w:type="spellStart"/>
      <w:r w:rsidR="007F7A56">
        <w:rPr>
          <w:i/>
          <w:iCs/>
        </w:rPr>
        <w:t>naïve</w:t>
      </w:r>
      <w:proofErr w:type="spellEnd"/>
      <w:r w:rsidR="007F7A56">
        <w:rPr>
          <w:i/>
          <w:iCs/>
        </w:rPr>
        <w:t xml:space="preserve"> </w:t>
      </w:r>
      <w:r w:rsidR="007F7A56">
        <w:t>clasifican a todos como “pobres” por lo que se evita el problema del falso negativo</w:t>
      </w:r>
      <w:r w:rsidR="009B5B21">
        <w:t>s</w:t>
      </w:r>
      <w:r w:rsidR="007F7A56">
        <w:t>.</w:t>
      </w:r>
      <w:r w:rsidR="009B5B21">
        <w:t xml:space="preserve"> </w:t>
      </w:r>
      <w:r w:rsidR="007F7A56">
        <w:t>Por lo tanto</w:t>
      </w:r>
      <w:r w:rsidR="009B5B21">
        <w:t>,</w:t>
      </w:r>
      <w:r w:rsidR="007F7A56">
        <w:t xml:space="preserve"> no presentan un verdadero valor predictivo. </w:t>
      </w:r>
      <w:r w:rsidR="00A53BEA">
        <w:t xml:space="preserve">Una explicación del buen desempeño de este modelo es el </w:t>
      </w:r>
      <w:r w:rsidR="00A53BEA">
        <w:rPr>
          <w:i/>
          <w:iCs/>
        </w:rPr>
        <w:t xml:space="preserve">up </w:t>
      </w:r>
      <w:proofErr w:type="spellStart"/>
      <w:r w:rsidR="00A53BEA">
        <w:rPr>
          <w:i/>
          <w:iCs/>
        </w:rPr>
        <w:t>sampling</w:t>
      </w:r>
      <w:proofErr w:type="spellEnd"/>
      <w:r w:rsidR="00415890">
        <w:rPr>
          <w:i/>
          <w:iCs/>
        </w:rPr>
        <w:t xml:space="preserve"> </w:t>
      </w:r>
      <w:r w:rsidR="00415890">
        <w:t xml:space="preserve">que se realiza. La base de </w:t>
      </w:r>
      <w:proofErr w:type="spellStart"/>
      <w:r w:rsidR="00415890">
        <w:t>train</w:t>
      </w:r>
      <w:proofErr w:type="spellEnd"/>
      <w:r w:rsidR="00415890">
        <w:t xml:space="preserve"> tiene una proporción de 5.8 % de pobres en la muestra. Esta metodología simula nuevas observaciones de la minoría (pobres en este caso) en la muestra para poder tener más información para realizar la predicción. Por último, este modelo tiene </w:t>
      </w:r>
      <w:r w:rsidR="00806038">
        <w:t xml:space="preserve">en cuenta todas las variables creadas y tuvo el mejor resultado a pesar de la penalización por número de variables que presenta un modelo Ridge. </w:t>
      </w:r>
      <w:r w:rsidR="00415890">
        <w:rPr>
          <w:i/>
          <w:iCs/>
        </w:rPr>
        <w:t xml:space="preserve"> </w:t>
      </w:r>
    </w:p>
    <w:p w14:paraId="6C5FAEE0" w14:textId="1AC3FF00" w:rsidR="008D6464" w:rsidRDefault="007F7A56" w:rsidP="00A73E14">
      <w:pPr>
        <w:jc w:val="both"/>
        <w:rPr>
          <w:rFonts w:eastAsiaTheme="minorEastAsia"/>
        </w:rPr>
      </w:pPr>
      <w:r>
        <w:t xml:space="preserve">Los </w:t>
      </w:r>
      <w:proofErr w:type="spellStart"/>
      <w:r>
        <w:t>hiperparámetros</w:t>
      </w:r>
      <w:proofErr w:type="spellEnd"/>
      <w:r>
        <w:t xml:space="preserve"> </w:t>
      </w:r>
      <w:r w:rsidR="00A53BEA">
        <w:t>que maximizan la sensibilidad para este modelo son</w:t>
      </w:r>
      <w:r w:rsidR="009B5B21">
        <w:t xml:space="preserve"> </w:t>
      </w:r>
      <m:oMath>
        <m:r>
          <w:rPr>
            <w:rFonts w:ascii="Cambria Math" w:hAnsi="Cambria Math"/>
          </w:rPr>
          <m:t>α=1</m:t>
        </m:r>
      </m:oMath>
      <w:r w:rsidR="00C636AC">
        <w:rPr>
          <w:rFonts w:eastAsiaTheme="minorEastAsia"/>
        </w:rPr>
        <w:t xml:space="preserve"> (car</w:t>
      </w:r>
      <w:proofErr w:type="spellStart"/>
      <w:r w:rsidR="00C636AC">
        <w:rPr>
          <w:rFonts w:eastAsiaTheme="minorEastAsia"/>
        </w:rPr>
        <w:t>acterístico</w:t>
      </w:r>
      <w:proofErr w:type="spellEnd"/>
      <w:r w:rsidR="00C636AC">
        <w:rPr>
          <w:rFonts w:eastAsiaTheme="minorEastAsia"/>
        </w:rPr>
        <w:t xml:space="preserve"> de un modelo Ridge) y  </w:t>
      </w:r>
      <m:oMath>
        <m:r>
          <w:rPr>
            <w:rFonts w:ascii="Cambria Math" w:eastAsiaTheme="minorEastAsia" w:hAnsi="Cambria Math"/>
          </w:rPr>
          <m:t>λ</m:t>
        </m:r>
        <m:r>
          <w:rPr>
            <w:rFonts w:ascii="Cambria Math" w:hAnsi="Cambria Math"/>
          </w:rPr>
          <m:t>=</m:t>
        </m:r>
        <m:r>
          <w:rPr>
            <w:rFonts w:ascii="Cambria Math" w:hAnsi="Cambria Math"/>
          </w:rPr>
          <m:t>0.1925</m:t>
        </m:r>
      </m:oMath>
      <w:r w:rsidR="00A53BEA">
        <w:rPr>
          <w:rFonts w:eastAsiaTheme="minorEastAsia"/>
        </w:rPr>
        <w:t>.</w:t>
      </w:r>
    </w:p>
    <w:p w14:paraId="673942C9" w14:textId="77777777" w:rsidR="00A53BEA" w:rsidRPr="007F7A56" w:rsidRDefault="00A53BEA" w:rsidP="00A73E14">
      <w:pPr>
        <w:jc w:val="both"/>
      </w:pPr>
    </w:p>
    <w:sectPr w:rsidR="00A53BEA" w:rsidRPr="007F7A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E14"/>
    <w:rsid w:val="00055AF5"/>
    <w:rsid w:val="00415890"/>
    <w:rsid w:val="007F7A56"/>
    <w:rsid w:val="00806038"/>
    <w:rsid w:val="008A2E93"/>
    <w:rsid w:val="008D6464"/>
    <w:rsid w:val="009B5B21"/>
    <w:rsid w:val="00A53BEA"/>
    <w:rsid w:val="00A73E14"/>
    <w:rsid w:val="00C636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972F"/>
  <w15:chartTrackingRefBased/>
  <w15:docId w15:val="{22494235-11F4-44A2-B092-9FEF5D3D0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636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181</Words>
  <Characters>997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Cerezo Lesmes</dc:creator>
  <cp:keywords/>
  <dc:description/>
  <cp:lastModifiedBy>Pablo Cerezo Lesmes</cp:lastModifiedBy>
  <cp:revision>1</cp:revision>
  <dcterms:created xsi:type="dcterms:W3CDTF">2022-07-13T01:13:00Z</dcterms:created>
  <dcterms:modified xsi:type="dcterms:W3CDTF">2022-07-13T01:46:00Z</dcterms:modified>
</cp:coreProperties>
</file>