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SCA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ACV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Trasplante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enero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$207,788,809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$471,908,081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$471,908,081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$1,151,604,971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febrero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$285,090,631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$546,953,533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$546,953,533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$146,690,180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$1,525,687,877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$334,946,936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$631,195,627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$631,195,627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$1,597,338,190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abril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$648,211,213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$584,710,253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$584,710,253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$208,113,513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$2,025,745,232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mayo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$481,917,142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$345,882,572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$345,882,572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$1,173,682,286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$715,540,572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$388,550,264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$388,550,264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$1,492,641,100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$547,586,220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$537,286,630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$537,286,630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$1,622,159,480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$134,843,003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$390,533,703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$390,533,703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$915,910,409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septiembre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$502,143,629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$544,156,286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$544,156,286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$125,434,376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$1,715,890,577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octubre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$227,089,997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$229,535,870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$229,535,870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$686,161,737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$4,085,158,152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$4,670,712,819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$4,670,712,819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$480,238,069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$13,906,821,859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2023-11-15T15:43:23Z</dcterms:modified>
  <cp:category/>
</cp:coreProperties>
</file>