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7957F9">
        <w:rPr>
          <w:b/>
          <w:sz w:val="24"/>
          <w:szCs w:val="24"/>
        </w:rPr>
        <w:t>Calculadora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7957F9" w:rsidRDefault="00AD6B5C" w:rsidP="00D34953">
      <w:pPr>
        <w:contextualSpacing/>
        <w:jc w:val="both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ID Requerimiento:</w:t>
      </w:r>
      <w:r w:rsidR="007614AD">
        <w:rPr>
          <w:b/>
          <w:sz w:val="24"/>
          <w:szCs w:val="24"/>
        </w:rPr>
        <w:t xml:space="preserve"> </w:t>
      </w:r>
      <w:r w:rsidR="007957F9">
        <w:rPr>
          <w:b/>
          <w:sz w:val="24"/>
          <w:szCs w:val="24"/>
        </w:rPr>
        <w:t>CA01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7957F9">
        <w:rPr>
          <w:i/>
          <w:color w:val="A6A6A6" w:themeColor="background1" w:themeShade="A6"/>
          <w:sz w:val="20"/>
          <w:szCs w:val="20"/>
        </w:rPr>
        <w:t xml:space="preserve">Jhan Carlos Lucio </w:t>
      </w:r>
      <w:proofErr w:type="spellStart"/>
      <w:r w:rsidR="007957F9">
        <w:rPr>
          <w:i/>
          <w:color w:val="A6A6A6" w:themeColor="background1" w:themeShade="A6"/>
          <w:sz w:val="20"/>
          <w:szCs w:val="20"/>
        </w:rPr>
        <w:t>Rios</w:t>
      </w:r>
      <w:proofErr w:type="spellEnd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38"/>
        <w:gridCol w:w="7139"/>
        <w:gridCol w:w="3085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4C6421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4C6421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1A78F3" w:rsidRPr="001A78F3" w:rsidRDefault="007957F9" w:rsidP="001A78F3">
            <w:pPr>
              <w:rPr>
                <w:sz w:val="28"/>
                <w:szCs w:val="28"/>
              </w:rPr>
            </w:pPr>
            <w:r w:rsidRPr="001A78F3">
              <w:rPr>
                <w:sz w:val="28"/>
                <w:szCs w:val="28"/>
              </w:rPr>
              <w:t>La calculadora debe contar con un historial que muestre las operaciones que ha hecho el usuario</w:t>
            </w:r>
            <w:r w:rsidR="001A78F3" w:rsidRPr="001A78F3">
              <w:rPr>
                <w:sz w:val="28"/>
                <w:szCs w:val="28"/>
              </w:rPr>
              <w:t xml:space="preserve"> para </w:t>
            </w:r>
            <w:r w:rsidR="001A78F3" w:rsidRPr="001A78F3">
              <w:rPr>
                <w:sz w:val="28"/>
                <w:szCs w:val="28"/>
              </w:rPr>
              <w:t>darl</w:t>
            </w:r>
            <w:r w:rsidR="001A78F3">
              <w:rPr>
                <w:sz w:val="28"/>
                <w:szCs w:val="28"/>
              </w:rPr>
              <w:t xml:space="preserve">e la facilidad </w:t>
            </w:r>
            <w:r w:rsidR="001A78F3" w:rsidRPr="001A78F3">
              <w:rPr>
                <w:sz w:val="28"/>
                <w:szCs w:val="28"/>
              </w:rPr>
              <w:t>de revisar rápidamente el historial de las operaciones que él ha realizado.</w:t>
            </w:r>
          </w:p>
          <w:p w:rsidR="00D34953" w:rsidRPr="007957F9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240701" w:rsidP="0024070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t>E</w:t>
            </w:r>
            <w:r>
              <w:t>s</w:t>
            </w:r>
            <w:r>
              <w:t>to favorece al usuario por mostrar el historial que ha realizado.</w:t>
            </w:r>
            <w:bookmarkStart w:id="0" w:name="_GoBack"/>
            <w:bookmarkEnd w:id="0"/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lastRenderedPageBreak/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9"/>
        <w:gridCol w:w="3131"/>
        <w:gridCol w:w="5588"/>
        <w:gridCol w:w="3364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421" w:rsidRDefault="004C6421" w:rsidP="0050111F">
      <w:pPr>
        <w:spacing w:after="0"/>
      </w:pPr>
      <w:r>
        <w:separator/>
      </w:r>
    </w:p>
  </w:endnote>
  <w:endnote w:type="continuationSeparator" w:id="0">
    <w:p w:rsidR="004C6421" w:rsidRDefault="004C6421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240701" w:rsidRPr="00240701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421" w:rsidRDefault="004C6421" w:rsidP="0050111F">
      <w:pPr>
        <w:spacing w:after="0"/>
      </w:pPr>
      <w:r>
        <w:separator/>
      </w:r>
    </w:p>
  </w:footnote>
  <w:footnote w:type="continuationSeparator" w:id="0">
    <w:p w:rsidR="004C6421" w:rsidRDefault="004C6421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65125"/>
    <w:rsid w:val="0019364E"/>
    <w:rsid w:val="001A78F3"/>
    <w:rsid w:val="001D7FE7"/>
    <w:rsid w:val="002012FC"/>
    <w:rsid w:val="00216D6D"/>
    <w:rsid w:val="00240701"/>
    <w:rsid w:val="00240C43"/>
    <w:rsid w:val="002E1A19"/>
    <w:rsid w:val="00370DAA"/>
    <w:rsid w:val="00447E1B"/>
    <w:rsid w:val="004A1B6E"/>
    <w:rsid w:val="004C6421"/>
    <w:rsid w:val="0050111F"/>
    <w:rsid w:val="00510C01"/>
    <w:rsid w:val="00554BAE"/>
    <w:rsid w:val="00581D5C"/>
    <w:rsid w:val="00585C7C"/>
    <w:rsid w:val="005B5B20"/>
    <w:rsid w:val="00615006"/>
    <w:rsid w:val="0065245A"/>
    <w:rsid w:val="00675531"/>
    <w:rsid w:val="007614AD"/>
    <w:rsid w:val="007957F9"/>
    <w:rsid w:val="007B1E1C"/>
    <w:rsid w:val="007C05EB"/>
    <w:rsid w:val="007E04DE"/>
    <w:rsid w:val="0090567F"/>
    <w:rsid w:val="00937F47"/>
    <w:rsid w:val="00994C49"/>
    <w:rsid w:val="009E3B8C"/>
    <w:rsid w:val="00A42E49"/>
    <w:rsid w:val="00A61EA4"/>
    <w:rsid w:val="00A70130"/>
    <w:rsid w:val="00A94667"/>
    <w:rsid w:val="00AA05F7"/>
    <w:rsid w:val="00AD6B5C"/>
    <w:rsid w:val="00B20FA5"/>
    <w:rsid w:val="00B30956"/>
    <w:rsid w:val="00C34346"/>
    <w:rsid w:val="00CE486D"/>
    <w:rsid w:val="00D34953"/>
    <w:rsid w:val="00DD2CD2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2E8274"/>
  <w15:docId w15:val="{FB7D47E5-7B6A-4A0E-A29C-D14F04F4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5D009-A980-46D1-83BA-60C814E8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Jhankrlos Lucio</cp:lastModifiedBy>
  <cp:revision>4</cp:revision>
  <dcterms:created xsi:type="dcterms:W3CDTF">2018-05-12T18:54:00Z</dcterms:created>
  <dcterms:modified xsi:type="dcterms:W3CDTF">2018-05-12T21:24:00Z</dcterms:modified>
</cp:coreProperties>
</file>