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División de trabajo (versión ampliada): Front End vs. Backend / DB</w:t>
      </w:r>
    </w:p>
    <w:p>
      <w:pPr>
        <w:spacing w:after="200"/>
      </w:pPr>
      <w:r>
        <w:rPr>
          <w:i/>
          <w:iCs/>
          <w:sz w:val="20"/>
          <w:szCs w:val="20"/>
        </w:rPr>
        <w:t xml:space="preserve">Cuadro comparativo por fase del proyecto, cruzado con la guía general de construcción full stack. Cada tarea incluye un checklist técnico adicional (en cursiva) para no dejar cabos sueltos. En rojo y negrilla, lo que cada persona debe entregar antes de que la otra pueda avanzar.</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600"/>
        <w:gridCol w:w="3600"/>
      </w:tblGrid>
      <w:tr>
        <w:trPr>
          <w:tblHeader/>
        </w:trPr>
        <w:tc>
          <w:tcPr>
            <w:tcW w:type="dxa" w:w="1500"/>
            <w:shd w:fill="1F2937" w:color="auto" w:val="clear"/>
            <w:tcMar>
              <w:top w:type="dxa" w:w="120"/>
              <w:left w:type="dxa" w:w="120"/>
              <w:bottom w:type="dxa" w:w="120"/>
              <w:right w:type="dxa" w:w="120"/>
            </w:tcMar>
            <w:vAlign w:val="center"/>
          </w:tcPr>
          <w:p>
            <w:r>
              <w:rPr>
                <w:b/>
                <w:bCs/>
                <w:color w:val="FFFFFF"/>
                <w:sz w:val="20"/>
                <w:szCs w:val="20"/>
              </w:rPr>
              <w:t xml:space="preserve">Fase</w:t>
            </w:r>
          </w:p>
        </w:tc>
        <w:tc>
          <w:tcPr>
            <w:tcW w:type="dxa" w:w="3600"/>
            <w:shd w:fill="1F2937" w:color="auto" w:val="clear"/>
            <w:tcMar>
              <w:top w:type="dxa" w:w="120"/>
              <w:left w:type="dxa" w:w="120"/>
              <w:bottom w:type="dxa" w:w="120"/>
              <w:right w:type="dxa" w:w="120"/>
            </w:tcMar>
            <w:vAlign w:val="center"/>
          </w:tcPr>
          <w:p>
            <w:r>
              <w:rPr>
                <w:b/>
                <w:bCs/>
                <w:color w:val="FFFFFF"/>
                <w:sz w:val="20"/>
                <w:szCs w:val="20"/>
              </w:rPr>
              <w:t xml:space="preserve">Juanse (Front End)</w:t>
            </w:r>
          </w:p>
        </w:tc>
        <w:tc>
          <w:tcPr>
            <w:tcW w:type="dxa" w:w="3600"/>
            <w:shd w:fill="1F2937" w:color="auto" w:val="clear"/>
            <w:tcMar>
              <w:top w:type="dxa" w:w="120"/>
              <w:left w:type="dxa" w:w="120"/>
              <w:bottom w:type="dxa" w:w="120"/>
              <w:right w:type="dxa" w:w="120"/>
            </w:tcMar>
            <w:vAlign w:val="center"/>
          </w:tcPr>
          <w:p>
            <w:r>
              <w:rPr>
                <w:b/>
                <w:bCs/>
                <w:color w:val="FFFFFF"/>
                <w:sz w:val="20"/>
                <w:szCs w:val="20"/>
              </w:rPr>
              <w:t xml:space="preserve">Gabo (Backend / DB)</w:t>
            </w:r>
          </w:p>
        </w:tc>
        <w:tc>
          <w:tcPr>
            <w:tcW w:type="dxa" w:w="3600"/>
            <w:shd w:fill="1F2937" w:color="auto" w:val="clear"/>
            <w:tcMar>
              <w:top w:type="dxa" w:w="120"/>
              <w:left w:type="dxa" w:w="120"/>
              <w:bottom w:type="dxa" w:w="120"/>
              <w:right w:type="dxa" w:w="120"/>
            </w:tcMar>
            <w:vAlign w:val="center"/>
          </w:tcPr>
          <w:p>
            <w:r>
              <w:rPr>
                <w:b/>
                <w:bCs/>
                <w:color w:val="FFFFFF"/>
                <w:sz w:val="20"/>
                <w:szCs w:val="20"/>
              </w:rPr>
              <w:t xml:space="preserve">Qué se necesita primero</w:t>
            </w:r>
          </w:p>
        </w:tc>
      </w:tr>
      <w:tr>
        <w:tc>
          <w:tcPr>
            <w:tcW w:type="dxa" w:w="1500"/>
            <w:tcMar>
              <w:top w:type="dxa" w:w="120"/>
              <w:left w:type="dxa" w:w="120"/>
              <w:bottom w:type="dxa" w:w="120"/>
              <w:right w:type="dxa" w:w="120"/>
            </w:tcMar>
            <w:vAlign w:val="center"/>
          </w:tcPr>
          <w:p>
            <w:r>
              <w:rPr>
                <w:b/>
                <w:bCs/>
                <w:sz w:val="20"/>
                <w:szCs w:val="20"/>
              </w:rPr>
              <w:t xml:space="preserve">0. Fundamentos de diseño (Design System)</w:t>
            </w:r>
          </w:p>
        </w:tc>
        <w:tc>
          <w:tcPr>
            <w:tcW w:type="dxa" w:w="3600"/>
            <w:tcMar>
              <w:top w:type="dxa" w:w="120"/>
              <w:left w:type="dxa" w:w="120"/>
              <w:bottom w:type="dxa" w:w="120"/>
              <w:right w:type="dxa" w:w="120"/>
            </w:tcMar>
            <w:vAlign w:val="center"/>
          </w:tcPr>
          <w:p>
            <w:pPr>
              <w:spacing w:after="100"/>
            </w:pPr>
            <w:r>
              <w:rPr>
                <w:sz w:val="20"/>
                <w:szCs w:val="20"/>
              </w:rPr>
              <w:t xml:space="preserve">Paleta, tipografía, espaciados, componentes shadcn/ui, tono de marca</w:t>
            </w:r>
          </w:p>
          <w:p>
            <w:pPr>
              <w:spacing w:after="60"/>
            </w:pPr>
            <w:r>
              <w:rPr>
                <w:b/>
                <w:bCs/>
                <w:color w:val="374151"/>
                <w:sz w:val="18"/>
                <w:szCs w:val="18"/>
              </w:rPr>
              <w:t xml:space="preserve">Checklist técnico adicional:</w:t>
            </w:r>
          </w:p>
          <w:p>
            <w:pPr>
              <w:pStyle w:val="ListParagraph"/>
              <w:numPr>
                <w:ilvl w:val="0"/>
                <w:numId w:val="2"/>
              </w:numPr>
            </w:pPr>
            <w:r>
              <w:rPr>
                <w:i/>
                <w:iCs/>
                <w:sz w:val="18"/>
                <w:szCs w:val="18"/>
              </w:rPr>
              <w:t xml:space="preserve">Wireframes y flujos de usuario en Figma</w:t>
            </w:r>
          </w:p>
          <w:p>
            <w:pPr>
              <w:pStyle w:val="ListParagraph"/>
              <w:numPr>
                <w:ilvl w:val="0"/>
                <w:numId w:val="2"/>
              </w:numPr>
            </w:pPr>
            <w:r>
              <w:rPr>
                <w:i/>
                <w:iCs/>
                <w:sz w:val="18"/>
                <w:szCs w:val="18"/>
              </w:rPr>
              <w:t xml:space="preserve">Sistema de diseño documentado (colores, tipografía, espaciado)</w:t>
            </w:r>
          </w:p>
        </w:tc>
        <w:tc>
          <w:tcPr>
            <w:tcW w:type="dxa" w:w="3600"/>
            <w:tcMar>
              <w:top w:type="dxa" w:w="120"/>
              <w:left w:type="dxa" w:w="120"/>
              <w:bottom w:type="dxa" w:w="120"/>
              <w:right w:type="dxa" w:w="120"/>
            </w:tcMar>
            <w:vAlign w:val="center"/>
          </w:tcPr>
          <w:p>
            <w:pPr>
              <w:spacing w:after="100"/>
            </w:pPr>
            <w:r>
              <w:rPr>
                <w:sz w:val="20"/>
                <w:szCs w:val="20"/>
              </w:rPr>
              <w:t xml:space="preserve">No tiene tareas de UI en esta fase</w:t>
            </w:r>
          </w:p>
          <w:p>
            <w:pPr>
              <w:spacing w:after="60"/>
            </w:pPr>
            <w:r>
              <w:rPr>
                <w:b/>
                <w:bCs/>
                <w:color w:val="374151"/>
                <w:sz w:val="18"/>
                <w:szCs w:val="18"/>
              </w:rPr>
              <w:t xml:space="preserve">Checklist técnico adicional:</w:t>
            </w:r>
          </w:p>
          <w:p>
            <w:pPr>
              <w:pStyle w:val="ListParagraph"/>
              <w:numPr>
                <w:ilvl w:val="0"/>
                <w:numId w:val="2"/>
              </w:numPr>
            </w:pPr>
            <w:r>
              <w:rPr>
                <w:i/>
                <w:iCs/>
                <w:sz w:val="18"/>
                <w:szCs w:val="18"/>
              </w:rPr>
              <w:t xml:space="preserve">Modelado de datos preliminar (tablas y relaciones)</w:t>
            </w:r>
          </w:p>
          <w:p>
            <w:pPr>
              <w:pStyle w:val="ListParagraph"/>
              <w:numPr>
                <w:ilvl w:val="0"/>
                <w:numId w:val="2"/>
              </w:numPr>
            </w:pPr>
            <w:r>
              <w:rPr>
                <w:i/>
                <w:iCs/>
                <w:sz w:val="18"/>
                <w:szCs w:val="18"/>
              </w:rPr>
              <w:t xml:space="preserve">Definir arquitectura general junto con Juanse (front-back-DB)</w:t>
            </w:r>
          </w:p>
        </w:tc>
        <w:tc>
          <w:tcPr>
            <w:tcW w:type="dxa" w:w="3600"/>
            <w:tcMar>
              <w:top w:type="dxa" w:w="120"/>
              <w:left w:type="dxa" w:w="120"/>
              <w:bottom w:type="dxa" w:w="120"/>
              <w:right w:type="dxa" w:w="120"/>
            </w:tcMar>
            <w:vAlign w:val="center"/>
          </w:tcPr>
          <w:p>
            <w:r>
              <w:rPr>
                <w:b/>
                <w:bCs/>
                <w:color w:val="C00000"/>
                <w:sz w:val="20"/>
                <w:szCs w:val="20"/>
              </w:rPr>
              <w:t xml:space="preserve">Ninguna dependencia. Juanse y Gabo pueden arrancar en paralelo.</w:t>
            </w:r>
          </w:p>
        </w:tc>
      </w:tr>
      <w:tr>
        <w:tc>
          <w:tcPr>
            <w:tcW w:type="dxa" w:w="1500"/>
            <w:shd w:fill="F3F4F6" w:color="auto" w:val="clear"/>
            <w:tcMar>
              <w:top w:type="dxa" w:w="120"/>
              <w:left w:type="dxa" w:w="120"/>
              <w:bottom w:type="dxa" w:w="120"/>
              <w:right w:type="dxa" w:w="120"/>
            </w:tcMar>
            <w:vAlign w:val="center"/>
          </w:tcPr>
          <w:p>
            <w:r>
              <w:rPr>
                <w:b/>
                <w:bCs/>
                <w:sz w:val="20"/>
                <w:szCs w:val="20"/>
              </w:rPr>
              <w:t xml:space="preserve">1. Landing Page</w:t>
            </w:r>
          </w:p>
        </w:tc>
        <w:tc>
          <w:tcPr>
            <w:tcW w:type="dxa" w:w="3600"/>
            <w:shd w:fill="F3F4F6" w:color="auto" w:val="clear"/>
            <w:tcMar>
              <w:top w:type="dxa" w:w="120"/>
              <w:left w:type="dxa" w:w="120"/>
              <w:bottom w:type="dxa" w:w="120"/>
              <w:right w:type="dxa" w:w="120"/>
            </w:tcMar>
            <w:vAlign w:val="center"/>
          </w:tcPr>
          <w:p>
            <w:pPr>
              <w:spacing w:after="100"/>
            </w:pPr>
            <w:r>
              <w:rPr>
                <w:sz w:val="20"/>
                <w:szCs w:val="20"/>
              </w:rPr>
              <w:t xml:space="preserve">Hero, features (pipeline, multi-moneda, multi-tenant), CTA, responsive</w:t>
            </w:r>
          </w:p>
          <w:p>
            <w:pPr>
              <w:spacing w:after="60"/>
            </w:pPr>
            <w:r>
              <w:rPr>
                <w:b/>
                <w:bCs/>
                <w:color w:val="374151"/>
                <w:sz w:val="18"/>
                <w:szCs w:val="18"/>
              </w:rPr>
              <w:t xml:space="preserve">Checklist técnico adicional:</w:t>
            </w:r>
          </w:p>
          <w:p>
            <w:pPr>
              <w:pStyle w:val="ListParagraph"/>
              <w:numPr>
                <w:ilvl w:val="0"/>
                <w:numId w:val="2"/>
              </w:numPr>
            </w:pPr>
            <w:r>
              <w:rPr>
                <w:i/>
                <w:iCs/>
                <w:sz w:val="18"/>
                <w:szCs w:val="18"/>
              </w:rPr>
              <w:t xml:space="preserve">HTML semántico</w:t>
            </w:r>
          </w:p>
          <w:p>
            <w:pPr>
              <w:pStyle w:val="ListParagraph"/>
              <w:numPr>
                <w:ilvl w:val="0"/>
                <w:numId w:val="2"/>
              </w:numPr>
            </w:pPr>
            <w:r>
              <w:rPr>
                <w:i/>
                <w:iCs/>
                <w:sz w:val="18"/>
                <w:szCs w:val="18"/>
              </w:rPr>
              <w:t xml:space="preserve">Responsive design (mobile/tablet/desktop)</w:t>
            </w:r>
          </w:p>
          <w:p>
            <w:pPr>
              <w:pStyle w:val="ListParagraph"/>
              <w:numPr>
                <w:ilvl w:val="0"/>
                <w:numId w:val="2"/>
              </w:numPr>
            </w:pPr>
            <w:r>
              <w:rPr>
                <w:i/>
                <w:iCs/>
                <w:sz w:val="18"/>
                <w:szCs w:val="18"/>
              </w:rPr>
              <w:t xml:space="preserve">Optimización de imágenes / lazy loading</w:t>
            </w:r>
          </w:p>
        </w:tc>
        <w:tc>
          <w:tcPr>
            <w:tcW w:type="dxa" w:w="3600"/>
            <w:shd w:fill="F3F4F6" w:color="auto" w:val="clear"/>
            <w:tcMar>
              <w:top w:type="dxa" w:w="120"/>
              <w:left w:type="dxa" w:w="120"/>
              <w:bottom w:type="dxa" w:w="120"/>
              <w:right w:type="dxa" w:w="120"/>
            </w:tcMar>
            <w:vAlign w:val="center"/>
          </w:tcPr>
          <w:p>
            <w:pPr>
              <w:spacing w:after="100"/>
            </w:pPr>
            <w:r>
              <w:rPr>
                <w:sz w:val="20"/>
                <w:szCs w:val="20"/>
              </w:rPr>
              <w:t xml:space="preserve">Tabla básica de leads (si el CTA va a capturar información real)</w:t>
            </w:r>
          </w:p>
          <w:p>
            <w:pPr>
              <w:spacing w:after="60"/>
            </w:pPr>
            <w:r>
              <w:rPr>
                <w:b/>
                <w:bCs/>
                <w:color w:val="374151"/>
                <w:sz w:val="18"/>
                <w:szCs w:val="18"/>
              </w:rPr>
              <w:t xml:space="preserve">Checklist técnico adicional:</w:t>
            </w:r>
          </w:p>
          <w:p>
            <w:pPr>
              <w:pStyle w:val="ListParagraph"/>
              <w:numPr>
                <w:ilvl w:val="0"/>
                <w:numId w:val="2"/>
              </w:numPr>
            </w:pPr>
            <w:r>
              <w:rPr>
                <w:i/>
                <w:iCs/>
                <w:sz w:val="18"/>
                <w:szCs w:val="18"/>
              </w:rPr>
              <w:t xml:space="preserve">Políticas RLS iniciales para la tabla de leads</w:t>
            </w:r>
          </w:p>
          <w:p>
            <w:pPr>
              <w:pStyle w:val="ListParagraph"/>
              <w:numPr>
                <w:ilvl w:val="0"/>
                <w:numId w:val="2"/>
              </w:numPr>
            </w:pPr>
            <w:r>
              <w:rPr>
                <w:i/>
                <w:iCs/>
                <w:sz w:val="18"/>
                <w:szCs w:val="18"/>
              </w:rPr>
              <w:t xml:space="preserve">Seeds: datos de prueba</w:t>
            </w:r>
          </w:p>
        </w:tc>
        <w:tc>
          <w:tcPr>
            <w:tcW w:type="dxa" w:w="3600"/>
            <w:shd w:fill="F3F4F6" w:color="auto" w:val="clear"/>
            <w:tcMar>
              <w:top w:type="dxa" w:w="120"/>
              <w:left w:type="dxa" w:w="120"/>
              <w:bottom w:type="dxa" w:w="120"/>
              <w:right w:type="dxa" w:w="120"/>
            </w:tcMar>
            <w:vAlign w:val="center"/>
          </w:tcPr>
          <w:p>
            <w:r>
              <w:rPr>
                <w:b/>
                <w:bCs/>
                <w:color w:val="C00000"/>
                <w:sz w:val="20"/>
                <w:szCs w:val="20"/>
              </w:rPr>
              <w:t xml:space="preserve">Gabo debe hacer la tabla de leads con RLS para que Juanse pueda continuar (conectar el CTA de verdad).</w:t>
            </w:r>
          </w:p>
        </w:tc>
      </w:tr>
      <w:tr>
        <w:tc>
          <w:tcPr>
            <w:tcW w:type="dxa" w:w="1500"/>
            <w:tcMar>
              <w:top w:type="dxa" w:w="120"/>
              <w:left w:type="dxa" w:w="120"/>
              <w:bottom w:type="dxa" w:w="120"/>
              <w:right w:type="dxa" w:w="120"/>
            </w:tcMar>
            <w:vAlign w:val="center"/>
          </w:tcPr>
          <w:p>
            <w:r>
              <w:rPr>
                <w:b/>
                <w:bCs/>
                <w:sz w:val="20"/>
                <w:szCs w:val="20"/>
              </w:rPr>
              <w:t xml:space="preserve">2. Autenticación y Onboarding</w:t>
            </w:r>
          </w:p>
        </w:tc>
        <w:tc>
          <w:tcPr>
            <w:tcW w:type="dxa" w:w="3600"/>
            <w:tcMar>
              <w:top w:type="dxa" w:w="120"/>
              <w:left w:type="dxa" w:w="120"/>
              <w:bottom w:type="dxa" w:w="120"/>
              <w:right w:type="dxa" w:w="120"/>
            </w:tcMar>
            <w:vAlign w:val="center"/>
          </w:tcPr>
          <w:p>
            <w:pPr>
              <w:spacing w:after="100"/>
            </w:pPr>
            <w:r>
              <w:rPr>
                <w:sz w:val="20"/>
                <w:szCs w:val="20"/>
              </w:rPr>
              <w:t xml:space="preserve">UI de login/registro, pantallas de onboarding (país/moneda, invitar equipo)</w:t>
            </w:r>
          </w:p>
          <w:p>
            <w:pPr>
              <w:spacing w:after="60"/>
            </w:pPr>
            <w:r>
              <w:rPr>
                <w:b/>
                <w:bCs/>
                <w:color w:val="374151"/>
                <w:sz w:val="18"/>
                <w:szCs w:val="18"/>
              </w:rPr>
              <w:t xml:space="preserve">Checklist técnico adicional:</w:t>
            </w:r>
          </w:p>
          <w:p>
            <w:pPr>
              <w:pStyle w:val="ListParagraph"/>
              <w:numPr>
                <w:ilvl w:val="0"/>
                <w:numId w:val="2"/>
              </w:numPr>
            </w:pPr>
            <w:r>
              <w:rPr>
                <w:i/>
                <w:iCs/>
                <w:sz w:val="18"/>
                <w:szCs w:val="18"/>
              </w:rPr>
              <w:t xml:space="preserve">Consumir la API de auth (fetch/async)</w:t>
            </w:r>
          </w:p>
          <w:p>
            <w:pPr>
              <w:pStyle w:val="ListParagraph"/>
              <w:numPr>
                <w:ilvl w:val="0"/>
                <w:numId w:val="2"/>
              </w:numPr>
            </w:pPr>
            <w:r>
              <w:rPr>
                <w:i/>
                <w:iCs/>
                <w:sz w:val="18"/>
                <w:szCs w:val="18"/>
              </w:rPr>
              <w:t xml:space="preserve">Manejo de sesión en el cliente (tokens/cookies)</w:t>
            </w:r>
          </w:p>
        </w:tc>
        <w:tc>
          <w:tcPr>
            <w:tcW w:type="dxa" w:w="3600"/>
            <w:tcMar>
              <w:top w:type="dxa" w:w="120"/>
              <w:left w:type="dxa" w:w="120"/>
              <w:bottom w:type="dxa" w:w="120"/>
              <w:right w:type="dxa" w:w="120"/>
            </w:tcMar>
            <w:vAlign w:val="center"/>
          </w:tcPr>
          <w:p>
            <w:pPr>
              <w:spacing w:after="100"/>
            </w:pPr>
            <w:r>
              <w:rPr>
                <w:sz w:val="20"/>
                <w:szCs w:val="20"/>
              </w:rPr>
              <w:t xml:space="preserve">Esquema de Supabase Auth, tablas users/tenants, políticas RLS por rol</w:t>
            </w:r>
          </w:p>
          <w:p>
            <w:pPr>
              <w:spacing w:after="60"/>
            </w:pPr>
            <w:r>
              <w:rPr>
                <w:b/>
                <w:bCs/>
                <w:color w:val="374151"/>
                <w:sz w:val="18"/>
                <w:szCs w:val="18"/>
              </w:rPr>
              <w:t xml:space="preserve">Checklist técnico adicional:</w:t>
            </w:r>
          </w:p>
          <w:p>
            <w:pPr>
              <w:pStyle w:val="ListParagraph"/>
              <w:numPr>
                <w:ilvl w:val="0"/>
                <w:numId w:val="2"/>
              </w:numPr>
            </w:pPr>
            <w:r>
              <w:rPr>
                <w:i/>
                <w:iCs/>
                <w:sz w:val="18"/>
                <w:szCs w:val="18"/>
              </w:rPr>
              <w:t xml:space="preserve">Variables de entorno seguras (.env)</w:t>
            </w:r>
          </w:p>
          <w:p>
            <w:pPr>
              <w:pStyle w:val="ListParagraph"/>
              <w:numPr>
                <w:ilvl w:val="0"/>
                <w:numId w:val="2"/>
              </w:numPr>
            </w:pPr>
            <w:r>
              <w:rPr>
                <w:i/>
                <w:iCs/>
                <w:sz w:val="18"/>
                <w:szCs w:val="18"/>
              </w:rPr>
              <w:t xml:space="preserve">Manejo de errores y respuestas HTTP en Edge Functions</w:t>
            </w:r>
          </w:p>
        </w:tc>
        <w:tc>
          <w:tcPr>
            <w:tcW w:type="dxa" w:w="3600"/>
            <w:tcMar>
              <w:top w:type="dxa" w:w="120"/>
              <w:left w:type="dxa" w:w="120"/>
              <w:bottom w:type="dxa" w:w="120"/>
              <w:right w:type="dxa" w:w="120"/>
            </w:tcMar>
            <w:vAlign w:val="center"/>
          </w:tcPr>
          <w:p>
            <w:r>
              <w:rPr>
                <w:b/>
                <w:bCs/>
                <w:color w:val="C00000"/>
                <w:sz w:val="20"/>
                <w:szCs w:val="20"/>
              </w:rPr>
              <w:t xml:space="preserve">Gabo debe hacer el esquema de auth + RLS + tenants para que Juanse pueda continuar (conectar login y roles reales).</w:t>
            </w:r>
          </w:p>
        </w:tc>
      </w:tr>
      <w:tr>
        <w:tc>
          <w:tcPr>
            <w:tcW w:type="dxa" w:w="1500"/>
            <w:shd w:fill="F3F4F6" w:color="auto" w:val="clear"/>
            <w:tcMar>
              <w:top w:type="dxa" w:w="120"/>
              <w:left w:type="dxa" w:w="120"/>
              <w:bottom w:type="dxa" w:w="120"/>
              <w:right w:type="dxa" w:w="120"/>
            </w:tcMar>
            <w:vAlign w:val="center"/>
          </w:tcPr>
          <w:p>
            <w:r>
              <w:rPr>
                <w:b/>
                <w:bCs/>
                <w:sz w:val="20"/>
                <w:szCs w:val="20"/>
              </w:rPr>
              <w:t xml:space="preserve">3. Estructura del Dashboard (Shell)</w:t>
            </w:r>
          </w:p>
        </w:tc>
        <w:tc>
          <w:tcPr>
            <w:tcW w:type="dxa" w:w="3600"/>
            <w:shd w:fill="F3F4F6" w:color="auto" w:val="clear"/>
            <w:tcMar>
              <w:top w:type="dxa" w:w="120"/>
              <w:left w:type="dxa" w:w="120"/>
              <w:bottom w:type="dxa" w:w="120"/>
              <w:right w:type="dxa" w:w="120"/>
            </w:tcMar>
            <w:vAlign w:val="center"/>
          </w:tcPr>
          <w:p>
            <w:pPr>
              <w:spacing w:after="100"/>
            </w:pPr>
            <w:r>
              <w:rPr>
                <w:sz w:val="20"/>
                <w:szCs w:val="20"/>
              </w:rPr>
              <w:t xml:space="preserve">Layout (sidebar/topbar), navegación entre módulos, estado de sesión/tenant</w:t>
            </w:r>
          </w:p>
          <w:p>
            <w:pPr>
              <w:spacing w:after="60"/>
            </w:pPr>
            <w:r>
              <w:rPr>
                <w:b/>
                <w:bCs/>
                <w:color w:val="374151"/>
                <w:sz w:val="18"/>
                <w:szCs w:val="18"/>
              </w:rPr>
              <w:t xml:space="preserve">Checklist técnico adicional:</w:t>
            </w:r>
          </w:p>
          <w:p>
            <w:pPr>
              <w:pStyle w:val="ListParagraph"/>
              <w:numPr>
                <w:ilvl w:val="0"/>
                <w:numId w:val="2"/>
              </w:numPr>
            </w:pPr>
            <w:r>
              <w:rPr>
                <w:i/>
                <w:iCs/>
                <w:sz w:val="18"/>
                <w:szCs w:val="18"/>
              </w:rPr>
              <w:t xml:space="preserve">Componentes UI reutilizables (navbar, cards, modales)</w:t>
            </w:r>
          </w:p>
          <w:p>
            <w:pPr>
              <w:pStyle w:val="ListParagraph"/>
              <w:numPr>
                <w:ilvl w:val="0"/>
                <w:numId w:val="2"/>
              </w:numPr>
            </w:pPr>
            <w:r>
              <w:rPr>
                <w:i/>
                <w:iCs/>
                <w:sz w:val="18"/>
                <w:szCs w:val="18"/>
              </w:rPr>
              <w:t xml:space="preserve">Lógica JS de estado global (sesión/tenant)</w:t>
            </w:r>
          </w:p>
        </w:tc>
        <w:tc>
          <w:tcPr>
            <w:tcW w:type="dxa" w:w="3600"/>
            <w:shd w:fill="F3F4F6" w:color="auto" w:val="clear"/>
            <w:tcMar>
              <w:top w:type="dxa" w:w="120"/>
              <w:left w:type="dxa" w:w="120"/>
              <w:bottom w:type="dxa" w:w="120"/>
              <w:right w:type="dxa" w:w="120"/>
            </w:tcMar>
            <w:vAlign w:val="center"/>
          </w:tcPr>
          <w:p>
            <w:pPr>
              <w:spacing w:after="100"/>
            </w:pPr>
            <w:r>
              <w:rPr>
                <w:sz w:val="20"/>
                <w:szCs w:val="20"/>
              </w:rPr>
              <w:t xml:space="preserve">Exponer datos de sesión/tenant: rol y permisos del usuario logueado</w:t>
            </w:r>
          </w:p>
          <w:p>
            <w:pPr>
              <w:spacing w:after="60"/>
            </w:pPr>
            <w:r>
              <w:rPr>
                <w:b/>
                <w:bCs/>
                <w:color w:val="374151"/>
                <w:sz w:val="18"/>
                <w:szCs w:val="18"/>
              </w:rPr>
              <w:t xml:space="preserve">Checklist técnico adicional:</w:t>
            </w:r>
          </w:p>
          <w:p>
            <w:pPr>
              <w:pStyle w:val="ListParagraph"/>
              <w:numPr>
                <w:ilvl w:val="0"/>
                <w:numId w:val="2"/>
              </w:numPr>
            </w:pPr>
            <w:r>
              <w:rPr>
                <w:i/>
                <w:iCs/>
                <w:sz w:val="18"/>
                <w:szCs w:val="18"/>
              </w:rPr>
              <w:t xml:space="preserve">Endpoints/Edge Functions para permisos</w:t>
            </w:r>
          </w:p>
          <w:p>
            <w:pPr>
              <w:pStyle w:val="ListParagraph"/>
              <w:numPr>
                <w:ilvl w:val="0"/>
                <w:numId w:val="2"/>
              </w:numPr>
            </w:pPr>
            <w:r>
              <w:rPr>
                <w:i/>
                <w:iCs/>
                <w:sz w:val="18"/>
                <w:szCs w:val="18"/>
              </w:rPr>
              <w:t xml:space="preserve">Lógica de negocio: validación de acceso por rol</w:t>
            </w:r>
          </w:p>
        </w:tc>
        <w:tc>
          <w:tcPr>
            <w:tcW w:type="dxa" w:w="3600"/>
            <w:shd w:fill="F3F4F6" w:color="auto" w:val="clear"/>
            <w:tcMar>
              <w:top w:type="dxa" w:w="120"/>
              <w:left w:type="dxa" w:w="120"/>
              <w:bottom w:type="dxa" w:w="120"/>
              <w:right w:type="dxa" w:w="120"/>
            </w:tcMar>
            <w:vAlign w:val="center"/>
          </w:tcPr>
          <w:p>
            <w:r>
              <w:rPr>
                <w:b/>
                <w:bCs/>
                <w:color w:val="C00000"/>
                <w:sz w:val="20"/>
                <w:szCs w:val="20"/>
              </w:rPr>
              <w:t xml:space="preserve">Gabo debe hacer la exposición de datos de tenant/rol para que Juanse pueda continuar (manejar el estado global en el front).</w:t>
            </w:r>
          </w:p>
        </w:tc>
      </w:tr>
      <w:tr>
        <w:tc>
          <w:tcPr>
            <w:tcW w:type="dxa" w:w="1500"/>
            <w:tcMar>
              <w:top w:type="dxa" w:w="120"/>
              <w:left w:type="dxa" w:w="120"/>
              <w:bottom w:type="dxa" w:w="120"/>
              <w:right w:type="dxa" w:w="120"/>
            </w:tcMar>
            <w:vAlign w:val="center"/>
          </w:tcPr>
          <w:p>
            <w:r>
              <w:rPr>
                <w:b/>
                <w:bCs/>
                <w:sz w:val="20"/>
                <w:szCs w:val="20"/>
              </w:rPr>
              <w:t xml:space="preserve">4. Pipeline / Kanban</w:t>
            </w:r>
          </w:p>
        </w:tc>
        <w:tc>
          <w:tcPr>
            <w:tcW w:type="dxa" w:w="3600"/>
            <w:tcMar>
              <w:top w:type="dxa" w:w="120"/>
              <w:left w:type="dxa" w:w="120"/>
              <w:bottom w:type="dxa" w:w="120"/>
              <w:right w:type="dxa" w:w="120"/>
            </w:tcMar>
            <w:vAlign w:val="center"/>
          </w:tcPr>
          <w:p>
            <w:pPr>
              <w:spacing w:after="100"/>
            </w:pPr>
            <w:r>
              <w:rPr>
                <w:sz w:val="20"/>
                <w:szCs w:val="20"/>
              </w:rPr>
              <w:t xml:space="preserve">Vista Kanban, drag &amp; drop, UI de estados del pipeline</w:t>
            </w:r>
          </w:p>
          <w:p>
            <w:pPr>
              <w:spacing w:after="60"/>
            </w:pPr>
            <w:r>
              <w:rPr>
                <w:b/>
                <w:bCs/>
                <w:color w:val="374151"/>
                <w:sz w:val="18"/>
                <w:szCs w:val="18"/>
              </w:rPr>
              <w:t xml:space="preserve">Checklist técnico adicional:</w:t>
            </w:r>
          </w:p>
          <w:p>
            <w:pPr>
              <w:pStyle w:val="ListParagraph"/>
              <w:numPr>
                <w:ilvl w:val="0"/>
                <w:numId w:val="2"/>
              </w:numPr>
            </w:pPr>
            <w:r>
              <w:rPr>
                <w:i/>
                <w:iCs/>
                <w:sz w:val="18"/>
                <w:szCs w:val="18"/>
              </w:rPr>
              <w:t xml:space="preserve">Búsqueda y filtros</w:t>
            </w:r>
          </w:p>
          <w:p>
            <w:pPr>
              <w:pStyle w:val="ListParagraph"/>
              <w:numPr>
                <w:ilvl w:val="0"/>
                <w:numId w:val="2"/>
              </w:numPr>
            </w:pPr>
            <w:r>
              <w:rPr>
                <w:i/>
                <w:iCs/>
                <w:sz w:val="18"/>
                <w:szCs w:val="18"/>
              </w:rPr>
              <w:t xml:space="preserve">UI de subida de archivos (documentos de clientes)</w:t>
            </w:r>
          </w:p>
        </w:tc>
        <w:tc>
          <w:tcPr>
            <w:tcW w:type="dxa" w:w="3600"/>
            <w:tcMar>
              <w:top w:type="dxa" w:w="120"/>
              <w:left w:type="dxa" w:w="120"/>
              <w:bottom w:type="dxa" w:w="120"/>
              <w:right w:type="dxa" w:w="120"/>
            </w:tcMar>
            <w:vAlign w:val="center"/>
          </w:tcPr>
          <w:p>
            <w:pPr>
              <w:spacing w:after="100"/>
            </w:pPr>
            <w:r>
              <w:rPr>
                <w:sz w:val="20"/>
                <w:szCs w:val="20"/>
              </w:rPr>
              <w:t xml:space="preserve">Tablas de leads/propiedades, estados del pipeline, triggers y relaciones</w:t>
            </w:r>
          </w:p>
          <w:p>
            <w:pPr>
              <w:spacing w:after="60"/>
            </w:pPr>
            <w:r>
              <w:rPr>
                <w:b/>
                <w:bCs/>
                <w:color w:val="374151"/>
                <w:sz w:val="18"/>
                <w:szCs w:val="18"/>
              </w:rPr>
              <w:t xml:space="preserve">Checklist técnico adicional:</w:t>
            </w:r>
          </w:p>
          <w:p>
            <w:pPr>
              <w:pStyle w:val="ListParagraph"/>
              <w:numPr>
                <w:ilvl w:val="0"/>
                <w:numId w:val="2"/>
              </w:numPr>
            </w:pPr>
            <w:r>
              <w:rPr>
                <w:i/>
                <w:iCs/>
                <w:sz w:val="18"/>
                <w:szCs w:val="18"/>
              </w:rPr>
              <w:t xml:space="preserve">RLS de propiedades/leads</w:t>
            </w:r>
          </w:p>
          <w:p>
            <w:pPr>
              <w:pStyle w:val="ListParagraph"/>
              <w:numPr>
                <w:ilvl w:val="0"/>
                <w:numId w:val="2"/>
              </w:numPr>
            </w:pPr>
            <w:r>
              <w:rPr>
                <w:i/>
                <w:iCs/>
                <w:sz w:val="18"/>
                <w:szCs w:val="18"/>
              </w:rPr>
              <w:t xml:space="preserve">Roles y permisos (admin vs. asesor)</w:t>
            </w:r>
          </w:p>
          <w:p>
            <w:pPr>
              <w:pStyle w:val="ListParagraph"/>
              <w:numPr>
                <w:ilvl w:val="0"/>
                <w:numId w:val="2"/>
              </w:numPr>
            </w:pPr>
            <w:r>
              <w:rPr>
                <w:i/>
                <w:iCs/>
                <w:sz w:val="18"/>
                <w:szCs w:val="18"/>
              </w:rPr>
              <w:t xml:space="preserve">Configurar Storage para documentos</w:t>
            </w:r>
          </w:p>
          <w:p>
            <w:pPr>
              <w:pStyle w:val="ListParagraph"/>
              <w:numPr>
                <w:ilvl w:val="0"/>
                <w:numId w:val="2"/>
              </w:numPr>
            </w:pPr>
            <w:r>
              <w:rPr>
                <w:i/>
                <w:iCs/>
                <w:sz w:val="18"/>
                <w:szCs w:val="18"/>
              </w:rPr>
              <w:t xml:space="preserve">Seeds para pipeline de prueba (mock)</w:t>
            </w:r>
          </w:p>
        </w:tc>
        <w:tc>
          <w:tcPr>
            <w:tcW w:type="dxa" w:w="3600"/>
            <w:tcMar>
              <w:top w:type="dxa" w:w="120"/>
              <w:left w:type="dxa" w:w="120"/>
              <w:bottom w:type="dxa" w:w="120"/>
              <w:right w:type="dxa" w:w="120"/>
            </w:tcMar>
            <w:vAlign w:val="center"/>
          </w:tcPr>
          <w:p>
            <w:r>
              <w:rPr>
                <w:b/>
                <w:bCs/>
                <w:color w:val="C00000"/>
                <w:sz w:val="20"/>
                <w:szCs w:val="20"/>
              </w:rPr>
              <w:t xml:space="preserve">Gabo debe hacer el esquema de estados del pipeline para que Juanse pueda continuar (conectar el Kanban a datos reales).</w:t>
            </w:r>
          </w:p>
        </w:tc>
      </w:tr>
      <w:tr>
        <w:tc>
          <w:tcPr>
            <w:tcW w:type="dxa" w:w="1500"/>
            <w:shd w:fill="F3F4F6" w:color="auto" w:val="clear"/>
            <w:tcMar>
              <w:top w:type="dxa" w:w="120"/>
              <w:left w:type="dxa" w:w="120"/>
              <w:bottom w:type="dxa" w:w="120"/>
              <w:right w:type="dxa" w:w="120"/>
            </w:tcMar>
            <w:vAlign w:val="center"/>
          </w:tcPr>
          <w:p>
            <w:r>
              <w:rPr>
                <w:b/>
                <w:bCs/>
                <w:sz w:val="20"/>
                <w:szCs w:val="20"/>
              </w:rPr>
              <w:t xml:space="preserve">5. Módulos de datos y analítica</w:t>
            </w:r>
          </w:p>
        </w:tc>
        <w:tc>
          <w:tcPr>
            <w:tcW w:type="dxa" w:w="3600"/>
            <w:shd w:fill="F3F4F6" w:color="auto" w:val="clear"/>
            <w:tcMar>
              <w:top w:type="dxa" w:w="120"/>
              <w:left w:type="dxa" w:w="120"/>
              <w:bottom w:type="dxa" w:w="120"/>
              <w:right w:type="dxa" w:w="120"/>
            </w:tcMar>
            <w:vAlign w:val="center"/>
          </w:tcPr>
          <w:p>
            <w:pPr>
              <w:spacing w:after="100"/>
            </w:pPr>
            <w:r>
              <w:rPr>
                <w:sz w:val="20"/>
                <w:szCs w:val="20"/>
              </w:rPr>
              <w:t xml:space="preserve">Gráficos y tablas de métricas (conversión, tiempo en pipeline, volumen)</w:t>
            </w:r>
          </w:p>
          <w:p>
            <w:pPr>
              <w:spacing w:after="60"/>
            </w:pPr>
            <w:r>
              <w:rPr>
                <w:b/>
                <w:bCs/>
                <w:color w:val="374151"/>
                <w:sz w:val="18"/>
                <w:szCs w:val="18"/>
              </w:rPr>
              <w:t xml:space="preserve">Checklist técnico adicional:</w:t>
            </w:r>
          </w:p>
          <w:p>
            <w:pPr>
              <w:pStyle w:val="ListParagraph"/>
              <w:numPr>
                <w:ilvl w:val="0"/>
                <w:numId w:val="2"/>
              </w:numPr>
            </w:pPr>
            <w:r>
              <w:rPr>
                <w:i/>
                <w:iCs/>
                <w:sz w:val="18"/>
                <w:szCs w:val="18"/>
              </w:rPr>
              <w:t xml:space="preserve">Performance de renderizado (lazy loading de gráficos)</w:t>
            </w:r>
          </w:p>
        </w:tc>
        <w:tc>
          <w:tcPr>
            <w:tcW w:type="dxa" w:w="3600"/>
            <w:shd w:fill="F3F4F6" w:color="auto" w:val="clear"/>
            <w:tcMar>
              <w:top w:type="dxa" w:w="120"/>
              <w:left w:type="dxa" w:w="120"/>
              <w:bottom w:type="dxa" w:w="120"/>
              <w:right w:type="dxa" w:w="120"/>
            </w:tcMar>
            <w:vAlign w:val="center"/>
          </w:tcPr>
          <w:p>
            <w:pPr>
              <w:spacing w:after="100"/>
            </w:pPr>
            <w:r>
              <w:rPr>
                <w:sz w:val="20"/>
                <w:szCs w:val="20"/>
              </w:rPr>
              <w:t xml:space="preserve">Queries eficientes, vistas o funciones para calcular las métricas</w:t>
            </w:r>
          </w:p>
          <w:p>
            <w:pPr>
              <w:spacing w:after="60"/>
            </w:pPr>
            <w:r>
              <w:rPr>
                <w:b/>
                <w:bCs/>
                <w:color w:val="374151"/>
                <w:sz w:val="18"/>
                <w:szCs w:val="18"/>
              </w:rPr>
              <w:t xml:space="preserve">Checklist técnico adicional:</w:t>
            </w:r>
          </w:p>
          <w:p>
            <w:pPr>
              <w:pStyle w:val="ListParagraph"/>
              <w:numPr>
                <w:ilvl w:val="0"/>
                <w:numId w:val="2"/>
              </w:numPr>
            </w:pPr>
            <w:r>
              <w:rPr>
                <w:i/>
                <w:iCs/>
                <w:sz w:val="18"/>
                <w:szCs w:val="18"/>
              </w:rPr>
              <w:t xml:space="preserve">Cache / optimización de queries pesadas</w:t>
            </w:r>
          </w:p>
        </w:tc>
        <w:tc>
          <w:tcPr>
            <w:tcW w:type="dxa" w:w="3600"/>
            <w:shd w:fill="F3F4F6" w:color="auto" w:val="clear"/>
            <w:tcMar>
              <w:top w:type="dxa" w:w="120"/>
              <w:left w:type="dxa" w:w="120"/>
              <w:bottom w:type="dxa" w:w="120"/>
              <w:right w:type="dxa" w:w="120"/>
            </w:tcMar>
            <w:vAlign w:val="center"/>
          </w:tcPr>
          <w:p>
            <w:r>
              <w:rPr>
                <w:b/>
                <w:bCs/>
                <w:color w:val="C00000"/>
                <w:sz w:val="20"/>
                <w:szCs w:val="20"/>
              </w:rPr>
              <w:t xml:space="preserve">Gabo debe hacer las queries y vistas para que Juanse pueda continuar (conectar los gráficos reales).</w:t>
            </w:r>
          </w:p>
        </w:tc>
      </w:tr>
      <w:tr>
        <w:tc>
          <w:tcPr>
            <w:tcW w:type="dxa" w:w="1500"/>
            <w:tcMar>
              <w:top w:type="dxa" w:w="120"/>
              <w:left w:type="dxa" w:w="120"/>
              <w:bottom w:type="dxa" w:w="120"/>
              <w:right w:type="dxa" w:w="120"/>
            </w:tcMar>
            <w:vAlign w:val="center"/>
          </w:tcPr>
          <w:p>
            <w:r>
              <w:rPr>
                <w:b/>
                <w:bCs/>
                <w:sz w:val="20"/>
                <w:szCs w:val="20"/>
              </w:rPr>
              <w:t xml:space="preserve">6. QA, pulido y handoff</w:t>
            </w:r>
          </w:p>
        </w:tc>
        <w:tc>
          <w:tcPr>
            <w:tcW w:type="dxa" w:w="3600"/>
            <w:tcMar>
              <w:top w:type="dxa" w:w="120"/>
              <w:left w:type="dxa" w:w="120"/>
              <w:bottom w:type="dxa" w:w="120"/>
              <w:right w:type="dxa" w:w="120"/>
            </w:tcMar>
            <w:vAlign w:val="center"/>
          </w:tcPr>
          <w:p>
            <w:pPr>
              <w:spacing w:after="100"/>
            </w:pPr>
            <w:r>
              <w:rPr>
                <w:sz w:val="20"/>
                <w:szCs w:val="20"/>
              </w:rPr>
              <w:t xml:space="preserve">Revisión responsive, errores de UI, accesibilidad</w:t>
            </w:r>
          </w:p>
          <w:p>
            <w:pPr>
              <w:spacing w:after="60"/>
            </w:pPr>
            <w:r>
              <w:rPr>
                <w:b/>
                <w:bCs/>
                <w:color w:val="374151"/>
                <w:sz w:val="18"/>
                <w:szCs w:val="18"/>
              </w:rPr>
              <w:t xml:space="preserve">Checklist técnico adicional:</w:t>
            </w:r>
          </w:p>
          <w:p>
            <w:pPr>
              <w:pStyle w:val="ListParagraph"/>
              <w:numPr>
                <w:ilvl w:val="0"/>
                <w:numId w:val="2"/>
              </w:numPr>
            </w:pPr>
            <w:r>
              <w:rPr>
                <w:i/>
                <w:iCs/>
                <w:sz w:val="18"/>
                <w:szCs w:val="18"/>
              </w:rPr>
              <w:t xml:space="preserve">Auditoría con Lighthouse</w:t>
            </w:r>
          </w:p>
          <w:p>
            <w:pPr>
              <w:pStyle w:val="ListParagraph"/>
              <w:numPr>
                <w:ilvl w:val="0"/>
                <w:numId w:val="2"/>
              </w:numPr>
            </w:pPr>
            <w:r>
              <w:rPr>
                <w:i/>
                <w:iCs/>
                <w:sz w:val="18"/>
                <w:szCs w:val="18"/>
              </w:rPr>
              <w:t xml:space="preserve">Pruebas con Chrome DevTools</w:t>
            </w:r>
          </w:p>
          <w:p>
            <w:pPr>
              <w:pStyle w:val="ListParagraph"/>
              <w:numPr>
                <w:ilvl w:val="0"/>
                <w:numId w:val="2"/>
              </w:numPr>
            </w:pPr>
            <w:r>
              <w:rPr>
                <w:i/>
                <w:iCs/>
                <w:sz w:val="18"/>
                <w:szCs w:val="18"/>
              </w:rPr>
              <w:t xml:space="preserve">Deploy en Vercel</w:t>
            </w:r>
          </w:p>
          <w:p>
            <w:pPr>
              <w:pStyle w:val="ListParagraph"/>
              <w:numPr>
                <w:ilvl w:val="0"/>
                <w:numId w:val="2"/>
              </w:numPr>
            </w:pPr>
            <w:r>
              <w:rPr>
                <w:i/>
                <w:iCs/>
                <w:sz w:val="18"/>
                <w:szCs w:val="18"/>
              </w:rPr>
              <w:t xml:space="preserve">Dominio personalizado</w:t>
            </w:r>
          </w:p>
        </w:tc>
        <w:tc>
          <w:tcPr>
            <w:tcW w:type="dxa" w:w="3600"/>
            <w:tcMar>
              <w:top w:type="dxa" w:w="120"/>
              <w:left w:type="dxa" w:w="120"/>
              <w:bottom w:type="dxa" w:w="120"/>
              <w:right w:type="dxa" w:w="120"/>
            </w:tcMar>
            <w:vAlign w:val="center"/>
          </w:tcPr>
          <w:p>
            <w:pPr>
              <w:spacing w:after="100"/>
            </w:pPr>
            <w:r>
              <w:rPr>
                <w:sz w:val="20"/>
                <w:szCs w:val="20"/>
              </w:rPr>
              <w:t xml:space="preserve">Documentación de base de datos, esquema final, políticas RLS documentadas</w:t>
            </w:r>
          </w:p>
          <w:p>
            <w:pPr>
              <w:spacing w:after="60"/>
            </w:pPr>
            <w:r>
              <w:rPr>
                <w:b/>
                <w:bCs/>
                <w:color w:val="374151"/>
                <w:sz w:val="18"/>
                <w:szCs w:val="18"/>
              </w:rPr>
              <w:t xml:space="preserve">Checklist técnico adicional:</w:t>
            </w:r>
          </w:p>
          <w:p>
            <w:pPr>
              <w:pStyle w:val="ListParagraph"/>
              <w:numPr>
                <w:ilvl w:val="0"/>
                <w:numId w:val="2"/>
              </w:numPr>
            </w:pPr>
            <w:r>
              <w:rPr>
                <w:i/>
                <w:iCs/>
                <w:sz w:val="18"/>
                <w:szCs w:val="18"/>
              </w:rPr>
              <w:t xml:space="preserve">Seguridad: sanitización de datos, HTTPS</w:t>
            </w:r>
          </w:p>
          <w:p>
            <w:pPr>
              <w:pStyle w:val="ListParagraph"/>
              <w:numPr>
                <w:ilvl w:val="0"/>
                <w:numId w:val="2"/>
              </w:numPr>
            </w:pPr>
            <w:r>
              <w:rPr>
                <w:i/>
                <w:iCs/>
                <w:sz w:val="18"/>
                <w:szCs w:val="18"/>
              </w:rPr>
              <w:t xml:space="preserve">Deploy del backend en Supabase</w:t>
            </w:r>
          </w:p>
          <w:p>
            <w:pPr>
              <w:pStyle w:val="ListParagraph"/>
              <w:numPr>
                <w:ilvl w:val="0"/>
                <w:numId w:val="2"/>
              </w:numPr>
            </w:pPr>
            <w:r>
              <w:rPr>
                <w:i/>
                <w:iCs/>
                <w:sz w:val="18"/>
                <w:szCs w:val="18"/>
              </w:rPr>
              <w:t xml:space="preserve">Pruebas de API con Postman</w:t>
            </w:r>
          </w:p>
        </w:tc>
        <w:tc>
          <w:tcPr>
            <w:tcW w:type="dxa" w:w="3600"/>
            <w:tcMar>
              <w:top w:type="dxa" w:w="120"/>
              <w:left w:type="dxa" w:w="120"/>
              <w:bottom w:type="dxa" w:w="120"/>
              <w:right w:type="dxa" w:w="120"/>
            </w:tcMar>
            <w:vAlign w:val="center"/>
          </w:tcPr>
          <w:p>
            <w:r>
              <w:rPr>
                <w:b/>
                <w:bCs/>
                <w:color w:val="C00000"/>
                <w:sz w:val="20"/>
                <w:szCs w:val="20"/>
              </w:rPr>
              <w:t xml:space="preserve">Trabajo en paralelo. Juanse y Gabo convergen al final entregando la documentación juntos.</w:t>
            </w:r>
          </w:p>
        </w:tc>
      </w:tr>
    </w:tbl>
    <w:p>
      <w:pPr>
        <w:spacing w:before="300"/>
      </w:pPr>
      <w:r>
        <w:t xml:space="preserve"/>
      </w:r>
    </w:p>
    <w:p>
      <w:r>
        <w:rPr>
          <w:b/>
          <w:bCs/>
          <w:sz w:val="20"/>
          <w:szCs w:val="20"/>
        </w:rPr>
        <w:t xml:space="preserve">Nota general: </w:t>
      </w:r>
      <w:r>
        <w:rPr>
          <w:sz w:val="20"/>
          <w:szCs w:val="20"/>
        </w:rPr>
        <w:t xml:space="preserve">en las fases 0 y 1 el trabajo es prácticamente independiente. A partir de la fase 2, el front depende fuertemente de que Gabo defina primero el modelo de datos (auth, tenants, roles, pipeline). El checklist técnico de la guía full stack ayuda a que ninguno de los dos se salte pasos importantes (RLS, seeds, .env, storage, deploy) que no siempre quedan explícitos en el roadmap de producto.</w:t>
      </w:r>
    </w:p>
    <w:sectPr>
      <w:pgSz w:w="16838" w:h="11906" w:orient="portrait"/>
      <w:pgMar w:top="600" w:right="500" w:bottom="6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2026-07-06T00:23:04.594Z</dcterms:created>
  <dcterms:modified xsi:type="dcterms:W3CDTF">2026-07-06T00:23:04.606Z</dcterms:modified>
</cp:coreProperties>
</file>

<file path=docProps/custom.xml><?xml version="1.0" encoding="utf-8"?>
<Properties xmlns="http://schemas.openxmlformats.org/officeDocument/2006/custom-properties" xmlns:vt="http://schemas.openxmlformats.org/officeDocument/2006/docPropsVTypes"/>
</file>