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c24b71bff4699d97798a720037f85d280228b74"/>
    <w:p>
      <w:pPr>
        <w:pStyle w:val="Heading1"/>
      </w:pPr>
      <w:r>
        <w:t xml:space="preserve">Plan de implementación — Unidad Bio — Sistema Q</w:t>
      </w:r>
    </w:p>
    <w:p>
      <w:pPr>
        <w:pStyle w:val="FirstParagraph"/>
      </w:pPr>
      <w:r>
        <w:rPr>
          <w:b/>
          <w:bCs/>
        </w:rPr>
        <w:t xml:space="preserve">Fecha:</w:t>
      </w:r>
      <w:r>
        <w:t xml:space="preserve"> </w:t>
      </w:r>
      <w:r>
        <w:t xml:space="preserve">22 de agosto de 2025</w:t>
      </w:r>
      <w:r>
        <w:br/>
      </w:r>
      <w:r>
        <w:rPr>
          <w:b/>
          <w:bCs/>
        </w:rPr>
        <w:t xml:space="preserve">Objetivo general:</w:t>
      </w:r>
      <w:r>
        <w:t xml:space="preserve"> </w:t>
      </w:r>
      <w:r>
        <w:t xml:space="preserve">Poner en producción el</w:t>
      </w:r>
      <w:r>
        <w:t xml:space="preserve"> </w:t>
      </w:r>
      <w:r>
        <w:rPr>
          <w:b/>
          <w:bCs/>
        </w:rPr>
        <w:t xml:space="preserve">Sistema Q</w:t>
      </w:r>
      <w:r>
        <w:t xml:space="preserve"> </w:t>
      </w:r>
      <w:r>
        <w:t xml:space="preserve">en la Unidad Bio el</w:t>
      </w:r>
      <w:r>
        <w:t xml:space="preserve"> </w:t>
      </w:r>
      <w:r>
        <w:rPr>
          <w:b/>
          <w:bCs/>
        </w:rPr>
        <w:t xml:space="preserve">lunes 1 de septiembre de 2025</w:t>
      </w:r>
      <w:r>
        <w:t xml:space="preserve">, garantizando operación clínica y administrativa end‑to‑end y</w:t>
      </w:r>
      <w:r>
        <w:t xml:space="preserve"> </w:t>
      </w:r>
      <w:r>
        <w:rPr>
          <w:b/>
          <w:bCs/>
        </w:rPr>
        <w:t xml:space="preserve">reporte de RE</w:t>
      </w:r>
      <w:r>
        <w:t xml:space="preserve"> </w:t>
      </w:r>
      <w:r>
        <w:t xml:space="preserve">sin errores.</w:t>
      </w:r>
    </w:p>
    <w:p>
      <w:r>
        <w:pict>
          <v:rect style="width:0;height:1.5pt" o:hralign="center" o:hrstd="t" o:hr="t"/>
        </w:pict>
      </w:r>
    </w:p>
    <w:bookmarkStart w:id="20" w:name="alcance"/>
    <w:p>
      <w:pPr>
        <w:pStyle w:val="Heading2"/>
      </w:pPr>
      <w:r>
        <w:t xml:space="preserve">1) Alcance</w:t>
      </w:r>
    </w:p>
    <w:p>
      <w:pPr>
        <w:pStyle w:val="FirstParagraph"/>
      </w:pPr>
      <w:r>
        <w:rPr>
          <w:b/>
          <w:bCs/>
        </w:rPr>
        <w:t xml:space="preserve">Incluye</w:t>
      </w:r>
      <w:r>
        <w:t xml:space="preserve"> </w:t>
      </w:r>
      <w:r>
        <w:t xml:space="preserve">- Flujo clínico completo:</w:t>
      </w:r>
      <w:r>
        <w:t xml:space="preserve"> </w:t>
      </w:r>
      <w:r>
        <w:rPr>
          <w:b/>
          <w:bCs/>
        </w:rPr>
        <w:t xml:space="preserve">registro → historia clínica (primera vez y control) → formulación → cierre de caso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Facturación</w:t>
      </w:r>
      <w:r>
        <w:t xml:space="preserve"> </w:t>
      </w:r>
      <w:r>
        <w:t xml:space="preserve">y generación de cuenta/caja.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Reporte de RE</w:t>
      </w:r>
      <w:r>
        <w:t xml:space="preserve"> </w:t>
      </w:r>
      <w:r>
        <w:t xml:space="preserve">a la entidad correspondiente (formato, periodicidad y validaciones).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Migración inicial</w:t>
      </w:r>
      <w:r>
        <w:t xml:space="preserve"> </w:t>
      </w:r>
      <w:r>
        <w:t xml:space="preserve">de datos esenciales desde el sistema anterior.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Capacitación por rol</w:t>
      </w:r>
      <w:r>
        <w:t xml:space="preserve"> </w:t>
      </w:r>
      <w:r>
        <w:t xml:space="preserve">(recepción/caja, médicos, enfermería, coordinación) y materiales paso a paso.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Reportes operativos</w:t>
      </w:r>
      <w:r>
        <w:t xml:space="preserve"> </w:t>
      </w:r>
      <w:r>
        <w:t xml:space="preserve">mínimos (productividad, agenda/control, morosidad básica) y acceso a exportaciones.</w:t>
      </w:r>
    </w:p>
    <w:p>
      <w:pPr>
        <w:pStyle w:val="BodyText"/>
      </w:pPr>
      <w:r>
        <w:rPr>
          <w:b/>
          <w:bCs/>
        </w:rPr>
        <w:t xml:space="preserve">Fuera de alcance (Fase 1)</w:t>
      </w:r>
      <w:r>
        <w:t xml:space="preserve"> </w:t>
      </w:r>
      <w:r>
        <w:t xml:space="preserve">- Calendario avanzado tipo drag‑and‑drop y optimización de agenda.</w:t>
      </w:r>
      <w:r>
        <w:t xml:space="preserve"> </w:t>
      </w:r>
      <w:r>
        <w:t xml:space="preserve">- Analítica avanzada/dashboards automáticos (se inicia en post‑go‑live).</w:t>
      </w:r>
      <w:r>
        <w:t xml:space="preserve"> </w:t>
      </w:r>
      <w:r>
        <w:t xml:space="preserve">- Integraciones contables profundas (si no están listas) más allá de exportaciones.</w:t>
      </w:r>
    </w:p>
    <w:p>
      <w:pPr>
        <w:pStyle w:val="BodyText"/>
      </w:pPr>
      <w:r>
        <w:rPr>
          <w:b/>
          <w:bCs/>
        </w:rPr>
        <w:t xml:space="preserve">Supuestos</w:t>
      </w:r>
      <w:r>
        <w:t xml:space="preserve"> </w:t>
      </w:r>
      <w:r>
        <w:t xml:space="preserve">- El</w:t>
      </w:r>
      <w:r>
        <w:t xml:space="preserve"> </w:t>
      </w:r>
      <w:r>
        <w:rPr>
          <w:b/>
          <w:bCs/>
        </w:rPr>
        <w:t xml:space="preserve">reporte de RE</w:t>
      </w:r>
      <w:r>
        <w:t xml:space="preserve"> </w:t>
      </w:r>
      <w:r>
        <w:t xml:space="preserve">es un requisito regulatorio clave y Q lo soporta nativamente o vía exportación estandarizada.</w:t>
      </w:r>
      <w:r>
        <w:t xml:space="preserve"> </w:t>
      </w:r>
      <w:r>
        <w:t xml:space="preserve">- Disponibilidad del</w:t>
      </w:r>
      <w:r>
        <w:t xml:space="preserve"> </w:t>
      </w:r>
      <w:r>
        <w:rPr>
          <w:b/>
          <w:bCs/>
        </w:rPr>
        <w:t xml:space="preserve">ingeniero Hugo (proveedor)</w:t>
      </w:r>
      <w:r>
        <w:t xml:space="preserve"> </w:t>
      </w:r>
      <w:r>
        <w:t xml:space="preserve">para configuración, migración y soporte de arranque.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Patrocinio</w:t>
      </w:r>
      <w:r>
        <w:t xml:space="preserve"> </w:t>
      </w:r>
      <w:r>
        <w:t xml:space="preserve">y toma de decisiones por</w:t>
      </w:r>
      <w:r>
        <w:t xml:space="preserve"> </w:t>
      </w:r>
      <w:r>
        <w:rPr>
          <w:b/>
          <w:bCs/>
        </w:rPr>
        <w:t xml:space="preserve">Dra. Claudia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musthave-vs-nicetohave"/>
    <w:p>
      <w:pPr>
        <w:pStyle w:val="Heading2"/>
      </w:pPr>
      <w:r>
        <w:t xml:space="preserve">2) Must‑have vs Nice‑to‑have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t xml:space="preserve">Must‑have (obligatorio)</w:t>
            </w:r>
          </w:p>
        </w:tc>
        <w:tc>
          <w:tcPr/>
          <w:p>
            <w:pPr>
              <w:pStyle w:val="Compact"/>
            </w:pPr>
            <w:r>
              <w:t xml:space="preserve">Nice‑to‑have (deseable)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Clínica</w:t>
            </w:r>
          </w:p>
        </w:tc>
        <w:tc>
          <w:tcPr/>
          <w:p>
            <w:pPr>
              <w:pStyle w:val="Compact"/>
            </w:pPr>
            <w:r>
              <w:t xml:space="preserve">Historia clínica 1ª vez y control; ver</w:t>
            </w:r>
            <w:r>
              <w:t xml:space="preserve"> </w:t>
            </w:r>
            <w:r>
              <w:rPr>
                <w:b/>
                <w:bCs/>
              </w:rPr>
              <w:t xml:space="preserve">diagnósticos y formulaciones previas</w:t>
            </w:r>
            <w:r>
              <w:t xml:space="preserve"> </w:t>
            </w:r>
            <w:r>
              <w:t xml:space="preserve">en control</w:t>
            </w:r>
          </w:p>
        </w:tc>
        <w:tc>
          <w:tcPr/>
          <w:p>
            <w:pPr>
              <w:pStyle w:val="Compact"/>
            </w:pPr>
            <w:r>
              <w:t xml:space="preserve">Atajos/plantillas avanzadas, firmas digitales avanzadas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Operación</w:t>
            </w:r>
          </w:p>
        </w:tc>
        <w:tc>
          <w:tcPr/>
          <w:p>
            <w:pPr>
              <w:pStyle w:val="Compact"/>
            </w:pPr>
            <w:r>
              <w:t xml:space="preserve">Registro de pacientes, agenda básica,</w:t>
            </w:r>
            <w:r>
              <w:t xml:space="preserve"> </w:t>
            </w:r>
            <w:r>
              <w:rPr>
                <w:b/>
                <w:bCs/>
              </w:rPr>
              <w:t xml:space="preserve">lista de morosos</w:t>
            </w:r>
          </w:p>
        </w:tc>
        <w:tc>
          <w:tcPr/>
          <w:p>
            <w:pPr>
              <w:pStyle w:val="Compact"/>
            </w:pPr>
            <w:r>
              <w:t xml:space="preserve">Arrastre de citas y recordatorios automáticos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Generación y envío/archivo de RE</w:t>
            </w:r>
            <w:r>
              <w:t xml:space="preserve"> </w:t>
            </w:r>
            <w:r>
              <w:t xml:space="preserve">con validaciones</w:t>
            </w:r>
          </w:p>
        </w:tc>
        <w:tc>
          <w:tcPr/>
          <w:p>
            <w:pPr>
              <w:pStyle w:val="Compact"/>
            </w:pPr>
            <w:r>
              <w:t xml:space="preserve">Automatización completa del envío y acuses en línea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Facturación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Factura/cuenta</w:t>
            </w:r>
            <w:r>
              <w:t xml:space="preserve"> </w:t>
            </w:r>
            <w:r>
              <w:t xml:space="preserve">desde el caso; reportes de facturas</w:t>
            </w:r>
          </w:p>
        </w:tc>
        <w:tc>
          <w:tcPr/>
          <w:p>
            <w:pPr>
              <w:pStyle w:val="Compact"/>
            </w:pPr>
            <w:r>
              <w:t xml:space="preserve">Integración contable en tiempo real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Campos obligatorios</w:t>
            </w:r>
            <w:r>
              <w:t xml:space="preserve"> </w:t>
            </w:r>
            <w:r>
              <w:t xml:space="preserve">configurados; exportaciones</w:t>
            </w:r>
          </w:p>
        </w:tc>
        <w:tc>
          <w:tcPr/>
          <w:p>
            <w:pPr>
              <w:pStyle w:val="Compact"/>
            </w:pPr>
            <w:r>
              <w:t xml:space="preserve">Calidad de datos con tableros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Soporte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Manual y capacitación por rol</w:t>
            </w:r>
          </w:p>
        </w:tc>
        <w:tc>
          <w:tcPr/>
          <w:p>
            <w:pPr>
              <w:pStyle w:val="Compact"/>
            </w:pPr>
            <w:r>
              <w:t xml:space="preserve">Videos micro‑learning y simuladores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cronograma-microplan"/>
    <w:p>
      <w:pPr>
        <w:pStyle w:val="Heading2"/>
      </w:pPr>
      <w:r>
        <w:t xml:space="preserve">3) Cronograma (micro‑plan)</w:t>
      </w:r>
    </w:p>
    <w:p>
      <w:pPr>
        <w:pStyle w:val="FirstParagraph"/>
      </w:pPr>
      <w:r>
        <w:rPr>
          <w:b/>
          <w:bCs/>
        </w:rPr>
        <w:t xml:space="preserve">Hito de Go‑Live:</w:t>
      </w:r>
      <w:r>
        <w:t xml:space="preserve"> </w:t>
      </w:r>
      <w:r>
        <w:t xml:space="preserve">lunes</w:t>
      </w:r>
      <w:r>
        <w:t xml:space="preserve"> </w:t>
      </w:r>
      <w:r>
        <w:rPr>
          <w:b/>
          <w:bCs/>
        </w:rPr>
        <w:t xml:space="preserve">1/09/2025</w:t>
      </w:r>
      <w:r>
        <w:t xml:space="preserve">.</w:t>
      </w:r>
      <w:r>
        <w:br/>
      </w:r>
      <w:r>
        <w:t xml:space="preserve">&gt; Ver archivo Excel</w:t>
      </w:r>
      <w:r>
        <w:t xml:space="preserve"> </w:t>
      </w:r>
      <w:r>
        <w:t xml:space="preserve">“Micro‑cronograma”</w:t>
      </w:r>
      <w:r>
        <w:t xml:space="preserve"> </w:t>
      </w:r>
      <w:r>
        <w:t xml:space="preserve">para dependencias y responsables.</w:t>
      </w:r>
    </w:p>
    <w:p>
      <w:pPr>
        <w:pStyle w:val="BodyText"/>
      </w:pPr>
      <w:r>
        <w:rPr>
          <w:b/>
          <w:bCs/>
        </w:rPr>
        <w:t xml:space="preserve">Fechas clave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22/08 (vie)</w:t>
      </w:r>
      <w:r>
        <w:t xml:space="preserve">: Consolidar hallazgos y</w:t>
      </w:r>
      <w:r>
        <w:t xml:space="preserve"> </w:t>
      </w:r>
      <w:r>
        <w:rPr>
          <w:b/>
          <w:bCs/>
        </w:rPr>
        <w:t xml:space="preserve">reunión de entendimiento con Hugo</w:t>
      </w:r>
      <w:r>
        <w:t xml:space="preserve"> </w:t>
      </w:r>
      <w:r>
        <w:t xml:space="preserve">(RE, migración, reportes, capacitación, documentación).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23–24/08 (sáb‑dom)</w:t>
      </w:r>
      <w:r>
        <w:t xml:space="preserve">:</w:t>
      </w:r>
      <w:r>
        <w:t xml:space="preserve"> </w:t>
      </w:r>
      <w:r>
        <w:rPr>
          <w:b/>
          <w:bCs/>
        </w:rPr>
        <w:t xml:space="preserve">Must vs Nice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campos obligatorios</w:t>
      </w:r>
      <w:r>
        <w:t xml:space="preserve">;</w:t>
      </w:r>
      <w:r>
        <w:t xml:space="preserve"> </w:t>
      </w:r>
      <w:r>
        <w:rPr>
          <w:b/>
          <w:bCs/>
        </w:rPr>
        <w:t xml:space="preserve">mapa de proceso</w:t>
      </w:r>
      <w:r>
        <w:t xml:space="preserve"> </w:t>
      </w:r>
      <w:r>
        <w:t xml:space="preserve">(customer journey).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25/08 (lun)</w:t>
      </w:r>
      <w:r>
        <w:t xml:space="preserve">:</w:t>
      </w:r>
      <w:r>
        <w:t xml:space="preserve"> </w:t>
      </w:r>
      <w:r>
        <w:rPr>
          <w:b/>
          <w:bCs/>
        </w:rPr>
        <w:t xml:space="preserve">Configuración inicial</w:t>
      </w:r>
      <w:r>
        <w:t xml:space="preserve"> </w:t>
      </w:r>
      <w:r>
        <w:t xml:space="preserve">(roles, campos, RE) por proveedor; validación Unid. Bio.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26/08 (mar)</w:t>
      </w:r>
      <w:r>
        <w:t xml:space="preserve">:</w:t>
      </w:r>
      <w:r>
        <w:t xml:space="preserve"> </w:t>
      </w:r>
      <w:r>
        <w:rPr>
          <w:b/>
          <w:bCs/>
        </w:rPr>
        <w:t xml:space="preserve">Plan de capacitación</w:t>
      </w:r>
      <w:r>
        <w:t xml:space="preserve"> </w:t>
      </w:r>
      <w:r>
        <w:t xml:space="preserve">+ materiales;</w:t>
      </w:r>
      <w:r>
        <w:t xml:space="preserve"> </w:t>
      </w:r>
      <w:r>
        <w:rPr>
          <w:b/>
          <w:bCs/>
        </w:rPr>
        <w:t xml:space="preserve">corte/migración inicial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27/08 (mié)</w:t>
      </w:r>
      <w:r>
        <w:t xml:space="preserve">:</w:t>
      </w:r>
      <w:r>
        <w:t xml:space="preserve"> </w:t>
      </w:r>
      <w:r>
        <w:rPr>
          <w:b/>
          <w:bCs/>
        </w:rPr>
        <w:t xml:space="preserve">Pruebas E2E</w:t>
      </w:r>
      <w:r>
        <w:t xml:space="preserve"> </w:t>
      </w:r>
      <w:r>
        <w:t xml:space="preserve">(registro→HC→formulación→factura→RE).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28/08 (jue)</w:t>
      </w:r>
      <w:r>
        <w:t xml:space="preserve">: Ajustes finales, catálogos,</w:t>
      </w:r>
      <w:r>
        <w:t xml:space="preserve"> </w:t>
      </w:r>
      <w:r>
        <w:rPr>
          <w:b/>
          <w:bCs/>
        </w:rPr>
        <w:t xml:space="preserve">plan de contingencia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go/no‑go checklist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29/08 (vie)</w:t>
      </w:r>
      <w:r>
        <w:t xml:space="preserve">:</w:t>
      </w:r>
      <w:r>
        <w:t xml:space="preserve"> </w:t>
      </w:r>
      <w:r>
        <w:rPr>
          <w:b/>
          <w:bCs/>
        </w:rPr>
        <w:t xml:space="preserve">Capacitación operativa (recepción/caja)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clínica (médicos/enfermería)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30/08 (sáb)</w:t>
      </w:r>
      <w:r>
        <w:t xml:space="preserve">:</w:t>
      </w:r>
      <w:r>
        <w:t xml:space="preserve"> </w:t>
      </w:r>
      <w:r>
        <w:rPr>
          <w:b/>
          <w:bCs/>
        </w:rPr>
        <w:t xml:space="preserve">Piloto en sombra</w:t>
      </w:r>
      <w:r>
        <w:t xml:space="preserve"> </w:t>
      </w:r>
      <w:r>
        <w:t xml:space="preserve">y verificación de reportes.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31/08 (dom)</w:t>
      </w:r>
      <w:r>
        <w:t xml:space="preserve">:</w:t>
      </w:r>
      <w:r>
        <w:t xml:space="preserve"> </w:t>
      </w:r>
      <w:r>
        <w:rPr>
          <w:b/>
          <w:bCs/>
        </w:rPr>
        <w:t xml:space="preserve">Respaldo y ventana de corte</w:t>
      </w:r>
      <w:r>
        <w:t xml:space="preserve">.</w:t>
      </w:r>
      <w:r>
        <w:t xml:space="preserve"> </w:t>
      </w:r>
      <w:r>
        <w:rPr>
          <w:b/>
          <w:bCs/>
        </w:rPr>
        <w:t xml:space="preserve">Go/No‑Go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01/09 (lun)</w:t>
      </w:r>
      <w:r>
        <w:t xml:space="preserve">:</w:t>
      </w:r>
      <w:r>
        <w:t xml:space="preserve"> </w:t>
      </w:r>
      <w:r>
        <w:rPr>
          <w:b/>
          <w:bCs/>
        </w:rPr>
        <w:t xml:space="preserve">Go‑Live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01–05/09</w:t>
      </w:r>
      <w:r>
        <w:t xml:space="preserve">:</w:t>
      </w:r>
      <w:r>
        <w:t xml:space="preserve"> </w:t>
      </w:r>
      <w:r>
        <w:rPr>
          <w:b/>
          <w:bCs/>
        </w:rPr>
        <w:t xml:space="preserve">Hypercare</w:t>
      </w:r>
      <w:r>
        <w:t xml:space="preserve"> </w:t>
      </w:r>
      <w:r>
        <w:t xml:space="preserve">(mesa de ayuda, SLAs, seguimiento diario).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08/09 (lun)</w:t>
      </w:r>
      <w:r>
        <w:t xml:space="preserve">:</w:t>
      </w:r>
      <w:r>
        <w:t xml:space="preserve"> </w:t>
      </w:r>
      <w:r>
        <w:rPr>
          <w:b/>
          <w:bCs/>
        </w:rPr>
        <w:t xml:space="preserve">Primer envío de RE</w:t>
      </w:r>
      <w:r>
        <w:t xml:space="preserve"> </w:t>
      </w:r>
      <w:r>
        <w:t xml:space="preserve">validado y</w:t>
      </w:r>
      <w:r>
        <w:t xml:space="preserve"> </w:t>
      </w:r>
      <w:r>
        <w:rPr>
          <w:b/>
          <w:bCs/>
        </w:rPr>
        <w:t xml:space="preserve">retro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09–12/09</w:t>
      </w:r>
      <w:r>
        <w:t xml:space="preserve">:</w:t>
      </w:r>
      <w:r>
        <w:t xml:space="preserve"> </w:t>
      </w:r>
      <w:r>
        <w:rPr>
          <w:b/>
          <w:bCs/>
        </w:rPr>
        <w:t xml:space="preserve">Primer tablero de control</w:t>
      </w:r>
      <w:r>
        <w:t xml:space="preserve"> </w:t>
      </w:r>
      <w:r>
        <w:t xml:space="preserve">(productividad, controles, morosidad, calidad de datos inicial).</w:t>
      </w:r>
    </w:p>
    <w:p>
      <w:r>
        <w:pict>
          <v:rect style="width:0;height:1.5pt" o:hralign="center" o:hrstd="t" o:hr="t"/>
        </w:pict>
      </w:r>
    </w:p>
    <w:bookmarkEnd w:id="22"/>
    <w:bookmarkStart w:id="23" w:name="roles-y-responsabilidades-raci"/>
    <w:p>
      <w:pPr>
        <w:pStyle w:val="Heading2"/>
      </w:pPr>
      <w:r>
        <w:t xml:space="preserve">4) Roles y responsabilidades (RACI)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25"/>
        <w:gridCol w:w="1042"/>
        <w:gridCol w:w="1042"/>
        <w:gridCol w:w="1042"/>
        <w:gridCol w:w="1042"/>
        <w:gridCol w:w="1042"/>
        <w:gridCol w:w="1042"/>
        <w:gridCol w:w="10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Entrega / Actividad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PM Unidad Bio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Dra. Claudia (Sponsor)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Hugo (Proveedor)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Sonia (Coordinación)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Médicos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Enfermería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Recepción/Caja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Alcance y plan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R/A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Definir must‑have/campos oblig.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Configuración Q (roles/campos/RE)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Migración de datos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Pruebas E2E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Capacitación (plan/materiales)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Ejecución capacitación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Go/No‑Go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Envío RE post go‑live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Soporte Hypercare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</w:tbl>
    <w:p>
      <w:pPr>
        <w:pStyle w:val="BodyText"/>
      </w:pPr>
      <w:r>
        <w:rPr>
          <w:b/>
          <w:bCs/>
        </w:rPr>
        <w:t xml:space="preserve">Leyenda:</w:t>
      </w:r>
      <w:r>
        <w:t xml:space="preserve"> </w:t>
      </w:r>
      <w:r>
        <w:t xml:space="preserve">R = Responsable, A = Aprueba, C = Consultado, I = Informado.</w:t>
      </w:r>
    </w:p>
    <w:p>
      <w:r>
        <w:pict>
          <v:rect style="width:0;height:1.5pt" o:hralign="center" o:hrstd="t" o:hr="t"/>
        </w:pict>
      </w:r>
    </w:p>
    <w:bookmarkEnd w:id="23"/>
    <w:bookmarkStart w:id="24" w:name="Xffac099301a2af108e133123269b77e29cae8f3"/>
    <w:p>
      <w:pPr>
        <w:pStyle w:val="Heading2"/>
      </w:pPr>
      <w:r>
        <w:t xml:space="preserve">5) Preguntas clave para el ingeniero Hugo (bloqueantes)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</w:t>
      </w:r>
      <w:r>
        <w:t xml:space="preserve">: ¿Formato exacto, periodicidad y validaciones? ¿Desde Q se</w:t>
      </w:r>
      <w:r>
        <w:t xml:space="preserve"> </w:t>
      </w:r>
      <w:r>
        <w:rPr>
          <w:b/>
          <w:bCs/>
        </w:rPr>
        <w:t xml:space="preserve">genera y envía</w:t>
      </w:r>
      <w:r>
        <w:t xml:space="preserve"> </w:t>
      </w:r>
      <w:r>
        <w:t xml:space="preserve">o se</w:t>
      </w:r>
      <w:r>
        <w:t xml:space="preserve"> </w:t>
      </w:r>
      <w:r>
        <w:rPr>
          <w:b/>
          <w:bCs/>
        </w:rPr>
        <w:t xml:space="preserve">exporta</w:t>
      </w:r>
      <w:r>
        <w:t xml:space="preserve">? ¿Quién</w:t>
      </w:r>
      <w:r>
        <w:t xml:space="preserve"> </w:t>
      </w:r>
      <w:r>
        <w:rPr>
          <w:b/>
          <w:bCs/>
        </w:rPr>
        <w:t xml:space="preserve">ejecuta</w:t>
      </w:r>
      <w:r>
        <w:t xml:space="preserve"> </w:t>
      </w:r>
      <w:r>
        <w:t xml:space="preserve">el envío y cómo queda</w:t>
      </w:r>
      <w:r>
        <w:t xml:space="preserve"> </w:t>
      </w:r>
      <w:r>
        <w:rPr>
          <w:b/>
          <w:bCs/>
        </w:rPr>
        <w:t xml:space="preserve">trazado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Operatividad diaria para RE</w:t>
      </w:r>
      <w:r>
        <w:t xml:space="preserve">: ¿Qué</w:t>
      </w:r>
      <w:r>
        <w:t xml:space="preserve"> </w:t>
      </w:r>
      <w:r>
        <w:rPr>
          <w:b/>
          <w:bCs/>
        </w:rPr>
        <w:t xml:space="preserve">campos</w:t>
      </w:r>
      <w:r>
        <w:t xml:space="preserve"> </w:t>
      </w:r>
      <w:r>
        <w:t xml:space="preserve">mínimos y en qué</w:t>
      </w:r>
      <w:r>
        <w:t xml:space="preserve"> </w:t>
      </w:r>
      <w:r>
        <w:rPr>
          <w:b/>
          <w:bCs/>
        </w:rPr>
        <w:t xml:space="preserve">paso</w:t>
      </w:r>
      <w:r>
        <w:t xml:space="preserve"> </w:t>
      </w:r>
      <w:r>
        <w:t xml:space="preserve">del flujo deben diligenciarse para que el RE salga sin rechazo?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Integración clínica‑facturación</w:t>
      </w:r>
      <w:r>
        <w:t xml:space="preserve">: ¿Qué puntos de control aseguran que al</w:t>
      </w:r>
      <w:r>
        <w:t xml:space="preserve"> </w:t>
      </w:r>
      <w:r>
        <w:rPr>
          <w:b/>
          <w:bCs/>
        </w:rPr>
        <w:t xml:space="preserve">cerrar consulta</w:t>
      </w:r>
      <w:r>
        <w:t xml:space="preserve"> </w:t>
      </w:r>
      <w:r>
        <w:t xml:space="preserve">quede todo listo para</w:t>
      </w:r>
      <w:r>
        <w:t xml:space="preserve"> </w:t>
      </w:r>
      <w:r>
        <w:rPr>
          <w:b/>
          <w:bCs/>
        </w:rPr>
        <w:t xml:space="preserve">facturar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Reportes nativos</w:t>
      </w:r>
      <w:r>
        <w:t xml:space="preserve">: ¿Cuáles existen hoy (facturas, agenda/control, no‑shows, morosidad)? ¿Se pueden</w:t>
      </w:r>
      <w:r>
        <w:t xml:space="preserve"> </w:t>
      </w:r>
      <w:r>
        <w:rPr>
          <w:b/>
          <w:bCs/>
        </w:rPr>
        <w:t xml:space="preserve">exportar</w:t>
      </w:r>
      <w:r>
        <w:t xml:space="preserve"> </w:t>
      </w:r>
      <w:r>
        <w:t xml:space="preserve">(CSV/Excel) y</w:t>
      </w:r>
      <w:r>
        <w:t xml:space="preserve"> </w:t>
      </w:r>
      <w:r>
        <w:rPr>
          <w:b/>
          <w:bCs/>
        </w:rPr>
        <w:t xml:space="preserve">filtrar</w:t>
      </w:r>
      <w:r>
        <w:t xml:space="preserve"> </w:t>
      </w:r>
      <w:r>
        <w:t xml:space="preserve">por fechas/servicio/usuario?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Migración</w:t>
      </w:r>
      <w:r>
        <w:t xml:space="preserve">: ¿Qué datos se migran,</w:t>
      </w:r>
      <w:r>
        <w:t xml:space="preserve"> </w:t>
      </w:r>
      <w:r>
        <w:rPr>
          <w:b/>
          <w:bCs/>
        </w:rPr>
        <w:t xml:space="preserve">cuándo</w:t>
      </w:r>
      <w:r>
        <w:t xml:space="preserve"> </w:t>
      </w:r>
      <w:r>
        <w:t xml:space="preserve">y con qué</w:t>
      </w:r>
      <w:r>
        <w:t xml:space="preserve"> </w:t>
      </w:r>
      <w:r>
        <w:rPr>
          <w:b/>
          <w:bCs/>
        </w:rPr>
        <w:t xml:space="preserve">plantilla</w:t>
      </w:r>
      <w:r>
        <w:t xml:space="preserve">? ¿Qué validaciones/limpieza se harán? ¿Hay</w:t>
      </w:r>
      <w:r>
        <w:t xml:space="preserve"> </w:t>
      </w:r>
      <w:r>
        <w:rPr>
          <w:b/>
          <w:bCs/>
        </w:rPr>
        <w:t xml:space="preserve">ambiente de pruebas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Roles y permisos</w:t>
      </w:r>
      <w:r>
        <w:t xml:space="preserve">: ¿Perfiles por rol (recepción, caja, médico, enfermería, coordinación)? ¿Trazabilidad/auditoría?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Capacitación y documentación</w:t>
      </w:r>
      <w:r>
        <w:t xml:space="preserve">: ¿Manual por rol, pantallazos, videos? ¿Quién la dicta y cuánto dura?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SLA y soporte</w:t>
      </w:r>
      <w:r>
        <w:t xml:space="preserve">: Canales, tiempos de respuesta,</w:t>
      </w:r>
      <w:r>
        <w:t xml:space="preserve"> </w:t>
      </w:r>
      <w:r>
        <w:rPr>
          <w:b/>
          <w:bCs/>
        </w:rPr>
        <w:t xml:space="preserve">ventana de contingencia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plan de reversión</w:t>
      </w:r>
      <w:r>
        <w:t xml:space="preserve"> </w:t>
      </w:r>
      <w:r>
        <w:t xml:space="preserve">si falla el go‑live.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Backups y exportabilidad</w:t>
      </w:r>
      <w:r>
        <w:t xml:space="preserve">: ¿Respaldos automáticos? ¿Cómo obtenemos un</w:t>
      </w:r>
      <w:r>
        <w:t xml:space="preserve"> </w:t>
      </w:r>
      <w:r>
        <w:rPr>
          <w:b/>
          <w:bCs/>
        </w:rPr>
        <w:t xml:space="preserve">dump</w:t>
      </w:r>
      <w:r>
        <w:t xml:space="preserve"> </w:t>
      </w:r>
      <w:r>
        <w:t xml:space="preserve">completo en caso de ser necesario?</w:t>
      </w:r>
    </w:p>
    <w:p>
      <w:r>
        <w:pict>
          <v:rect style="width:0;height:1.5pt" o:hralign="center" o:hrstd="t" o:hr="t"/>
        </w:pict>
      </w:r>
    </w:p>
    <w:bookmarkEnd w:id="24"/>
    <w:bookmarkStart w:id="25" w:name="gestión-de-riesgos"/>
    <w:p>
      <w:pPr>
        <w:pStyle w:val="Heading2"/>
      </w:pPr>
      <w:r>
        <w:t xml:space="preserve">6) Gestión de riesgos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584"/>
        <w:gridCol w:w="1188"/>
        <w:gridCol w:w="11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Mitigación</w:t>
            </w:r>
          </w:p>
        </w:tc>
        <w:tc>
          <w:tcPr/>
          <w:p>
            <w:pPr>
              <w:pStyle w:val="Compact"/>
            </w:pPr>
            <w:r>
              <w:t xml:space="preserve">Dueño</w:t>
            </w:r>
          </w:p>
        </w:tc>
      </w:tr>
      <w:tr>
        <w:tc>
          <w:tcPr/>
          <w:p>
            <w:pPr>
              <w:pStyle w:val="Compact"/>
            </w:pPr>
            <w:r>
              <w:t xml:space="preserve">R1</w:t>
            </w:r>
          </w:p>
        </w:tc>
        <w:tc>
          <w:tcPr/>
          <w:p>
            <w:pPr>
              <w:pStyle w:val="Compact"/>
            </w:pPr>
            <w:r>
              <w:t xml:space="preserve">Q no genera/envía RE como se espera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Confirmar hoy con Hugo; prueba de</w:t>
            </w:r>
            <w:r>
              <w:t xml:space="preserve"> </w:t>
            </w:r>
            <w:r>
              <w:rPr>
                <w:b/>
                <w:bCs/>
              </w:rPr>
              <w:t xml:space="preserve">envío simulado</w:t>
            </w:r>
            <w:r>
              <w:t xml:space="preserve"> </w:t>
            </w:r>
            <w:r>
              <w:t xml:space="preserve">el 27/08; plan B: exportación y carga manual</w:t>
            </w:r>
          </w:p>
        </w:tc>
        <w:tc>
          <w:tcPr/>
          <w:p>
            <w:pPr>
              <w:pStyle w:val="Compact"/>
            </w:pPr>
            <w:r>
              <w:t xml:space="preserve">PM + Proveedor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Campos obligatorios no configurados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Definir</w:t>
            </w:r>
            <w:r>
              <w:t xml:space="preserve"> </w:t>
            </w:r>
            <w:r>
              <w:rPr>
                <w:b/>
                <w:bCs/>
              </w:rPr>
              <w:t xml:space="preserve">checklist</w:t>
            </w:r>
            <w:r>
              <w:t xml:space="preserve"> </w:t>
            </w:r>
            <w:r>
              <w:t xml:space="preserve">de campos por rol (23–24/08); validación funcional el 25/08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</w:tr>
      <w:tr>
        <w:tc>
          <w:tcPr/>
          <w:p>
            <w:pPr>
              <w:pStyle w:val="Compact"/>
            </w:pPr>
            <w:r>
              <w:t xml:space="preserve">R3</w:t>
            </w:r>
          </w:p>
        </w:tc>
        <w:tc>
          <w:tcPr/>
          <w:p>
            <w:pPr>
              <w:pStyle w:val="Compact"/>
            </w:pPr>
            <w:r>
              <w:t xml:space="preserve">Faltan campos clave en 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Identificar</w:t>
            </w:r>
            <w:r>
              <w:t xml:space="preserve"> </w:t>
            </w:r>
            <w:r>
              <w:rPr>
                <w:b/>
                <w:bCs/>
              </w:rPr>
              <w:t xml:space="preserve">gaps</w:t>
            </w:r>
            <w:r>
              <w:t xml:space="preserve"> </w:t>
            </w:r>
            <w:r>
              <w:t xml:space="preserve">el 23–24/08; workaround con campos libres/observaciones; priorizar ajustes post go‑live</w:t>
            </w:r>
          </w:p>
        </w:tc>
        <w:tc>
          <w:tcPr/>
          <w:p>
            <w:pPr>
              <w:pStyle w:val="Compact"/>
            </w:pPr>
            <w:r>
              <w:t xml:space="preserve">PM + Proveedor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R4</w:t>
            </w:r>
          </w:p>
        </w:tc>
        <w:tc>
          <w:tcPr/>
          <w:p>
            <w:pPr>
              <w:pStyle w:val="Compact"/>
            </w:pPr>
            <w:r>
              <w:t xml:space="preserve">Migración tardía/incompleta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Plantilla validada el 26/08; migración</w:t>
            </w:r>
            <w:r>
              <w:t xml:space="preserve"> </w:t>
            </w:r>
            <w:r>
              <w:rPr>
                <w:b/>
                <w:bCs/>
              </w:rPr>
              <w:t xml:space="preserve">piloto</w:t>
            </w:r>
            <w:r>
              <w:t xml:space="preserve"> </w:t>
            </w:r>
            <w:r>
              <w:t xml:space="preserve">+ verificación muestral 26–27/08; respaldo previo</w:t>
            </w:r>
          </w:p>
        </w:tc>
        <w:tc>
          <w:tcPr/>
          <w:p>
            <w:pPr>
              <w:pStyle w:val="Compact"/>
            </w:pPr>
            <w:r>
              <w:t xml:space="preserve">Proveedor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R5</w:t>
            </w:r>
          </w:p>
        </w:tc>
        <w:tc>
          <w:tcPr/>
          <w:p>
            <w:pPr>
              <w:pStyle w:val="Compact"/>
            </w:pPr>
            <w:r>
              <w:t xml:space="preserve">Capacitación insuficiente / resistencia al cambio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Material</w:t>
            </w:r>
            <w:r>
              <w:t xml:space="preserve"> </w:t>
            </w:r>
            <w:r>
              <w:rPr>
                <w:b/>
                <w:bCs/>
              </w:rPr>
              <w:t xml:space="preserve">paso a paso</w:t>
            </w:r>
            <w:r>
              <w:t xml:space="preserve"> </w:t>
            </w:r>
            <w:r>
              <w:t xml:space="preserve">y</w:t>
            </w:r>
            <w:r>
              <w:t xml:space="preserve"> </w:t>
            </w:r>
            <w:r>
              <w:rPr>
                <w:b/>
                <w:bCs/>
              </w:rPr>
              <w:t xml:space="preserve">piloto en sombra</w:t>
            </w:r>
            <w:r>
              <w:t xml:space="preserve"> </w:t>
            </w:r>
            <w:r>
              <w:t xml:space="preserve">30/08; soporte en piso 01–05/09;</w:t>
            </w:r>
            <w:r>
              <w:t xml:space="preserve"> </w:t>
            </w:r>
            <w:r>
              <w:t xml:space="preserve">“champions”</w:t>
            </w:r>
            <w:r>
              <w:t xml:space="preserve"> </w:t>
            </w:r>
            <w:r>
              <w:t xml:space="preserve">por rol</w:t>
            </w:r>
          </w:p>
        </w:tc>
        <w:tc>
          <w:tcPr/>
          <w:p>
            <w:pPr>
              <w:pStyle w:val="Compact"/>
            </w:pPr>
            <w:r>
              <w:t xml:space="preserve">PM + Sonia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R6</w:t>
            </w:r>
          </w:p>
        </w:tc>
        <w:tc>
          <w:tcPr/>
          <w:p>
            <w:pPr>
              <w:pStyle w:val="Compact"/>
            </w:pPr>
            <w:r>
              <w:t xml:space="preserve">Caída del sistema en go‑live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Plan de contingencia (planillas/Excel), contacto de emergencia, ventana de reversión 31/08</w:t>
            </w:r>
          </w:p>
        </w:tc>
        <w:tc>
          <w:tcPr/>
          <w:p>
            <w:pPr>
              <w:pStyle w:val="Compact"/>
            </w:pPr>
            <w:r>
              <w:t xml:space="preserve">Proveedor</w:t>
            </w:r>
          </w:p>
        </w:tc>
      </w:tr>
    </w:tbl>
    <w:p>
      <w:pPr>
        <w:pStyle w:val="BodyText"/>
      </w:pPr>
      <w:r>
        <w:rPr>
          <w:b/>
          <w:bCs/>
        </w:rPr>
        <w:t xml:space="preserve">Criterio de riesgo:</w:t>
      </w:r>
      <w:r>
        <w:t xml:space="preserve"> </w:t>
      </w:r>
      <w:r>
        <w:t xml:space="preserve">Rojo = prob. media/alta + impacto alto; Ámbar = casos intermedios; Verde = bajo.</w:t>
      </w:r>
    </w:p>
    <w:p>
      <w:r>
        <w:pict>
          <v:rect style="width:0;height:1.5pt" o:hralign="center" o:hrstd="t" o:hr="t"/>
        </w:pict>
      </w:r>
    </w:p>
    <w:bookmarkEnd w:id="25"/>
    <w:bookmarkStart w:id="26" w:name="plan-de-capacitación-por-rol"/>
    <w:p>
      <w:pPr>
        <w:pStyle w:val="Heading2"/>
      </w:pPr>
      <w:r>
        <w:t xml:space="preserve">7) Plan de capacitación (por rol)</w:t>
      </w:r>
    </w:p>
    <w:p>
      <w:pPr>
        <w:pStyle w:val="FirstParagraph"/>
      </w:pPr>
      <w:r>
        <w:rPr>
          <w:b/>
          <w:bCs/>
        </w:rPr>
        <w:t xml:space="preserve">Formato:</w:t>
      </w:r>
      <w:r>
        <w:t xml:space="preserve"> </w:t>
      </w:r>
      <w:r>
        <w:t xml:space="preserve">sesión práctica + guía de pantallazos + checklist</w:t>
      </w:r>
      <w:r>
        <w:t xml:space="preserve"> </w:t>
      </w:r>
      <w:r>
        <w:t xml:space="preserve">“paso a paso”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Recepción/Caja (29/08)</w:t>
      </w:r>
      <w:r>
        <w:t xml:space="preserve">: crear paciente, agendar, admisión, cobro/cuenta, morosidad básica.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Médicos (29/08)</w:t>
      </w:r>
      <w:r>
        <w:t xml:space="preserve">: abrir consulta, ver antecedentes, registrar control, orden/formulación, cierre de caso.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Enfermería (29/08)</w:t>
      </w:r>
      <w:r>
        <w:t xml:space="preserve">: triage, signos, ejecución de orden/terapia, notas, cierre parcial.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Coordinación (29/08)</w:t>
      </w:r>
      <w:r>
        <w:t xml:space="preserve">: reportes operativos, monitoreo de RE, calidad de datos, seguimiento de tareas.</w:t>
      </w:r>
    </w:p>
    <w:p>
      <w:pPr>
        <w:pStyle w:val="FirstParagraph"/>
      </w:pPr>
      <w:r>
        <w:rPr>
          <w:b/>
          <w:bCs/>
        </w:rPr>
        <w:t xml:space="preserve">Entregables:</w:t>
      </w:r>
      <w:r>
        <w:br/>
      </w:r>
      <w:r>
        <w:t xml:space="preserve">- Guías PDF por rol (máx. 20 páginas con pantallazos).</w:t>
      </w:r>
      <w:r>
        <w:br/>
      </w:r>
      <w:r>
        <w:t xml:space="preserve">- Listas de verificación post‑sesión.</w:t>
      </w:r>
      <w:r>
        <w:br/>
      </w:r>
      <w:r>
        <w:t xml:space="preserve">- Grabación corta (5–10 min) por tema crítico.</w:t>
      </w:r>
    </w:p>
    <w:p>
      <w:r>
        <w:pict>
          <v:rect style="width:0;height:1.5pt" o:hralign="center" o:hrstd="t" o:hr="t"/>
        </w:pict>
      </w:r>
    </w:p>
    <w:bookmarkEnd w:id="26"/>
    <w:bookmarkStart w:id="27" w:name="X09e206e1872dcef047d77ba7a236df6715dc285"/>
    <w:p>
      <w:pPr>
        <w:pStyle w:val="Heading2"/>
      </w:pPr>
      <w:r>
        <w:t xml:space="preserve">8) Go/No‑Go y criterios de aceptación (Definition of Done)</w:t>
      </w:r>
    </w:p>
    <w:p>
      <w:pPr>
        <w:pStyle w:val="FirstParagraph"/>
      </w:pPr>
      <w:r>
        <w:rPr>
          <w:b/>
          <w:bCs/>
        </w:rPr>
        <w:t xml:space="preserve">Go/No‑Go (31/08)</w:t>
      </w:r>
      <w:r>
        <w:t xml:space="preserve"> </w:t>
      </w:r>
      <w:r>
        <w:t xml:space="preserve">- Migración validada (muestra ≥ 30 registros sin errores críticos).</w:t>
      </w:r>
      <w:r>
        <w:t xml:space="preserve"> </w:t>
      </w:r>
      <w:r>
        <w:t xml:space="preserve">- Casos E2E exitosos (≥ 3 por rol) incluyendo</w:t>
      </w:r>
      <w:r>
        <w:t xml:space="preserve"> </w:t>
      </w:r>
      <w:r>
        <w:rPr>
          <w:b/>
          <w:bCs/>
        </w:rPr>
        <w:t xml:space="preserve">factura</w:t>
      </w:r>
      <w:r>
        <w:t xml:space="preserve">.</w:t>
      </w:r>
      <w:r>
        <w:t xml:space="preserve"> </w:t>
      </w:r>
      <w:r>
        <w:t xml:space="preserve">- RE</w:t>
      </w:r>
      <w:r>
        <w:t xml:space="preserve"> </w:t>
      </w:r>
      <w:r>
        <w:rPr>
          <w:b/>
          <w:bCs/>
        </w:rPr>
        <w:t xml:space="preserve">generado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validado</w:t>
      </w:r>
      <w:r>
        <w:t xml:space="preserve"> </w:t>
      </w:r>
      <w:r>
        <w:t xml:space="preserve">en prueba (archivo o envío simulado).</w:t>
      </w:r>
      <w:r>
        <w:t xml:space="preserve"> </w:t>
      </w:r>
      <w:r>
        <w:t xml:space="preserve">- Materiales de capacitación publicados; asistencia ≥ 90%.</w:t>
      </w:r>
      <w:r>
        <w:t xml:space="preserve"> </w:t>
      </w:r>
      <w:r>
        <w:t xml:space="preserve">- Mesa de soporte y contactos de emergencia activos.</w:t>
      </w:r>
    </w:p>
    <w:p>
      <w:pPr>
        <w:pStyle w:val="BodyText"/>
      </w:pPr>
      <w:r>
        <w:rPr>
          <w:b/>
          <w:bCs/>
        </w:rPr>
        <w:t xml:space="preserve">Aceptación post go‑live (Semana 1)</w:t>
      </w:r>
      <w:r>
        <w:t xml:space="preserve"> </w:t>
      </w:r>
      <w:r>
        <w:t xml:space="preserve">- Envío de</w:t>
      </w:r>
      <w:r>
        <w:t xml:space="preserve"> </w:t>
      </w:r>
      <w:r>
        <w:rPr>
          <w:b/>
          <w:bCs/>
        </w:rPr>
        <w:t xml:space="preserve">primer RE</w:t>
      </w:r>
      <w:r>
        <w:t xml:space="preserve"> </w:t>
      </w:r>
      <w:r>
        <w:t xml:space="preserve">sin rechazos.</w:t>
      </w:r>
      <w:r>
        <w:br/>
      </w:r>
      <w:r>
        <w:t xml:space="preserve">- Tasa de incidentes crítica</w:t>
      </w:r>
      <w:r>
        <w:t xml:space="preserve"> </w:t>
      </w:r>
      <w:r>
        <w:rPr>
          <w:b/>
          <w:bCs/>
        </w:rPr>
        <w:t xml:space="preserve">≤ 2/día</w:t>
      </w:r>
      <w:r>
        <w:t xml:space="preserve"> </w:t>
      </w:r>
      <w:r>
        <w:t xml:space="preserve">y resolución &lt; 24h.</w:t>
      </w:r>
      <w:r>
        <w:br/>
      </w:r>
      <w:r>
        <w:t xml:space="preserve">- Factura generada en &lt; 5 min desde cierre de consulta (mediana).</w:t>
      </w:r>
      <w:r>
        <w:br/>
      </w:r>
      <w:r>
        <w:t xml:space="preserve">- % campos obligatorios completos</w:t>
      </w:r>
      <w:r>
        <w:t xml:space="preserve"> </w:t>
      </w:r>
      <w:r>
        <w:rPr>
          <w:b/>
          <w:bCs/>
        </w:rPr>
        <w:t xml:space="preserve">≥ 95%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plan-de-comunicación"/>
    <w:p>
      <w:pPr>
        <w:pStyle w:val="Heading2"/>
      </w:pPr>
      <w:r>
        <w:t xml:space="preserve">9) Plan de comunicación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Daily de 15 min</w:t>
      </w:r>
      <w:r>
        <w:t xml:space="preserve"> </w:t>
      </w:r>
      <w:r>
        <w:t xml:space="preserve">durante 25–29/08 y 01–05/09.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Minuta</w:t>
      </w:r>
      <w:r>
        <w:t xml:space="preserve"> </w:t>
      </w:r>
      <w:r>
        <w:t xml:space="preserve">de reunión con Hugo (acuerdos/pendientes) el 22/08.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Informe semanal</w:t>
      </w:r>
      <w:r>
        <w:t xml:space="preserve"> </w:t>
      </w:r>
      <w:r>
        <w:t xml:space="preserve">a Sponsor (Dra. Claudia) con avance vs cronograma y riesgos.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Canal único</w:t>
      </w:r>
      <w:r>
        <w:t xml:space="preserve"> </w:t>
      </w:r>
      <w:r>
        <w:t xml:space="preserve">de soporte (WhatsApp/Teams) con horario y SLA.</w:t>
      </w:r>
    </w:p>
    <w:p>
      <w:r>
        <w:pict>
          <v:rect style="width:0;height:1.5pt" o:hralign="center" o:hrstd="t" o:hr="t"/>
        </w:pict>
      </w:r>
    </w:p>
    <w:bookmarkEnd w:id="28"/>
    <w:bookmarkStart w:id="29" w:name="documentación-a-producir"/>
    <w:p>
      <w:pPr>
        <w:pStyle w:val="Heading2"/>
      </w:pPr>
      <w:r>
        <w:t xml:space="preserve">10) Documentación a producir</w:t>
      </w:r>
    </w:p>
    <w:p>
      <w:pPr>
        <w:pStyle w:val="Compact"/>
        <w:numPr>
          <w:ilvl w:val="0"/>
          <w:numId w:val="1004"/>
        </w:numPr>
      </w:pPr>
      <w:r>
        <w:t xml:space="preserve">Mapa de proceso</w:t>
      </w:r>
      <w:r>
        <w:t xml:space="preserve"> </w:t>
      </w:r>
      <w:r>
        <w:t xml:space="preserve">“as‑is/to‑be”</w:t>
      </w:r>
      <w:r>
        <w:t xml:space="preserve"> </w:t>
      </w:r>
      <w:r>
        <w:t xml:space="preserve">(flujo paciente).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Checklist de</w:t>
      </w:r>
      <w:r>
        <w:t xml:space="preserve"> </w:t>
      </w:r>
      <w:r>
        <w:rPr>
          <w:b/>
          <w:bCs/>
        </w:rPr>
        <w:t xml:space="preserve">campos obligatorios</w:t>
      </w:r>
      <w:r>
        <w:t xml:space="preserve"> </w:t>
      </w:r>
      <w:r>
        <w:t xml:space="preserve">por rol.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Guías por rol (PDF con pantallazos).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Micro‑cronograma (Excel) con dependencias.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Matriz de riesgos (esta sección).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Actas/minutas de reuniones clave.</w:t>
      </w:r>
    </w:p>
    <w:p>
      <w:r>
        <w:pict>
          <v:rect style="width:0;height:1.5pt" o:hralign="center" o:hrstd="t" o:hr="t"/>
        </w:pict>
      </w:r>
    </w:p>
    <w:bookmarkEnd w:id="29"/>
    <w:bookmarkStart w:id="30" w:name="métricas-de-seguimiento-kpis"/>
    <w:p>
      <w:pPr>
        <w:pStyle w:val="Heading2"/>
      </w:pPr>
      <w:r>
        <w:t xml:space="preserve">11) Métricas de seguimiento (KPIs)</w:t>
      </w:r>
    </w:p>
    <w:p>
      <w:pPr>
        <w:pStyle w:val="Compact"/>
        <w:numPr>
          <w:ilvl w:val="0"/>
          <w:numId w:val="1005"/>
        </w:numPr>
      </w:pPr>
      <w:r>
        <w:t xml:space="preserve">% campos obligatorios completos.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Tiempo de atención por consulta.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Tiempo desde cierre de consulta hasta</w:t>
      </w:r>
      <w:r>
        <w:t xml:space="preserve"> </w:t>
      </w:r>
      <w:r>
        <w:rPr>
          <w:b/>
          <w:bCs/>
        </w:rPr>
        <w:t xml:space="preserve">factura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% controles agendados vs realizados;</w:t>
      </w:r>
      <w:r>
        <w:t xml:space="preserve"> </w:t>
      </w:r>
      <w:r>
        <w:rPr>
          <w:b/>
          <w:bCs/>
        </w:rPr>
        <w:t xml:space="preserve">no‑show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Incidentes (nº, severidad, tiempo de resolución).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Morosidad básica (saldo y tendencia).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Cumplimiento de RE (enviado a tiempo, rechazos).</w:t>
      </w:r>
    </w:p>
    <w:p>
      <w:r>
        <w:pict>
          <v:rect style="width:0;height:1.5pt" o:hralign="center" o:hrstd="t" o:hr="t"/>
        </w:pict>
      </w:r>
    </w:p>
    <w:bookmarkEnd w:id="30"/>
    <w:bookmarkStart w:id="32" w:name="backlog-post-golive-fase-2"/>
    <w:p>
      <w:pPr>
        <w:pStyle w:val="Heading2"/>
      </w:pPr>
      <w:r>
        <w:t xml:space="preserve">12) Backlog post go‑live (Fase 2)</w:t>
      </w:r>
    </w:p>
    <w:p>
      <w:pPr>
        <w:pStyle w:val="Compact"/>
        <w:numPr>
          <w:ilvl w:val="0"/>
          <w:numId w:val="1006"/>
        </w:numPr>
      </w:pPr>
      <w:r>
        <w:t xml:space="preserve">Recordatorios automáticos y optimización de agenda (drag‑and‑drop).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Tableros de analítica permanente (calidad de datos, productividad).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Integraciones contables/BI.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Mejoras de usabilidad y plantillas clínicas.</w:t>
      </w:r>
    </w:p>
    <w:p>
      <w:r>
        <w:pict>
          <v:rect style="width:0;height:1.5pt" o:hralign="center" o:hrstd="t" o:hr="t"/>
        </w:pict>
      </w:r>
    </w:p>
    <w:bookmarkStart w:id="31" w:name="próximo-paso-inmediato-hoy-2208"/>
    <w:p>
      <w:pPr>
        <w:pStyle w:val="Heading3"/>
      </w:pPr>
      <w:r>
        <w:t xml:space="preserve">Próximo paso inmediato (hoy 22/08)</w:t>
      </w:r>
    </w:p>
    <w:p>
      <w:pPr>
        <w:pStyle w:val="Compact"/>
        <w:numPr>
          <w:ilvl w:val="0"/>
          <w:numId w:val="1007"/>
        </w:numPr>
      </w:pPr>
      <w:r>
        <w:t xml:space="preserve">Entrar a la</w:t>
      </w:r>
      <w:r>
        <w:t xml:space="preserve"> </w:t>
      </w:r>
      <w:r>
        <w:rPr>
          <w:b/>
          <w:bCs/>
        </w:rPr>
        <w:t xml:space="preserve">reunión con Hugo</w:t>
      </w:r>
      <w:r>
        <w:t xml:space="preserve"> </w:t>
      </w:r>
      <w:r>
        <w:t xml:space="preserve">con la lista de</w:t>
      </w:r>
      <w:r>
        <w:t xml:space="preserve"> </w:t>
      </w:r>
      <w:r>
        <w:rPr>
          <w:b/>
          <w:bCs/>
        </w:rPr>
        <w:t xml:space="preserve">preguntas clave</w:t>
      </w:r>
      <w:r>
        <w:t xml:space="preserve"> </w:t>
      </w:r>
      <w:r>
        <w:t xml:space="preserve">(Sección 5) y cerrar: RE, migración, reportes, capacitación y plan de contingencia.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Registrar acuerdos y actualizar</w:t>
      </w:r>
      <w:r>
        <w:t xml:space="preserve"> </w:t>
      </w:r>
      <w:r>
        <w:rPr>
          <w:b/>
          <w:bCs/>
        </w:rPr>
        <w:t xml:space="preserve">cronograma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riesgos</w:t>
      </w:r>
      <w:r>
        <w:t xml:space="preserve"> </w:t>
      </w:r>
      <w:r>
        <w:t xml:space="preserve">en este documento.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2025-08-22T15:38:32Z</dcterms:created>
  <dcterms:modified xsi:type="dcterms:W3CDTF">2025-08-22T15:38:32Z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