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b0f0"/>
          <w:sz w:val="32"/>
          <w:szCs w:val="32"/>
          <w:u w:val="single"/>
        </w:rPr>
      </w:pPr>
      <w:r w:rsidDel="00000000" w:rsidR="00000000" w:rsidRPr="00000000">
        <w:rPr>
          <w:b w:val="1"/>
          <w:color w:val="00b0f0"/>
          <w:sz w:val="32"/>
          <w:szCs w:val="32"/>
          <w:u w:val="single"/>
          <w:rtl w:val="0"/>
        </w:rPr>
        <w:t xml:space="preserve">LINKS PARA CLIENTES CON CUIT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CONSTANCIA DE AFIP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https://seti.afip.gob.ar/padron-puc-constancia-internet/ConsultaConstanciaAction.do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CONSTANCIA DE IIBB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901 Capital Federal:</w:t>
      </w:r>
      <w:r w:rsidDel="00000000" w:rsidR="00000000" w:rsidRPr="00000000">
        <w:rPr>
          <w:rtl w:val="0"/>
        </w:rPr>
        <w:t xml:space="preserve">  https://lb.agip.gob.ar/ConstanciaIB/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904 Córdoba:</w:t>
      </w:r>
      <w:r w:rsidDel="00000000" w:rsidR="00000000" w:rsidRPr="00000000">
        <w:rPr>
          <w:rtl w:val="0"/>
        </w:rPr>
        <w:t xml:space="preserve">  https://www.rentascordoba.gob.ar/mirentas/rentas.html?page=consultainscriptos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905 Corrientes:</w:t>
      </w:r>
      <w:r w:rsidDel="00000000" w:rsidR="00000000" w:rsidRPr="00000000">
        <w:rPr>
          <w:rtl w:val="0"/>
        </w:rPr>
        <w:t xml:space="preserve"> http://dgrcorrientes.gov.ar/rentascorrientes/jsp/servicios/cons_inscripcion.jsp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906 Chaco:</w:t>
      </w:r>
      <w:r w:rsidDel="00000000" w:rsidR="00000000" w:rsidRPr="00000000">
        <w:rPr>
          <w:rtl w:val="0"/>
        </w:rPr>
        <w:t xml:space="preserve"> http://atp-lb1.ecomchaco.com.ar/ATPWeb/servlet/constanciacontribuyente#!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908 Entre Ríos:</w:t>
      </w:r>
      <w:r w:rsidDel="00000000" w:rsidR="00000000" w:rsidRPr="00000000">
        <w:rPr>
          <w:rtl w:val="0"/>
        </w:rPr>
        <w:t xml:space="preserve"> http://www.ater.gov.ar/ater2/ConstInscrs11.asp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909 Formosa:</w:t>
      </w:r>
      <w:r w:rsidDel="00000000" w:rsidR="00000000" w:rsidRPr="00000000">
        <w:rPr>
          <w:rtl w:val="0"/>
        </w:rPr>
        <w:t xml:space="preserve"> https://www.dgrformosa.gob.ar/consultas/constancia_inscripcion.php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910 Jujuy:</w:t>
      </w:r>
      <w:r w:rsidDel="00000000" w:rsidR="00000000" w:rsidRPr="00000000">
        <w:rPr>
          <w:rtl w:val="0"/>
        </w:rPr>
        <w:t xml:space="preserve"> https://www.rentasjujuyonline.gob.ar/cedulavirtual/constanciainscripcioncm.aspx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913 Mendoza:</w:t>
      </w:r>
      <w:r w:rsidDel="00000000" w:rsidR="00000000" w:rsidRPr="00000000">
        <w:rPr>
          <w:rtl w:val="0"/>
        </w:rPr>
        <w:t xml:space="preserve"> https://www.atm.mendoza.gov.ar/portalatm/portalatm.jsp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914 Misiones:</w:t>
      </w:r>
      <w:r w:rsidDel="00000000" w:rsidR="00000000" w:rsidRPr="00000000">
        <w:rPr>
          <w:rtl w:val="0"/>
        </w:rPr>
        <w:t xml:space="preserve"> https://extranet.atm.misiones.gob.ar/frmwk3/extranet/dgrpocket/pocket.php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915 Neuquén:</w:t>
      </w:r>
      <w:r w:rsidDel="00000000" w:rsidR="00000000" w:rsidRPr="00000000">
        <w:rPr>
          <w:rtl w:val="0"/>
        </w:rPr>
        <w:t xml:space="preserve"> https://rentasneuquenweb.gob.ar/nqn/SCF/cons_inscripcion.php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916 Rio Negro:</w:t>
      </w:r>
      <w:r w:rsidDel="00000000" w:rsidR="00000000" w:rsidRPr="00000000">
        <w:rPr>
          <w:rtl w:val="0"/>
        </w:rPr>
        <w:t xml:space="preserve"> https://appagencia.rionegro.gov.ar/InscripcionesContribuyente/index.jsp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917 Salta:</w:t>
      </w:r>
      <w:r w:rsidDel="00000000" w:rsidR="00000000" w:rsidRPr="00000000">
        <w:rPr>
          <w:rtl w:val="0"/>
        </w:rPr>
        <w:t xml:space="preserve"> https://www.dgrsalta.gov.ar/Inicio/constanciaInscripcion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920 Santa Cruz:</w:t>
      </w:r>
      <w:r w:rsidDel="00000000" w:rsidR="00000000" w:rsidRPr="00000000">
        <w:rPr>
          <w:rtl w:val="0"/>
        </w:rPr>
        <w:t xml:space="preserve"> https://sit.asip.gob.ar/stsc/SCF/cons_inscripcion.php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Santa Fe: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https://www.santafe.gov.ar/siat/app/emp/ingbruconstanciainscripcionform/nuevo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is20r6g0hzv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b0f0"/>
        </w:rPr>
      </w:pPr>
      <w:bookmarkStart w:colFirst="0" w:colLast="0" w:name="_heading=h.dsmdb2y0wue0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b0f0"/>
          <w:rtl w:val="0"/>
        </w:rPr>
        <w:t xml:space="preserve">CHEQUEO DE ZONA DE COMPETENCIA 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23wud7jb6qin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https://www.movistar.com.ar/intranet/gestion/procedimientos?detalle=13641#/detalle/13641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i44p09xifod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b0f0"/>
        </w:rPr>
      </w:pPr>
      <w:bookmarkStart w:colFirst="0" w:colLast="0" w:name="_heading=h.dsmdb2y0wue0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b0f0"/>
          <w:rtl w:val="0"/>
        </w:rPr>
        <w:t xml:space="preserve">CALCULADOR NEGOCIO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jxegq9emu8vg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http://apintranetp01.tmoviles.com.ar/CalculadorB2B_Negocios/#calcula_hogar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4c4q0gu8bft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qabv8xbczxr5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intranetp01.tmoviles.com.ar/CalculadorB2B_Negocios/#calcula_hog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ntafe.gov.ar/siat/app/emp/ingbruconstanciainscripcionform/nuevo" TargetMode="External"/><Relationship Id="rId8" Type="http://schemas.openxmlformats.org/officeDocument/2006/relationships/hyperlink" Target="https://www.movistar.com.ar/intranet/gestion/procedimientos?detalle=13641#/detalle/1364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6XNZmbIaGd4fa6CL9gh+yG9+2Q==">AMUW2mXmVeJzi7cHqc1duSsZGGf911aEBxtff6m7Dl/JRCC4I+urnzL7x56juuWR+x+Q4Tsa2W+5nlq4s6Qj6JGZbqga3wrFSJ7Ko+W2ecn0ii6qw/GBV3hhrATPppKhbCwXKIFIF7TSvBQ8MYZItl8r3ZvW1Nmt4DjfJo+YNG3gvtGcAy/qQAuWOkzUGge5Vi6UhalpYvbBM4RM8XLbKExsMy/f/rITtRSwBBpNf37HCh09zU4ZP/tvPxRUO9me14fnVxedULZ1xStDLtPVOIOFmM+ixi27Rv0GCMUy5ajPP+xxpQCv79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2023-04-20T19:21:00Z</dcterms:created>
  <dc:creator>Admin</dc:creator>
</cp:coreProperties>
</file>