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DOCUMENTO TÉCNICO DE ARQUITECTURA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SaaS de Administración Empresarial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Plataforma de automatización y registración profesional para empresas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Versión 1.0 — Documento de fundación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Resumen ejecutivo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documento describe la arquitectura técnica fundacional de un SaaS (Software as a Service) de administración empresarial multi-tenant, diseñado para ofrecer a empresas de cualquier tamaño un nivel profesional de automatización de procesos y registración de operaciones. El producto se concibe como una plataforma modular: un núcleo común (autenticación, multi-tenant, auditoría, facturación interna del SaaS) más módulos verticales activables por suscripción (CRM, facturación, inventario, RR. HH., workflows, reportería).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objetivo de este documento es servir como guía técnica para el equipo de desarrollo y como referencia para decisiones de producto, segmentación y monetización en las primeras etapas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4F8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Este documento asume que el segmento objetivo y el conjunto exacto de módulos todavía no están definidos. Por eso propone una arquitectura modular y escalable que permite empezar pequeño (un módulo, un vertical) y expandirse sin reescribir el núcleo.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Visión y posicionamiento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2.1. Propuesta de valor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promesa central del producto es: dar a una empresa, en cuestión de horas, un panel de administración profesional que reemplaza planillas de cálculo, archivos sueltos y flujos manuales por un sistema centralizado, auditable y automatizable, accesible desde cualquier dispositivo, sin necesidad de contratar un equipo de desarrollo interno.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2.2. Decisiones de posicionamiento pendientes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Antes de pasar al desarrollo conviene definir tres ejes. La arquitectura propuesta es flexible y soporta cualquier combinación, pero el go-to-market y el pricing dependen fuertemente de estas decisiones.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 de decisión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Segmento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Horizontal: PyMEs multi-industria. Mercado más grande, competencia con genéricos (Holded, Bind ERP, Alegra).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Vertical: una industria específica (clínicas, gimnasios, talleres mecánicos, etc.). Mercado más chico pero menor competencia y mayor disposición a pagar.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Tamaño cliente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PyME (5-50 empleados): ciclo de venta corto, autoservicio, ticket bajo (USD 30-200/mes).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Mediana empresa (50-500): ciclo largo, demos y onboarding, ticket alto (USD 500-5.000/mes).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Profundidad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Suite ancha y superficial: muchos módulos básicos. Reemplaza planillas.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Suite angosta y profunda: pocos módulos pero con automatización avanzada. Reemplaza ERP/CRM tradicional.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4F8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Recomendación inicial: empezar VERTICAL + PyME + ANCHO. Elegir un sector donde tengas red de contactos o conocimiento (ej.: estudios contables, consultoras, retail físico, gastronomía), construir suite ancha pero específica para ese vertical, y expandir desde ahí.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Módulos funcionales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plataforma se organiza en un núcleo obligatorio y módulos opcionales que se activan según el plan contratado por cada empresa cliente.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3.1. Núcleo (siempre presente)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Autenticación y SSO: login con email/password, Google, Microsoft, opcional MFA y SAML/OIDC para planes enterprise.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Gestión de usuarios, roles y permisos (RBAC con permisos granulares por recurso y acción).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Multi-tenancy: aislamiento total de datos entre empresas clientes, con esquema o base de datos por tenant según plan.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Auditoría inmutable: registro de quién hizo qué, cuándo y desde dónde, exportable y firmado para cumplimiento legal.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Notificaciones: email, in-app, opcional WhatsApp/SMS, con preferencias por usuario.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Panel de configuración del tenant: branding (logo, colores), zona horaria, idioma, moneda, datos fiscales.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Facturación interna del SaaS: cobro a las empresas clientes, planes, prorrateos, integraciones con pasarelas de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API pública y webhooks: para que los clientes integren con sus propios sistemas.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3.2. Módulos típicos de un admin profesional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Estos son los módulos más demandados en un admin SaaS B2B. Conviene priorizar 3 a 5 para el MVP, y agregar el resto en fases.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 clave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sugerida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CRM y ventas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Contactos, pipeline de oportunidades, cotizaciones, seguimiento de actividades, reportes de conversión.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Facturación electrónica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Emisión de facturas A/B/C, notas de crédito y débito, integración con AFIP (AR), SAT (MX), SII (CL), DIAN (CO), libros IVA, conciliación.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Inventario y compras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 multi-depósito, órdenes de compra, recepción, movimientos, valuación (PEPS/promedio), alertas de stock mínimo.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Legajos, vacaciones, ausentismo, liquidación de sueldos, recibos digitales, control de presentismo.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Workflows y automatización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Editor visual de flujos: triggers (nuevo registro, fecha, webhook), condiciones, acciones (crear, notificar, llamar API). Tipo Zapier interno.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Tareas y proyectos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Tableros tipo Kanban, asignación, comentarios, archivos, time tracking básico.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Reportes y BI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Dashboards configurables, KPIs, tablas dinámicas, export a Excel/PDF, reportes programados por email.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Documentos y firmas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Repositorio de archivos por entidad, versionado, firma digital de contratos, plantillas con variables.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Portal de clientes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Acceso externo limitado para que los clientes finales del cliente vean su cuenta corriente, paguen, descarguen facturas.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Arquitectura técnica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4.1. Vista general (alto nivel)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arquitectura propuesta es de monolito modular en la primera etapa, evolutivo a microservicios sólo cuando un módulo lo justifique por carga o equipo. Esto evita la complejidad operativa prematura que mata startups técnicas.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Diagrama lógico simplificado: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[Cliente Web SPA]    [App Móvil]    [API pública]</w:t>
            </w:r>
          </w:p>
        </w:tc>
      </w:tr>
    </w:tbl>
    <w:p>
      <w:pPr>
        <w:spacing w:after="60" w:before="6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↓  HTTPS /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[API Gateway / Load Balancer]  →  [Auth + Rate limit]</w:t>
            </w:r>
          </w:p>
        </w:tc>
      </w:tr>
    </w:tbl>
    <w:p>
      <w:pPr>
        <w:spacing w:after="60" w:before="6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[Aplicación monolito modular]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├── Núcleo (auth, tenants, audit, billing)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├── Módulo CRM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├── Módulo Facturación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└── Motor de Workflows</w:t>
            </w:r>
          </w:p>
        </w:tc>
      </w:tr>
    </w:tbl>
    <w:p>
      <w:pPr>
        <w:spacing w:after="60" w:before="60"/>
        <w:jc w:val="center"/>
      </w:pPr>
      <w:r>
        <w:rPr>
          <w:rFonts w:ascii="Consolas" w:cs="Consolas" w:eastAsia="Consolas" w:hAnsi="Consolas"/>
          <w:color w:val="595959"/>
          <w:sz w:val="20"/>
          <w:szCs w:val="2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[PostgreSQL multi-tenant]    [Redis]    [S3 / Object storage]    [Cola de jobs]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4.2. Stack recomendado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selección prioriza ecosistemas maduros, con talento disponible en el mercado hispanohablante y costo de operación contenido en las primeras etapas.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 principal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+ TypeScript + TailwindCSS + shadcn/ui. SSR para landing, SPA para el panel.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Vue 3 + Nuxt si el equipo viene de Vue.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NestJS (Node + TypeScript). Modular, opinado, con DI y decoradores. Alta productividad.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Django + DRF (Python) o Laravel (PHP) si hay más fluidez en esos stacks.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16+. Schema-per-tenant para clientes pequeños/medianos, DB-per-tenant sólo para enterprise.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MySQL 8 si hay restricción del cliente.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Cache / sesión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(cache, rate limiting, colas BullMQ).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Memcached (sólo cache).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Cola de jobs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BullMQ sobre Redis. Para envío de emails, generación de reportes, sincronizaciones.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RabbitMQ o AWS SQS para volumen mayor.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S3 o compatible (MinIO, Wasabi, Cloudflare R2 por costo).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Filesystem local sólo en desarrollo.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Implementación propia con JWT + refresh tokens, o servicio dedicado (Clerk, Auth0, Supabase Auth).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Keycloak (self-hosted, gratis pero pesado).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Pagos del SaaS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(global, suscripciones built-in) + MercadoPago (LATAM tarjeta local).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Paddle si quiere merchant of record.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Emails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Resend o Postmark para transaccional. SendGrid para marketing.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SES si volumen alto.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Sentry (errores) + Grafana/Loki/Prometheus (métricas y logs) + OpenTelemetry.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Datadog si hay presupuesto.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Empezar en una sola VPS Hetzner/DigitalOcean + Postgres administrado. Migrar a AWS/GCP al crecer.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Render, Railway o Fly.io para minimizar DevOps temprano.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+ Docker. Despliegue automático a staging, manual a producción.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GitLab CI.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Multi-tenancy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 la decisión arquitectónica más importante de un SaaS B2B. Hay tres estrategias y conviene combinar dos según el tipo de cliente.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Pool (shared schema, columna tenant_id)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Una sola base de datos, todas las tablas tienen una columna tenant_id.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Pros: máxima eficiencia de costos, fácil de operar, migraciones simples.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Contras: riesgo de bug que filtre datos entre tenants. Performance por tenant grande puede degradar a otros.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Recomendado para: planes Starter y Pro (PyMEs).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Bridge (schema-per-tenant)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Una base de datos, un schema PostgreSQL por tenant.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Pros: aislamiento lógico fuerte, backups por tenant más fáciles, migraciones aún manejables.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Contras: más complejidad operativa, límite práctico de algunos miles de schemas.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Recomendado para: plan Business.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Silo (database-per-tenant o instancia dedicada)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Una base de datos completa por tenant, opcional infraestructura dedicada.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Pros: aislamiento total, cumplimiento regulatorio fuerte, escalabilidad por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Contras: costo y operación significativamente mayor.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Recomendado para: plan Enterprise con 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4F8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Patrón sugerido: empezar con POOL (shared schema + tenant_id en cada tabla y middleware automático que lo inyecta en cada query). Migrar tenants grandes a Bridge/Silo cuando lo paguen. Diseñar la capa de acceso a datos pensando en esta evolución desde el día 1.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Seguridad y cumplimiento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6.1. Controles obligatorios desde el día 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Cifrado en tránsito (TLS 1.2+) en toda comunicación pública y privada.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Cifrado en reposo de la base de datos y del object storage.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Hashing de contraseñas con Argon2id o bcrypt (cost ≥ 12).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Rate limiting por IP, por usuario y por tenant en endpoints sensibles (login, export, API).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Validación estricta de input (Zod, class-validator) y output (serializadores explícitos).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Headers de seguridad: HSTS, CSP, X-Frame-Options, etc. (helmet en Node).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RBAC con permisos por recurso y acción, evaluados en cada request, nunca solo en el frontend.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Auditoría inmutable: tabla append-only, idealmente firmada con HMAC encadenado para detectar manipulación.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Backups diarios automatizados con retención mínima 30 días, prueba mensual de restauración.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Secretos fuera del código: AWS Secrets Manager, Doppler o HashiCorp Vault.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6.2. Cumplimiento por jurisdicción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Argentina (Ley 25.326 + Resolución AAIP 47/2018), México (LFPDPPP), Chile (Ley 19.628), Colombia (Ley 1581), España y UE (GDPR). El producto debe contemplar consentimiento, derechos del titular (acceso, rectificación, eliminación), registro de tratamientos, y notificación de brechas.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6.3. Auditorías y certificaciones (mediano plazo)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ISO 27001: estándar internacional de gestión de seguridad. 12-18 meses para certificación.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SOC 2 Tipo II: requerido por clientes corporativos en EE. UU. 6-12 meses con apoyo de Vanta o Drata.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Certificación de facturación electrónica del país objetivo (homologación con AFIP, SAT, etc.).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Motor de automatización (workflows)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 el diferenciador clave que se mencionó en los requisitos del producto. Permite que los clientes definan reglas sin código.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7.1. Modelo conceptual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workflow se compone de un trigger, condiciones opcionales y una secuencia de acciones.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 crea/modifica/elimina un registro de cualquier módulo; se cumple una fecha (recurrente o única); llega un webhook externo; un usuario hace clic en un botón.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Condición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Filtros tipo "si el monto &gt; X", "si el cliente está en categoría Premium", "si han pasado N días sin pago".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Acción</w:t>
            </w:r>
          </w:p>
        </w:tc>
        <w:tc>
          <w:tcPr>
            <w:tcW w:type="dxa" w:w="7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Crear/modificar registro, enviar email, enviar WhatsApp, generar PDF, llamar a una API externa, asignar tarea, esperar X tiempo y reanudar.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7.2. Implementación técnica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Definición de workflows en JSON versionado, editable desde un editor visual tipo flowchart en el frontend.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Ejecutor basado en colas (BullMQ): cada paso es un job independiente, con reintentos automáticos y trazabilidad.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Ejecuciones registradas con input, output, errores y duración para depuración.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Sandboxing y límites de cuota por tenant para evitar abuso (ej.: máx. 10.000 ejecuciones/día en plan Pro).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Integraciones externas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Las integraciones son aceleradores de venta. Conviene priorizar las del país objetivo.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Pasarelas de pago: Stripe, MercadoPago, dLocal, Conekta, Wompi.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Facturación electrónica: AFIP (AR), SAT (MX), SII (CL), DIAN (CO), SUNAT (PE), Hacienda (ES).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Mensajería: Twilio, WhatsApp Business API (oficial), Telegram Bot.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Email marketing: Mailchimp, Brevo, ActiveCampaign.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Productividad: Google Workspace (calendar, drive), Microsoft 365, Slack, Trello.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Bancos y conciliación: Plaid (US), Belvo (LATAM).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Webhooks salientes y entrantes para que el cliente arme integraciones propias.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Modelo de negocio y planes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Estructura sugerida de planes por suscripción mensual o anual. Los precios son orientativos para mercado LATAM y deben validarse con entrevistas.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trial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0 / 14 días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29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79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199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Usuarios incluidos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Todos limitados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Núcleo + 1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Núcleo + 3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Workflows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100/mes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2.000/mes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Lectura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Completa + SLA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Soporte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48h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24h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 + onboarding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Plan Enterprise: cotización a medida, contrato anual, posibilidad de despliegue dedicado, SLA con multas, SSO SAML, soporte 24×7, gerente de cuenta. Apuntar a USD 1.000-5.000/mes.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Roadmap de implementación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10.1. Fase 0 — Validación (4-6 semanas, antes de codear)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15-20 entrevistas con potenciales clientes del segmento elegido.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Landing page con formulario de espera y cobro de pre-orden con descuento (señal real de interés).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Mockups click-through del MVP (Figma) y validación con 5 prospectos.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Definición de los 3 módulos del MVP y de las 5 integraciones críticas.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10.2. Fase 1 — MVP (3-4 meses)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Núcleo completo: auth, multi-tenant pool, RBAC, auditoría, billing del SaaS con Stripe.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 módulos prioritarios (sugerido: CRM, Facturación, Reportes).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Notificaciones por email.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Onboarding guiado y datos de demo cargables con un clic.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Despliegue en una sola región, una sola VPS + Postgres administrado.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Programa beta cerrado con 10-15 empresas pagas con descuento agresivo.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10.3. Fase 2 — Escala (meses 5 a 12)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Motor de workflows visual.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Módulos adicionales según demanda real.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API pública documentada y SDKs.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App móvil (React Native) con funciones core.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Marketplace de integraciones.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Programa de partners (contadores, consultoras) con comisiones recurrentes.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10.4. Fase 3 — Madurez (año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Tenants en modo Bridge/Silo para clientes grandes.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SOC 2 Tipo II y ISO 27001.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Expansión a otros países (i18n, monedas, fiscalidad local).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IA: asistente conversacional sobre los datos del tenant, sugerencias predictivas.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Modo white-label para que partners revendan con su marca.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Equipo y costos estimados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11.1. Equipo mínimo para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 estimado (LATAM)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 lead full-stack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4.000 - 7.000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Desarrollador full-stack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2.500 - 4.500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Diseñador UI/UX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1.500 - 2.500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/ customer dev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USD 2.500 - 4.500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11.2. Costos de infraestructura por etapa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MVP (0-50 tenants): USD 100-300/mes. Una VPS Hetzner + Postgres administrado + Redis + storage R2.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Crecimiento (50-500 tenants): USD 500-1.500/mes. Dos VPS, Postgres con réplica, monitoreo pago, mejor email.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Escala (500-5.000 tenants): USD 3.000-10.000/mes. Migración a AWS/GCP, Kubernetes ligero, observabilidad completa.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Riesgos principales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Construir sin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0 obligatoria. Pre-ventas antes de codear módulos opcionales.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Filtración de datos entre tenants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Crítico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Middleware de tenant scoping obligatorio. Tests automáticos por tenant. Revisión de PR con foco.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Competencia con genéricos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Ir a vertical específico, mostrar profundidad funcional que ningún horizontal logra.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Cambios fiscales del país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Diseñar la facturación con servicios externos especializados (Tusfacturas, Bind, Facturapi) en lugar de implementar nativamente.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Churn 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asistido humano en los primeros 30 días. Health score automático. Llamados proactivos a cuentas en riesgo.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Caída del servicio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 interno 99.9%, alertas, runbooks, postmortem documentado, status page pública.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Próximos pasos recomendados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Definir el segmento vertical objetivo (sector específico) en la próxima semana, en base a fortalezas, contactos y conocimiento del fundador.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Hacer 15 entrevistas con potenciales clientes de ese segmento, sin guion de venta, sólo preguntas abiertas sobre dolores de gestión.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Identificar las 3 funcionalidades cuya ausencia genera mayor dolor: ese es el MVP.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Validar disposición a pagar con un "si tuviera esto, ¿cuánto pagarías por mes?" y una pre-orden con descuento.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Recién entonces armar el equipo, elegir la fecha de inicio del desarrollo y aplicar la arquitectura propuesta en este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4F8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La arquitectura técnica más elegante no salva un producto que nadie quiere comprar. La fase de validación es lo más rentable que se puede hacer en este momento.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Documento confidencial — v1.0</w:t>
    </w:r>
    <w:r>
      <w:rPr>
        <w:rFonts w:ascii="Arial" w:cs="Arial" w:eastAsia="Arial" w:hAnsi="Arial"/>
        <w:color w:val="595959"/>
        <w:sz w:val="18"/>
        <w:szCs w:val="18"/>
      </w:rPr>
      <w:t xml:space="preserve">	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SaaS de Administración — Arquitectura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de Administración - Documento Técnico</dc:title>
  <dc:creator>Claude</dc:creator>
  <cp:lastModifiedBy>Un-named</cp:lastModifiedBy>
  <cp:revision>1</cp:revision>
  <dcterms:created xsi:type="dcterms:W3CDTF">2026-05-03T08:36:04.090Z</dcterms:created>
  <dcterms:modified xsi:type="dcterms:W3CDTF">2026-05-03T08:36:04.090Z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