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jc w:val="center"/>
      </w:pPr>
      <w:r>
        <w:rPr>
          <w:rFonts w:ascii="Arial" w:cs="Arial" w:eastAsia="Arial" w:hAnsi="Arial"/>
          <w:sz w:val="96"/>
          <w:szCs w:val="96"/>
        </w:rPr>
        <w:t xml:space="preserve">⛳</w:t>
      </w:r>
    </w:p>
    <w:p>
      <w:pPr>
        <w:spacing w:after="200"/>
      </w:pPr>
    </w:p>
    <w:p>
      <w:pPr>
        <w:jc w:val="center"/>
      </w:pPr>
      <w:r>
        <w:rPr>
          <w:rFonts w:ascii="Arial" w:cs="Arial" w:eastAsia="Arial" w:hAnsi="Arial"/>
          <w:b/>
          <w:bCs/>
          <w:color w:val="1B5E20"/>
          <w:sz w:val="72"/>
          <w:szCs w:val="72"/>
        </w:rPr>
        <w:t xml:space="preserve">GolfBet Pro</w:t>
      </w:r>
    </w:p>
    <w:p>
      <w:pPr>
        <w:spacing w:after="100"/>
      </w:pPr>
    </w:p>
    <w:p>
      <w:pPr>
        <w:jc w:val="center"/>
      </w:pPr>
      <w:r>
        <w:rPr>
          <w:rFonts w:ascii="Arial" w:cs="Arial" w:eastAsia="Arial" w:hAnsi="Arial"/>
          <w:color w:val="2E7D32"/>
          <w:sz w:val="32"/>
          <w:szCs w:val="32"/>
        </w:rPr>
        <w:t xml:space="preserve">Plataforma de Apuestas Sociales de Golf</w:t>
      </w:r>
    </w:p>
    <w:p>
      <w:pPr>
        <w:spacing w:after="200"/>
      </w:pP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5000"/>
      </w:tblGrid>
      <w:tr>
        <w:tc>
          <w:tcPr>
            <w:tcW w:type="dxa" w:w="5000"/>
            <w:tcBorders>
              <w:top w:val="single" w:color="4CAF50" w:sz="3"/>
              <w:left w:val="none"/>
              <w:bottom w:val="none"/>
              <w:right w:val="none"/>
            </w:tcBorders>
          </w:tcPr>
          <w:p/>
        </w:tc>
      </w:tr>
    </w:tbl>
    <w:p>
      <w:pPr>
        <w:spacing w:after="300"/>
      </w:pPr>
    </w:p>
    <w:p>
      <w:pPr>
        <w:jc w:val="center"/>
      </w:pPr>
      <w:r>
        <w:rPr>
          <w:rFonts w:ascii="Arial" w:cs="Arial" w:eastAsia="Arial" w:hAnsi="Arial"/>
          <w:color w:val="757575"/>
          <w:sz w:val="26"/>
          <w:szCs w:val="26"/>
        </w:rPr>
        <w:t xml:space="preserve">Documento de Negocio y Plan de Implementación Técnica</w:t>
      </w:r>
    </w:p>
    <w:p>
      <w:pPr>
        <w:spacing w:after="100"/>
      </w:pPr>
    </w:p>
    <w:p>
      <w:pPr>
        <w:jc w:val="center"/>
      </w:pPr>
      <w:r>
        <w:rPr>
          <w:rFonts w:ascii="Arial" w:cs="Arial" w:eastAsia="Arial" w:hAnsi="Arial"/>
          <w:color w:val="757575"/>
          <w:sz w:val="24"/>
          <w:szCs w:val="24"/>
        </w:rPr>
        <w:t xml:space="preserve">Progressive Web App (PWA) para iOS y Android</w:t>
      </w:r>
    </w:p>
    <w:p>
      <w:pPr>
        <w:spacing w:after="400"/>
      </w:pPr>
    </w:p>
    <w:p>
      <w:pPr>
        <w:jc w:val="center"/>
      </w:pPr>
      <w:r>
        <w:rPr>
          <w:rFonts w:ascii="Arial" w:cs="Arial" w:eastAsia="Arial" w:hAnsi="Arial"/>
          <w:color w:val="757575"/>
          <w:sz w:val="22"/>
          <w:szCs w:val="22"/>
        </w:rPr>
        <w:t xml:space="preserve">Versión 1.0 — Febrero 2026</w:t>
      </w:r>
    </w:p>
    <w:p>
      <w:pPr>
        <w:jc w:val="center"/>
      </w:pPr>
      <w:r>
        <w:rPr>
          <w:rFonts w:ascii="Arial" w:cs="Arial" w:eastAsia="Arial" w:hAnsi="Arial"/>
          <w:b/>
          <w:bCs/>
          <w:color w:val="E53935"/>
          <w:sz w:val="20"/>
          <w:szCs w:val="20"/>
        </w:rPr>
        <w:t xml:space="preserve">CONFIDENCIAL</w:t>
      </w:r>
    </w:p>
    <w:p>
      <w:pPr>
        <w:sectPr>
          <w:pgSz w:w="12240" w:h="15840" w:orient="portrait"/>
          <w:pgMar w:top="1440" w:right="1440" w:bottom="1440" w:left="1440" w:header="708" w:footer="708" w:gutter="0"/>
          <w:pgNumType/>
          <w:docGrid w:linePitch="360"/>
        </w:sectPr>
      </w:pPr>
    </w:p>
    <w:p>
      <w:pPr>
        <w:pStyle w:val="Heading1"/>
        <w:spacing w:before="360" w:after="200"/>
      </w:pPr>
      <w:r>
        <w:t xml:space="preserve">Índice de Contenidos</w:t>
      </w:r>
    </w:p>
    <w:sdt>
      <w:sdtPr>
        <w:alias w:val="Tabla de Contenidos"/>
      </w:sdtPr>
      <w:sdtContent>
        <w:p>
          <w:r>
            <w:fldChar w:fldCharType="begin" w:dirty="true"/>
            <w:instrText xml:space="preserve">TOC \h \o "1-3"</w:instrText>
            <w:fldChar w:fldCharType="separate"/>
          </w:r>
        </w:p>
        <w:p>
          <w:r>
            <w:fldChar w:fldCharType="end"/>
          </w:r>
        </w:p>
      </w:sdtContent>
    </w:sdt>
    <w:p>
      <w:r>
        <w:br w:type="page"/>
      </w:r>
    </w:p>
    <w:p>
      <w:pPr>
        <w:pStyle w:val="Heading1"/>
        <w:spacing w:before="360" w:after="200"/>
      </w:pPr>
      <w:r>
        <w:t xml:space="preserve">1. Resumen Ejecutivo</w:t>
      </w:r>
    </w:p>
    <w:p>
      <w:pPr>
        <w:spacing w:after="160"/>
        <w:jc w:val="left"/>
      </w:pPr>
      <w:r>
        <w:rPr>
          <w:rFonts w:ascii="Arial" w:cs="Arial" w:eastAsia="Arial" w:hAnsi="Arial"/>
          <w:color w:val="212121"/>
          <w:sz w:val="22"/>
          <w:szCs w:val="22"/>
        </w:rPr>
        <w:t xml:space="preserve">GolfBet Pro es una plataforma de apuestas sociales diseñada exclusivamente para golfistas que desean agregar emoción y competitividad a sus rondas de 9 y 18 hoyos. La aplicación permite a grupos de jugadores crear, gestionar y liquidar apuestas entre amigos de manera automática, transparente y en tiempo real.</w:t>
      </w:r>
    </w:p>
    <w:p>
      <w:pPr>
        <w:spacing w:after="160"/>
        <w:jc w:val="left"/>
      </w:pPr>
      <w:r>
        <w:rPr>
          <w:rFonts w:ascii="Arial" w:cs="Arial" w:eastAsia="Arial" w:hAnsi="Arial"/>
          <w:color w:val="212121"/>
          <w:sz w:val="22"/>
          <w:szCs w:val="22"/>
        </w:rPr>
        <w:t xml:space="preserve">La solución se implementará como una Progressive Web App (PWA), lo que permite distribución inmediata sin dependencia de las tiendas de aplicaciones, actualizaciones automáticas, funcionamiento offline y una experiencia nativa tanto en iOS como en Android. Esto reduce significativamente los costos de desarrollo y mantenimiento mientras se maximiza el alcance de mercado.</w:t>
      </w:r>
    </w:p>
    <w:p>
      <w:pPr>
        <w:pStyle w:val="Heading2"/>
        <w:spacing w:before="280" w:after="160"/>
      </w:pPr>
      <w:r>
        <w:t xml:space="preserve">1.1 Propuesta de Valor</w:t>
      </w:r>
    </w:p>
    <w:p>
      <w:pPr>
        <w:spacing w:after="160"/>
        <w:jc w:val="left"/>
      </w:pPr>
      <w:r>
        <w:rPr>
          <w:rFonts w:ascii="Arial" w:cs="Arial" w:eastAsia="Arial" w:hAnsi="Arial"/>
          <w:color w:val="212121"/>
          <w:sz w:val="22"/>
          <w:szCs w:val="22"/>
        </w:rPr>
        <w:t xml:space="preserve">GolfBet Pro resuelve la frustración común de los golfistas que realizan apuestas informales: cálculos manuales de handicap, confusión en las reglas de apuestas, dificultad para liquidar deudas y falta de un registro histórico de resultados. La plataforma automatiza todo este proceso, permitiendo a los jugadores enfocarse en el juego.</w:t>
      </w:r>
    </w:p>
    <w:p>
      <w:pPr>
        <w:pStyle w:val="Heading2"/>
        <w:spacing w:before="280" w:after="160"/>
      </w:pPr>
      <w:r>
        <w:t xml:space="preserve">1.2 Objetivos del Proyecto</w:t>
      </w:r>
    </w:p>
    <w:p>
      <w:pPr>
        <w:pStyle w:val="ListParagraph"/>
        <w:numPr>
          <w:ilvl w:val="0"/>
          <w:numId w:val="2"/>
        </w:numPr>
        <w:spacing w:after="80"/>
      </w:pPr>
      <w:r>
        <w:rPr>
          <w:rFonts w:ascii="Arial" w:cs="Arial" w:eastAsia="Arial" w:hAnsi="Arial"/>
          <w:sz w:val="22"/>
          <w:szCs w:val="22"/>
        </w:rPr>
        <w:t xml:space="preserve">Lanzar el MVP en un plazo de 4 meses con las modalidades Nassau, Skins y Match Play funcionales.</w:t>
      </w:r>
    </w:p>
    <w:p>
      <w:pPr>
        <w:pStyle w:val="ListParagraph"/>
        <w:numPr>
          <w:ilvl w:val="0"/>
          <w:numId w:val="2"/>
        </w:numPr>
        <w:spacing w:after="80"/>
      </w:pPr>
      <w:r>
        <w:rPr>
          <w:rFonts w:ascii="Arial" w:cs="Arial" w:eastAsia="Arial" w:hAnsi="Arial"/>
          <w:sz w:val="22"/>
          <w:szCs w:val="22"/>
        </w:rPr>
        <w:t xml:space="preserve">Alcanzar 5,000 usuarios activos mensuales en los primeros 6 meses post-lanzamiento.</w:t>
      </w:r>
    </w:p>
    <w:p>
      <w:pPr>
        <w:pStyle w:val="ListParagraph"/>
        <w:numPr>
          <w:ilvl w:val="0"/>
          <w:numId w:val="2"/>
        </w:numPr>
        <w:spacing w:after="80"/>
      </w:pPr>
      <w:r>
        <w:rPr>
          <w:rFonts w:ascii="Arial" w:cs="Arial" w:eastAsia="Arial" w:hAnsi="Arial"/>
          <w:sz w:val="22"/>
          <w:szCs w:val="22"/>
        </w:rPr>
        <w:t xml:space="preserve">Lograr una retención del 40% a 30 días y un NPS superior a 50.</w:t>
      </w:r>
    </w:p>
    <w:p>
      <w:pPr>
        <w:pStyle w:val="ListParagraph"/>
        <w:numPr>
          <w:ilvl w:val="0"/>
          <w:numId w:val="2"/>
        </w:numPr>
        <w:spacing w:after="160"/>
      </w:pPr>
      <w:r>
        <w:rPr>
          <w:rFonts w:ascii="Arial" w:cs="Arial" w:eastAsia="Arial" w:hAnsi="Arial"/>
          <w:sz w:val="22"/>
          <w:szCs w:val="22"/>
        </w:rPr>
        <w:t xml:space="preserve">Generar ingresos recurrentes a través del modelo freemium y funcionalidades premium.</w:t>
      </w:r>
    </w:p>
    <w:p>
      <w:r>
        <w:br w:type="page"/>
      </w:r>
    </w:p>
    <w:p>
      <w:pPr>
        <w:pStyle w:val="Heading1"/>
        <w:spacing w:before="360" w:after="200"/>
      </w:pPr>
      <w:r>
        <w:t xml:space="preserve">2. Análisis de Mercado</w:t>
      </w:r>
    </w:p>
    <w:p>
      <w:pPr>
        <w:pStyle w:val="Heading2"/>
        <w:spacing w:before="280" w:after="160"/>
      </w:pPr>
      <w:r>
        <w:t xml:space="preserve">2.1 Tamaño del Mercado</w:t>
      </w:r>
    </w:p>
    <w:p>
      <w:pPr>
        <w:spacing w:after="160"/>
        <w:jc w:val="left"/>
      </w:pPr>
      <w:r>
        <w:rPr>
          <w:rFonts w:ascii="Arial" w:cs="Arial" w:eastAsia="Arial" w:hAnsi="Arial"/>
          <w:color w:val="212121"/>
          <w:sz w:val="22"/>
          <w:szCs w:val="22"/>
        </w:rPr>
        <w:t xml:space="preserve">El golf es un deporte con una base de jugadores global significativa. En Estados Unidos existen aproximadamente 25.6 millones de golfistas activos, mientras que en México y Latinoamérica la comunidad supera los 2 millones de jugadores. Las apuestas sociales entre amigos son una práctica arraigada en la cultura del golf, pero pocas soluciones digitales atienden este nicho de manera integral.</w:t>
      </w:r>
    </w:p>
    <w:p>
      <w:pPr>
        <w:pStyle w:val="Heading2"/>
        <w:spacing w:before="280" w:after="160"/>
      </w:pPr>
      <w:r>
        <w:t xml:space="preserve">2.2 Segmentos Objetivo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480"/>
        <w:gridCol w:w="2480"/>
      </w:tblGrid>
      <w:tr>
        <w:tc>
          <w:tcPr>
            <w:tcW w:type="dxa" w:w="220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Segmento</w:t>
            </w:r>
          </w:p>
        </w:tc>
        <w:tc>
          <w:tcPr>
            <w:tcW w:type="dxa" w:w="220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Perfil</w:t>
            </w:r>
          </w:p>
        </w:tc>
        <w:tc>
          <w:tcPr>
            <w:tcW w:type="dxa" w:w="248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Necesidad</w:t>
            </w:r>
          </w:p>
        </w:tc>
        <w:tc>
          <w:tcPr>
            <w:tcW w:type="dxa" w:w="248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Tamaño Est.</w:t>
            </w:r>
          </w:p>
        </w:tc>
      </w:tr>
      <w:tr>
        <w:tc>
          <w:tcPr>
            <w:tcW w:type="dxa" w:w="2200"/>
            <w:tcBorders>
              <w:top w:val="single" w:color="BDBDBD" w:sz="1"/>
              <w:left w:val="single" w:color="BDBDBD" w:sz="1"/>
              <w:bottom w:val="single" w:color="BDBDBD" w:sz="1"/>
              <w:right w:val="single" w:color="BDBDBD" w:sz="1"/>
            </w:tcBorders>
            <w:tcMar>
              <w:top w:type="dxa" w:w="80"/>
              <w:left w:type="dxa" w:w="120"/>
              <w:bottom w:type="dxa" w:w="80"/>
              <w:right w:type="dxa" w:w="120"/>
            </w:tcMar>
          </w:tcPr>
          <w:p>
            <w:pPr>
              <w:jc w:val="left"/>
            </w:pPr>
            <w:r>
              <w:rPr>
                <w:rFonts w:ascii="Arial" w:cs="Arial" w:eastAsia="Arial" w:hAnsi="Arial"/>
                <w:b/>
                <w:bCs/>
                <w:color w:val="212121"/>
                <w:sz w:val="20"/>
                <w:szCs w:val="20"/>
              </w:rPr>
              <w:t xml:space="preserve">Casual Social</w:t>
            </w:r>
          </w:p>
        </w:tc>
        <w:tc>
          <w:tcPr>
            <w:tcW w:type="dxa" w:w="2200"/>
            <w:tcBorders>
              <w:top w:val="single" w:color="BDBDBD" w:sz="1"/>
              <w:left w:val="single" w:color="BDBDBD" w:sz="1"/>
              <w:bottom w:val="single" w:color="BDBDBD" w:sz="1"/>
              <w:right w:val="single" w:color="BDBDBD" w:sz="1"/>
            </w:tcBorders>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Grupos de amigos, 1-2 rondas/semana</w:t>
            </w:r>
          </w:p>
        </w:tc>
        <w:tc>
          <w:tcPr>
            <w:tcW w:type="dxa" w:w="2480"/>
            <w:tcBorders>
              <w:top w:val="single" w:color="BDBDBD" w:sz="1"/>
              <w:left w:val="single" w:color="BDBDBD" w:sz="1"/>
              <w:bottom w:val="single" w:color="BDBDBD" w:sz="1"/>
              <w:right w:val="single" w:color="BDBDBD" w:sz="1"/>
            </w:tcBorders>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Simplicidad, diversión, registro de apuestas</w:t>
            </w:r>
          </w:p>
        </w:tc>
        <w:tc>
          <w:tcPr>
            <w:tcW w:type="dxa" w:w="2480"/>
            <w:tcBorders>
              <w:top w:val="single" w:color="BDBDBD" w:sz="1"/>
              <w:left w:val="single" w:color="BDBDBD" w:sz="1"/>
              <w:bottom w:val="single" w:color="BDBDBD" w:sz="1"/>
              <w:right w:val="single" w:color="BDBDBD" w:sz="1"/>
            </w:tcBorders>
            <w:tcMar>
              <w:top w:type="dxa" w:w="80"/>
              <w:left w:type="dxa" w:w="120"/>
              <w:bottom w:type="dxa" w:w="80"/>
              <w:right w:type="dxa" w:w="120"/>
            </w:tcMar>
          </w:tcPr>
          <w:p>
            <w:pPr>
              <w:jc w:val="center"/>
            </w:pPr>
            <w:r>
              <w:rPr>
                <w:rFonts w:ascii="Arial" w:cs="Arial" w:eastAsia="Arial" w:hAnsi="Arial"/>
                <w:b w:val="false"/>
                <w:bCs w:val="false"/>
                <w:color w:val="212121"/>
                <w:sz w:val="20"/>
                <w:szCs w:val="20"/>
              </w:rPr>
              <w:t xml:space="preserve">60% del mercado</w:t>
            </w:r>
          </w:p>
        </w:tc>
      </w:tr>
      <w:tr>
        <w:tc>
          <w:tcPr>
            <w:tcW w:type="dxa" w:w="22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jc w:val="left"/>
            </w:pPr>
            <w:r>
              <w:rPr>
                <w:rFonts w:ascii="Arial" w:cs="Arial" w:eastAsia="Arial" w:hAnsi="Arial"/>
                <w:b/>
                <w:bCs/>
                <w:color w:val="212121"/>
                <w:sz w:val="20"/>
                <w:szCs w:val="20"/>
              </w:rPr>
              <w:t xml:space="preserve">Club Habitual</w:t>
            </w:r>
          </w:p>
        </w:tc>
        <w:tc>
          <w:tcPr>
            <w:tcW w:type="dxa" w:w="22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Miembros de club, 3+ rondas/semana</w:t>
            </w:r>
          </w:p>
        </w:tc>
        <w:tc>
          <w:tcPr>
            <w:tcW w:type="dxa" w:w="248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Estadísticas, ligas, torneos internos</w:t>
            </w:r>
          </w:p>
        </w:tc>
        <w:tc>
          <w:tcPr>
            <w:tcW w:type="dxa" w:w="248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jc w:val="center"/>
            </w:pPr>
            <w:r>
              <w:rPr>
                <w:rFonts w:ascii="Arial" w:cs="Arial" w:eastAsia="Arial" w:hAnsi="Arial"/>
                <w:b w:val="false"/>
                <w:bCs w:val="false"/>
                <w:color w:val="212121"/>
                <w:sz w:val="20"/>
                <w:szCs w:val="20"/>
              </w:rPr>
              <w:t xml:space="preserve">25% del mercado</w:t>
            </w:r>
          </w:p>
        </w:tc>
      </w:tr>
      <w:tr>
        <w:tc>
          <w:tcPr>
            <w:tcW w:type="dxa" w:w="2200"/>
            <w:tcBorders>
              <w:top w:val="single" w:color="BDBDBD" w:sz="1"/>
              <w:left w:val="single" w:color="BDBDBD" w:sz="1"/>
              <w:bottom w:val="single" w:color="BDBDBD" w:sz="1"/>
              <w:right w:val="single" w:color="BDBDBD" w:sz="1"/>
            </w:tcBorders>
            <w:tcMar>
              <w:top w:type="dxa" w:w="80"/>
              <w:left w:type="dxa" w:w="120"/>
              <w:bottom w:type="dxa" w:w="80"/>
              <w:right w:type="dxa" w:w="120"/>
            </w:tcMar>
          </w:tcPr>
          <w:p>
            <w:pPr>
              <w:jc w:val="left"/>
            </w:pPr>
            <w:r>
              <w:rPr>
                <w:rFonts w:ascii="Arial" w:cs="Arial" w:eastAsia="Arial" w:hAnsi="Arial"/>
                <w:b/>
                <w:bCs/>
                <w:color w:val="212121"/>
                <w:sz w:val="20"/>
                <w:szCs w:val="20"/>
              </w:rPr>
              <w:t xml:space="preserve">Competitivo</w:t>
            </w:r>
          </w:p>
        </w:tc>
        <w:tc>
          <w:tcPr>
            <w:tcW w:type="dxa" w:w="2200"/>
            <w:tcBorders>
              <w:top w:val="single" w:color="BDBDBD" w:sz="1"/>
              <w:left w:val="single" w:color="BDBDBD" w:sz="1"/>
              <w:bottom w:val="single" w:color="BDBDBD" w:sz="1"/>
              <w:right w:val="single" w:color="BDBDBD" w:sz="1"/>
            </w:tcBorders>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Jugadores de handicap bajo, torneos</w:t>
            </w:r>
          </w:p>
        </w:tc>
        <w:tc>
          <w:tcPr>
            <w:tcW w:type="dxa" w:w="2480"/>
            <w:tcBorders>
              <w:top w:val="single" w:color="BDBDBD" w:sz="1"/>
              <w:left w:val="single" w:color="BDBDBD" w:sz="1"/>
              <w:bottom w:val="single" w:color="BDBDBD" w:sz="1"/>
              <w:right w:val="single" w:color="BDBDBD" w:sz="1"/>
            </w:tcBorders>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Análisis avanzado, apuestas complejas</w:t>
            </w:r>
          </w:p>
        </w:tc>
        <w:tc>
          <w:tcPr>
            <w:tcW w:type="dxa" w:w="2480"/>
            <w:tcBorders>
              <w:top w:val="single" w:color="BDBDBD" w:sz="1"/>
              <w:left w:val="single" w:color="BDBDBD" w:sz="1"/>
              <w:bottom w:val="single" w:color="BDBDBD" w:sz="1"/>
              <w:right w:val="single" w:color="BDBDBD" w:sz="1"/>
            </w:tcBorders>
            <w:tcMar>
              <w:top w:type="dxa" w:w="80"/>
              <w:left w:type="dxa" w:w="120"/>
              <w:bottom w:type="dxa" w:w="80"/>
              <w:right w:type="dxa" w:w="120"/>
            </w:tcMar>
          </w:tcPr>
          <w:p>
            <w:pPr>
              <w:jc w:val="center"/>
            </w:pPr>
            <w:r>
              <w:rPr>
                <w:rFonts w:ascii="Arial" w:cs="Arial" w:eastAsia="Arial" w:hAnsi="Arial"/>
                <w:b w:val="false"/>
                <w:bCs w:val="false"/>
                <w:color w:val="212121"/>
                <w:sz w:val="20"/>
                <w:szCs w:val="20"/>
              </w:rPr>
              <w:t xml:space="preserve">15% del mercado</w:t>
            </w:r>
          </w:p>
        </w:tc>
      </w:tr>
    </w:tbl>
    <w:p>
      <w:pPr>
        <w:spacing w:after="200"/>
      </w:pPr>
    </w:p>
    <w:p>
      <w:pPr>
        <w:pStyle w:val="Heading2"/>
        <w:spacing w:before="280" w:after="160"/>
      </w:pPr>
      <w:r>
        <w:t xml:space="preserve">2.3 Competencia</w:t>
      </w:r>
    </w:p>
    <w:p>
      <w:pPr>
        <w:spacing w:after="160"/>
        <w:jc w:val="left"/>
      </w:pPr>
      <w:r>
        <w:rPr>
          <w:rFonts w:ascii="Arial" w:cs="Arial" w:eastAsia="Arial" w:hAnsi="Arial"/>
          <w:color w:val="212121"/>
          <w:sz w:val="22"/>
          <w:szCs w:val="22"/>
        </w:rPr>
        <w:t xml:space="preserve">Aplicaciones como 18Birdies, The Grint y SwingU ofrecen tracking de scores pero con funcionalidades de apuestas limitadas o inexistentes. Las soluciones como GolfGameBook y SquadGolf han intentado abordar este espacio pero carecen de la profundidad en modalidades de apuestas y la experiencia social que GolfBet Pro propone. Nuestra ventaja competitiva radica en la especialización en apuestas sociales con múltiples modalidades, liquidación automática y una experiencia PWA que no requiere descarga.</w:t>
      </w:r>
    </w:p>
    <w:p>
      <w:r>
        <w:br w:type="page"/>
      </w:r>
    </w:p>
    <w:p>
      <w:pPr>
        <w:pStyle w:val="Heading1"/>
        <w:spacing w:before="360" w:after="200"/>
      </w:pPr>
      <w:r>
        <w:t xml:space="preserve">3. Modelo de Negocio</w:t>
      </w:r>
    </w:p>
    <w:p>
      <w:pPr>
        <w:pStyle w:val="Heading2"/>
        <w:spacing w:before="280" w:after="160"/>
      </w:pPr>
      <w:r>
        <w:t xml:space="preserve">3.1 Estrategia de Monetización</w:t>
      </w:r>
    </w:p>
    <w:p>
      <w:pPr>
        <w:spacing w:after="160"/>
        <w:jc w:val="left"/>
      </w:pPr>
      <w:r>
        <w:rPr>
          <w:rFonts w:ascii="Arial" w:cs="Arial" w:eastAsia="Arial" w:hAnsi="Arial"/>
          <w:color w:val="212121"/>
          <w:sz w:val="22"/>
          <w:szCs w:val="22"/>
        </w:rPr>
        <w:t xml:space="preserve">GolfBet Pro adopta un modelo freemium con múltiples fuentes de ingreso que se activan progresivamente conforme crece la base de usuarios.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Tier</w:t>
            </w:r>
          </w:p>
        </w:tc>
        <w:tc>
          <w:tcPr>
            <w:tcW w:type="dxa" w:w="234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Precio</w:t>
            </w:r>
          </w:p>
        </w:tc>
        <w:tc>
          <w:tcPr>
            <w:tcW w:type="dxa" w:w="234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Características</w:t>
            </w:r>
          </w:p>
        </w:tc>
        <w:tc>
          <w:tcPr>
            <w:tcW w:type="dxa" w:w="234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Objetivo</w:t>
            </w:r>
          </w:p>
        </w:tc>
      </w:tr>
      <w:tr>
        <w:tc>
          <w:tcPr>
            <w:tcW w:type="dxa" w:w="2340"/>
            <w:tcBorders>
              <w:top w:val="single" w:color="BDBDBD" w:sz="1"/>
              <w:left w:val="single" w:color="BDBDBD" w:sz="1"/>
              <w:bottom w:val="single" w:color="BDBDBD" w:sz="1"/>
              <w:right w:val="single" w:color="BDBDBD" w:sz="1"/>
            </w:tcBorders>
            <w:tcMar>
              <w:top w:type="dxa" w:w="80"/>
              <w:left w:type="dxa" w:w="120"/>
              <w:bottom w:type="dxa" w:w="80"/>
              <w:right w:type="dxa" w:w="120"/>
            </w:tcMar>
          </w:tcPr>
          <w:p>
            <w:pPr>
              <w:jc w:val="left"/>
            </w:pPr>
            <w:r>
              <w:rPr>
                <w:rFonts w:ascii="Arial" w:cs="Arial" w:eastAsia="Arial" w:hAnsi="Arial"/>
                <w:b/>
                <w:bCs/>
                <w:color w:val="4CAF50"/>
                <w:sz w:val="20"/>
                <w:szCs w:val="20"/>
              </w:rPr>
              <w:t xml:space="preserve">Free</w:t>
            </w:r>
          </w:p>
        </w:tc>
        <w:tc>
          <w:tcPr>
            <w:tcW w:type="dxa" w:w="2340"/>
            <w:tcBorders>
              <w:top w:val="single" w:color="BDBDBD" w:sz="1"/>
              <w:left w:val="single" w:color="BDBDBD" w:sz="1"/>
              <w:bottom w:val="single" w:color="BDBDBD" w:sz="1"/>
              <w:right w:val="single" w:color="BDBDBD" w:sz="1"/>
            </w:tcBorders>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$0 / mes</w:t>
            </w:r>
          </w:p>
        </w:tc>
        <w:tc>
          <w:tcPr>
            <w:tcW w:type="dxa" w:w="2340"/>
            <w:tcBorders>
              <w:top w:val="single" w:color="BDBDBD" w:sz="1"/>
              <w:left w:val="single" w:color="BDBDBD" w:sz="1"/>
              <w:bottom w:val="single" w:color="BDBDBD" w:sz="1"/>
              <w:right w:val="single" w:color="BDBDBD" w:sz="1"/>
            </w:tcBorders>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Nassau, Skins, Match Play; hasta 4 jugadores por grupo; historial 30 días</w:t>
            </w:r>
          </w:p>
        </w:tc>
        <w:tc>
          <w:tcPr>
            <w:tcW w:type="dxa" w:w="2340"/>
            <w:tcBorders>
              <w:top w:val="single" w:color="BDBDBD" w:sz="1"/>
              <w:left w:val="single" w:color="BDBDBD" w:sz="1"/>
              <w:bottom w:val="single" w:color="BDBDBD" w:sz="1"/>
              <w:right w:val="single" w:color="BDBDBD" w:sz="1"/>
            </w:tcBorders>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Adquisición masiva y viralidad</w:t>
            </w:r>
          </w:p>
        </w:tc>
      </w:tr>
      <w:tr>
        <w:tc>
          <w:tcPr>
            <w:tcW w:type="dxa" w:w="234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jc w:val="left"/>
            </w:pPr>
            <w:r>
              <w:rPr>
                <w:rFonts w:ascii="Arial" w:cs="Arial" w:eastAsia="Arial" w:hAnsi="Arial"/>
                <w:b/>
                <w:bCs/>
                <w:color w:val="2E7D32"/>
                <w:sz w:val="20"/>
                <w:szCs w:val="20"/>
              </w:rPr>
              <w:t xml:space="preserve">Pro</w:t>
            </w:r>
          </w:p>
        </w:tc>
        <w:tc>
          <w:tcPr>
            <w:tcW w:type="dxa" w:w="234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$4.99 / mes</w:t>
            </w:r>
          </w:p>
        </w:tc>
        <w:tc>
          <w:tcPr>
            <w:tcW w:type="dxa" w:w="234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Todas las modalidades; hasta 12 jugadores; historial ilimitado; estadísticas avanzadas</w:t>
            </w:r>
          </w:p>
        </w:tc>
        <w:tc>
          <w:tcPr>
            <w:tcW w:type="dxa" w:w="234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Conversión de usuarios activos</w:t>
            </w:r>
          </w:p>
        </w:tc>
      </w:tr>
      <w:tr>
        <w:tc>
          <w:tcPr>
            <w:tcW w:type="dxa" w:w="2340"/>
            <w:tcBorders>
              <w:top w:val="single" w:color="BDBDBD" w:sz="1"/>
              <w:left w:val="single" w:color="BDBDBD" w:sz="1"/>
              <w:bottom w:val="single" w:color="BDBDBD" w:sz="1"/>
              <w:right w:val="single" w:color="BDBDBD" w:sz="1"/>
            </w:tcBorders>
            <w:tcMar>
              <w:top w:type="dxa" w:w="80"/>
              <w:left w:type="dxa" w:w="120"/>
              <w:bottom w:type="dxa" w:w="80"/>
              <w:right w:type="dxa" w:w="120"/>
            </w:tcMar>
          </w:tcPr>
          <w:p>
            <w:pPr>
              <w:jc w:val="left"/>
            </w:pPr>
            <w:r>
              <w:rPr>
                <w:rFonts w:ascii="Arial" w:cs="Arial" w:eastAsia="Arial" w:hAnsi="Arial"/>
                <w:b/>
                <w:bCs/>
                <w:color w:val="1B5E20"/>
                <w:sz w:val="20"/>
                <w:szCs w:val="20"/>
              </w:rPr>
              <w:t xml:space="preserve">Club</w:t>
            </w:r>
          </w:p>
        </w:tc>
        <w:tc>
          <w:tcPr>
            <w:tcW w:type="dxa" w:w="2340"/>
            <w:tcBorders>
              <w:top w:val="single" w:color="BDBDBD" w:sz="1"/>
              <w:left w:val="single" w:color="BDBDBD" w:sz="1"/>
              <w:bottom w:val="single" w:color="BDBDBD" w:sz="1"/>
              <w:right w:val="single" w:color="BDBDBD" w:sz="1"/>
            </w:tcBorders>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$19.99 / mes</w:t>
            </w:r>
          </w:p>
        </w:tc>
        <w:tc>
          <w:tcPr>
            <w:tcW w:type="dxa" w:w="2340"/>
            <w:tcBorders>
              <w:top w:val="single" w:color="BDBDBD" w:sz="1"/>
              <w:left w:val="single" w:color="BDBDBD" w:sz="1"/>
              <w:bottom w:val="single" w:color="BDBDBD" w:sz="1"/>
              <w:right w:val="single" w:color="BDBDBD" w:sz="1"/>
            </w:tcBorders>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Ligas privadas; torneos; gestión de miembros; panel de administrador; branding personalizado</w:t>
            </w:r>
          </w:p>
        </w:tc>
        <w:tc>
          <w:tcPr>
            <w:tcW w:type="dxa" w:w="2340"/>
            <w:tcBorders>
              <w:top w:val="single" w:color="BDBDBD" w:sz="1"/>
              <w:left w:val="single" w:color="BDBDBD" w:sz="1"/>
              <w:bottom w:val="single" w:color="BDBDBD" w:sz="1"/>
              <w:right w:val="single" w:color="BDBDBD" w:sz="1"/>
            </w:tcBorders>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Clubes y organizadores</w:t>
            </w:r>
          </w:p>
        </w:tc>
      </w:tr>
    </w:tbl>
    <w:p>
      <w:pPr>
        <w:spacing w:after="200"/>
      </w:pPr>
    </w:p>
    <w:p>
      <w:pPr>
        <w:pStyle w:val="Heading2"/>
        <w:spacing w:before="280" w:after="160"/>
      </w:pPr>
      <w:r>
        <w:t xml:space="preserve">3.2 Fuentes de Ingreso Adicionales</w:t>
      </w:r>
    </w:p>
    <w:p>
      <w:pPr>
        <w:pStyle w:val="ListParagraph"/>
        <w:numPr>
          <w:ilvl w:val="0"/>
          <w:numId w:val="3"/>
        </w:numPr>
        <w:spacing w:after="80"/>
      </w:pPr>
      <w:r>
        <w:rPr>
          <w:rFonts w:ascii="Arial" w:cs="Arial" w:eastAsia="Arial" w:hAnsi="Arial"/>
          <w:sz w:val="22"/>
          <w:szCs w:val="22"/>
        </w:rPr>
        <w:t xml:space="preserve">Publicidad contextual: Banners de marcas de golf (Titleist, Callaway, TaylorMade) en la pantalla de resultados y leaderboard.</w:t>
      </w:r>
    </w:p>
    <w:p>
      <w:pPr>
        <w:pStyle w:val="ListParagraph"/>
        <w:numPr>
          <w:ilvl w:val="0"/>
          <w:numId w:val="3"/>
        </w:numPr>
        <w:spacing w:after="80"/>
      </w:pPr>
      <w:r>
        <w:rPr>
          <w:rFonts w:ascii="Arial" w:cs="Arial" w:eastAsia="Arial" w:hAnsi="Arial"/>
          <w:sz w:val="22"/>
          <w:szCs w:val="22"/>
        </w:rPr>
        <w:t xml:space="preserve">Partnerships con campos de golf: Cupones y descuentos exclusivos para usuarios activos, comisión por referencia.</w:t>
      </w:r>
    </w:p>
    <w:p>
      <w:pPr>
        <w:pStyle w:val="ListParagraph"/>
        <w:numPr>
          <w:ilvl w:val="0"/>
          <w:numId w:val="3"/>
        </w:numPr>
        <w:spacing w:after="80"/>
      </w:pPr>
      <w:r>
        <w:rPr>
          <w:rFonts w:ascii="Arial" w:cs="Arial" w:eastAsia="Arial" w:hAnsi="Arial"/>
          <w:sz w:val="22"/>
          <w:szCs w:val="22"/>
        </w:rPr>
        <w:t xml:space="preserve">Torneos patrocinados: Organización de torneos virtuales con premios de sponsors.</w:t>
      </w:r>
    </w:p>
    <w:p>
      <w:pPr>
        <w:pStyle w:val="ListParagraph"/>
        <w:numPr>
          <w:ilvl w:val="0"/>
          <w:numId w:val="3"/>
        </w:numPr>
        <w:spacing w:after="160"/>
      </w:pPr>
      <w:r>
        <w:rPr>
          <w:rFonts w:ascii="Arial" w:cs="Arial" w:eastAsia="Arial" w:hAnsi="Arial"/>
          <w:sz w:val="22"/>
          <w:szCs w:val="22"/>
        </w:rPr>
        <w:t xml:space="preserve">Marketplace de equipo: Comisión por ventas de equipo de golf entre miembros de la comunidad.</w:t>
      </w:r>
    </w:p>
    <w:p>
      <w:pPr>
        <w:pStyle w:val="Heading2"/>
        <w:spacing w:before="280" w:after="160"/>
      </w:pPr>
      <w:r>
        <w:t xml:space="preserve">3.3 Proyección Financiera (Año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1560"/>
        <w:gridCol w:w="1560"/>
        <w:gridCol w:w="2340"/>
      </w:tblGrid>
      <w:tr>
        <w:tc>
          <w:tcPr>
            <w:tcW w:type="dxa" w:w="234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Métrica</w:t>
            </w:r>
          </w:p>
        </w:tc>
        <w:tc>
          <w:tcPr>
            <w:tcW w:type="dxa" w:w="156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Q1</w:t>
            </w:r>
          </w:p>
        </w:tc>
        <w:tc>
          <w:tcPr>
            <w:tcW w:type="dxa" w:w="156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Q2</w:t>
            </w:r>
          </w:p>
        </w:tc>
        <w:tc>
          <w:tcPr>
            <w:tcW w:type="dxa" w:w="156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Q3</w:t>
            </w:r>
          </w:p>
        </w:tc>
        <w:tc>
          <w:tcPr>
            <w:tcW w:type="dxa" w:w="234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Q4</w:t>
            </w:r>
          </w:p>
        </w:tc>
      </w:tr>
      <w:tr>
        <w:tc>
          <w:tcPr>
            <w:tcW w:type="dxa" w:w="2340"/>
            <w:tcBorders>
              <w:top w:val="single" w:color="BDBDBD" w:sz="1"/>
              <w:left w:val="single" w:color="BDBDBD" w:sz="1"/>
              <w:bottom w:val="single" w:color="BDBDBD" w:sz="1"/>
              <w:right w:val="single" w:color="BDBDBD" w:sz="1"/>
            </w:tcBorders>
            <w:tcMar>
              <w:top w:type="dxa" w:w="80"/>
              <w:left w:type="dxa" w:w="120"/>
              <w:bottom w:type="dxa" w:w="80"/>
              <w:right w:type="dxa" w:w="120"/>
            </w:tcMar>
          </w:tcPr>
          <w:p>
            <w:pPr>
              <w:jc w:val="left"/>
            </w:pPr>
            <w:r>
              <w:rPr>
                <w:rFonts w:ascii="Arial" w:cs="Arial" w:eastAsia="Arial" w:hAnsi="Arial"/>
                <w:b/>
                <w:bCs/>
                <w:color w:val="212121"/>
                <w:sz w:val="20"/>
                <w:szCs w:val="20"/>
              </w:rPr>
              <w:t xml:space="preserve">Usuarios Registrados</w:t>
            </w:r>
          </w:p>
        </w:tc>
        <w:tc>
          <w:tcPr>
            <w:tcW w:type="dxa" w:w="1560"/>
            <w:tcBorders>
              <w:top w:val="single" w:color="BDBDBD" w:sz="1"/>
              <w:left w:val="single" w:color="BDBDBD" w:sz="1"/>
              <w:bottom w:val="single" w:color="BDBDBD" w:sz="1"/>
              <w:right w:val="single" w:color="BDBDBD" w:sz="1"/>
            </w:tcBorders>
            <w:tcMar>
              <w:top w:type="dxa" w:w="80"/>
              <w:left w:type="dxa" w:w="120"/>
              <w:bottom w:type="dxa" w:w="80"/>
              <w:right w:type="dxa" w:w="120"/>
            </w:tcMar>
          </w:tcPr>
          <w:p>
            <w:pPr>
              <w:jc w:val="center"/>
            </w:pPr>
            <w:r>
              <w:rPr>
                <w:rFonts w:ascii="Arial" w:cs="Arial" w:eastAsia="Arial" w:hAnsi="Arial"/>
                <w:b w:val="false"/>
                <w:bCs w:val="false"/>
                <w:color w:val="212121"/>
                <w:sz w:val="20"/>
                <w:szCs w:val="20"/>
              </w:rPr>
              <w:t xml:space="preserve">1,500</w:t>
            </w:r>
          </w:p>
        </w:tc>
        <w:tc>
          <w:tcPr>
            <w:tcW w:type="dxa" w:w="1560"/>
            <w:tcBorders>
              <w:top w:val="single" w:color="BDBDBD" w:sz="1"/>
              <w:left w:val="single" w:color="BDBDBD" w:sz="1"/>
              <w:bottom w:val="single" w:color="BDBDBD" w:sz="1"/>
              <w:right w:val="single" w:color="BDBDBD" w:sz="1"/>
            </w:tcBorders>
            <w:tcMar>
              <w:top w:type="dxa" w:w="80"/>
              <w:left w:type="dxa" w:w="120"/>
              <w:bottom w:type="dxa" w:w="80"/>
              <w:right w:type="dxa" w:w="120"/>
            </w:tcMar>
          </w:tcPr>
          <w:p>
            <w:pPr>
              <w:jc w:val="center"/>
            </w:pPr>
            <w:r>
              <w:rPr>
                <w:rFonts w:ascii="Arial" w:cs="Arial" w:eastAsia="Arial" w:hAnsi="Arial"/>
                <w:b w:val="false"/>
                <w:bCs w:val="false"/>
                <w:color w:val="212121"/>
                <w:sz w:val="20"/>
                <w:szCs w:val="20"/>
              </w:rPr>
              <w:t xml:space="preserve">5,000</w:t>
            </w:r>
          </w:p>
        </w:tc>
        <w:tc>
          <w:tcPr>
            <w:tcW w:type="dxa" w:w="1560"/>
            <w:tcBorders>
              <w:top w:val="single" w:color="BDBDBD" w:sz="1"/>
              <w:left w:val="single" w:color="BDBDBD" w:sz="1"/>
              <w:bottom w:val="single" w:color="BDBDBD" w:sz="1"/>
              <w:right w:val="single" w:color="BDBDBD" w:sz="1"/>
            </w:tcBorders>
            <w:tcMar>
              <w:top w:type="dxa" w:w="80"/>
              <w:left w:type="dxa" w:w="120"/>
              <w:bottom w:type="dxa" w:w="80"/>
              <w:right w:type="dxa" w:w="120"/>
            </w:tcMar>
          </w:tcPr>
          <w:p>
            <w:pPr>
              <w:jc w:val="center"/>
            </w:pPr>
            <w:r>
              <w:rPr>
                <w:rFonts w:ascii="Arial" w:cs="Arial" w:eastAsia="Arial" w:hAnsi="Arial"/>
                <w:b w:val="false"/>
                <w:bCs w:val="false"/>
                <w:color w:val="212121"/>
                <w:sz w:val="20"/>
                <w:szCs w:val="20"/>
              </w:rPr>
              <w:t xml:space="preserve">12,000</w:t>
            </w:r>
          </w:p>
        </w:tc>
        <w:tc>
          <w:tcPr>
            <w:tcW w:type="dxa" w:w="2340"/>
            <w:tcBorders>
              <w:top w:val="single" w:color="BDBDBD" w:sz="1"/>
              <w:left w:val="single" w:color="BDBDBD" w:sz="1"/>
              <w:bottom w:val="single" w:color="BDBDBD" w:sz="1"/>
              <w:right w:val="single" w:color="BDBDBD" w:sz="1"/>
            </w:tcBorders>
            <w:tcMar>
              <w:top w:type="dxa" w:w="80"/>
              <w:left w:type="dxa" w:w="120"/>
              <w:bottom w:type="dxa" w:w="80"/>
              <w:right w:type="dxa" w:w="120"/>
            </w:tcMar>
          </w:tcPr>
          <w:p>
            <w:pPr>
              <w:jc w:val="center"/>
            </w:pPr>
            <w:r>
              <w:rPr>
                <w:rFonts w:ascii="Arial" w:cs="Arial" w:eastAsia="Arial" w:hAnsi="Arial"/>
                <w:b w:val="false"/>
                <w:bCs w:val="false"/>
                <w:color w:val="212121"/>
                <w:sz w:val="20"/>
                <w:szCs w:val="20"/>
              </w:rPr>
              <w:t xml:space="preserve">25,000</w:t>
            </w:r>
          </w:p>
        </w:tc>
      </w:tr>
      <w:tr>
        <w:tc>
          <w:tcPr>
            <w:tcW w:type="dxa" w:w="234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jc w:val="left"/>
            </w:pPr>
            <w:r>
              <w:rPr>
                <w:rFonts w:ascii="Arial" w:cs="Arial" w:eastAsia="Arial" w:hAnsi="Arial"/>
                <w:b/>
                <w:bCs/>
                <w:color w:val="212121"/>
                <w:sz w:val="20"/>
                <w:szCs w:val="20"/>
              </w:rPr>
              <w:t xml:space="preserve">Usuarios Premium</w:t>
            </w:r>
          </w:p>
        </w:tc>
        <w:tc>
          <w:tcPr>
            <w:tcW w:type="dxa" w:w="156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jc w:val="center"/>
            </w:pPr>
            <w:r>
              <w:rPr>
                <w:rFonts w:ascii="Arial" w:cs="Arial" w:eastAsia="Arial" w:hAnsi="Arial"/>
                <w:b w:val="false"/>
                <w:bCs w:val="false"/>
                <w:color w:val="212121"/>
                <w:sz w:val="20"/>
                <w:szCs w:val="20"/>
              </w:rPr>
              <w:t xml:space="preserve">75</w:t>
            </w:r>
          </w:p>
        </w:tc>
        <w:tc>
          <w:tcPr>
            <w:tcW w:type="dxa" w:w="156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jc w:val="center"/>
            </w:pPr>
            <w:r>
              <w:rPr>
                <w:rFonts w:ascii="Arial" w:cs="Arial" w:eastAsia="Arial" w:hAnsi="Arial"/>
                <w:b w:val="false"/>
                <w:bCs w:val="false"/>
                <w:color w:val="212121"/>
                <w:sz w:val="20"/>
                <w:szCs w:val="20"/>
              </w:rPr>
              <w:t xml:space="preserve">375</w:t>
            </w:r>
          </w:p>
        </w:tc>
        <w:tc>
          <w:tcPr>
            <w:tcW w:type="dxa" w:w="156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jc w:val="center"/>
            </w:pPr>
            <w:r>
              <w:rPr>
                <w:rFonts w:ascii="Arial" w:cs="Arial" w:eastAsia="Arial" w:hAnsi="Arial"/>
                <w:b w:val="false"/>
                <w:bCs w:val="false"/>
                <w:color w:val="212121"/>
                <w:sz w:val="20"/>
                <w:szCs w:val="20"/>
              </w:rPr>
              <w:t xml:space="preserve">960</w:t>
            </w:r>
          </w:p>
        </w:tc>
        <w:tc>
          <w:tcPr>
            <w:tcW w:type="dxa" w:w="234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jc w:val="center"/>
            </w:pPr>
            <w:r>
              <w:rPr>
                <w:rFonts w:ascii="Arial" w:cs="Arial" w:eastAsia="Arial" w:hAnsi="Arial"/>
                <w:b w:val="false"/>
                <w:bCs w:val="false"/>
                <w:color w:val="212121"/>
                <w:sz w:val="20"/>
                <w:szCs w:val="20"/>
              </w:rPr>
              <w:t xml:space="preserve">2,000</w:t>
            </w:r>
          </w:p>
        </w:tc>
      </w:tr>
      <w:tr>
        <w:tc>
          <w:tcPr>
            <w:tcW w:type="dxa" w:w="2340"/>
            <w:tcBorders>
              <w:top w:val="single" w:color="BDBDBD" w:sz="1"/>
              <w:left w:val="single" w:color="BDBDBD" w:sz="1"/>
              <w:bottom w:val="single" w:color="BDBDBD" w:sz="1"/>
              <w:right w:val="single" w:color="BDBDBD" w:sz="1"/>
            </w:tcBorders>
            <w:tcMar>
              <w:top w:type="dxa" w:w="80"/>
              <w:left w:type="dxa" w:w="120"/>
              <w:bottom w:type="dxa" w:w="80"/>
              <w:right w:type="dxa" w:w="120"/>
            </w:tcMar>
          </w:tcPr>
          <w:p>
            <w:pPr>
              <w:jc w:val="left"/>
            </w:pPr>
            <w:r>
              <w:rPr>
                <w:rFonts w:ascii="Arial" w:cs="Arial" w:eastAsia="Arial" w:hAnsi="Arial"/>
                <w:b/>
                <w:bCs/>
                <w:color w:val="212121"/>
                <w:sz w:val="20"/>
                <w:szCs w:val="20"/>
              </w:rPr>
              <w:t xml:space="preserve">MRR (USD)</w:t>
            </w:r>
          </w:p>
        </w:tc>
        <w:tc>
          <w:tcPr>
            <w:tcW w:type="dxa" w:w="1560"/>
            <w:tcBorders>
              <w:top w:val="single" w:color="BDBDBD" w:sz="1"/>
              <w:left w:val="single" w:color="BDBDBD" w:sz="1"/>
              <w:bottom w:val="single" w:color="BDBDBD" w:sz="1"/>
              <w:right w:val="single" w:color="BDBDBD" w:sz="1"/>
            </w:tcBorders>
            <w:tcMar>
              <w:top w:type="dxa" w:w="80"/>
              <w:left w:type="dxa" w:w="120"/>
              <w:bottom w:type="dxa" w:w="80"/>
              <w:right w:type="dxa" w:w="120"/>
            </w:tcMar>
          </w:tcPr>
          <w:p>
            <w:pPr>
              <w:jc w:val="center"/>
            </w:pPr>
            <w:r>
              <w:rPr>
                <w:rFonts w:ascii="Arial" w:cs="Arial" w:eastAsia="Arial" w:hAnsi="Arial"/>
                <w:b w:val="false"/>
                <w:bCs w:val="false"/>
                <w:color w:val="212121"/>
                <w:sz w:val="20"/>
                <w:szCs w:val="20"/>
              </w:rPr>
              <w:t xml:space="preserve">$375</w:t>
            </w:r>
          </w:p>
        </w:tc>
        <w:tc>
          <w:tcPr>
            <w:tcW w:type="dxa" w:w="1560"/>
            <w:tcBorders>
              <w:top w:val="single" w:color="BDBDBD" w:sz="1"/>
              <w:left w:val="single" w:color="BDBDBD" w:sz="1"/>
              <w:bottom w:val="single" w:color="BDBDBD" w:sz="1"/>
              <w:right w:val="single" w:color="BDBDBD" w:sz="1"/>
            </w:tcBorders>
            <w:tcMar>
              <w:top w:type="dxa" w:w="80"/>
              <w:left w:type="dxa" w:w="120"/>
              <w:bottom w:type="dxa" w:w="80"/>
              <w:right w:type="dxa" w:w="120"/>
            </w:tcMar>
          </w:tcPr>
          <w:p>
            <w:pPr>
              <w:jc w:val="center"/>
            </w:pPr>
            <w:r>
              <w:rPr>
                <w:rFonts w:ascii="Arial" w:cs="Arial" w:eastAsia="Arial" w:hAnsi="Arial"/>
                <w:b w:val="false"/>
                <w:bCs w:val="false"/>
                <w:color w:val="212121"/>
                <w:sz w:val="20"/>
                <w:szCs w:val="20"/>
              </w:rPr>
              <w:t xml:space="preserve">$1,875</w:t>
            </w:r>
          </w:p>
        </w:tc>
        <w:tc>
          <w:tcPr>
            <w:tcW w:type="dxa" w:w="1560"/>
            <w:tcBorders>
              <w:top w:val="single" w:color="BDBDBD" w:sz="1"/>
              <w:left w:val="single" w:color="BDBDBD" w:sz="1"/>
              <w:bottom w:val="single" w:color="BDBDBD" w:sz="1"/>
              <w:right w:val="single" w:color="BDBDBD" w:sz="1"/>
            </w:tcBorders>
            <w:tcMar>
              <w:top w:type="dxa" w:w="80"/>
              <w:left w:type="dxa" w:w="120"/>
              <w:bottom w:type="dxa" w:w="80"/>
              <w:right w:type="dxa" w:w="120"/>
            </w:tcMar>
          </w:tcPr>
          <w:p>
            <w:pPr>
              <w:jc w:val="center"/>
            </w:pPr>
            <w:r>
              <w:rPr>
                <w:rFonts w:ascii="Arial" w:cs="Arial" w:eastAsia="Arial" w:hAnsi="Arial"/>
                <w:b w:val="false"/>
                <w:bCs w:val="false"/>
                <w:color w:val="212121"/>
                <w:sz w:val="20"/>
                <w:szCs w:val="20"/>
              </w:rPr>
              <w:t xml:space="preserve">$4,800</w:t>
            </w:r>
          </w:p>
        </w:tc>
        <w:tc>
          <w:tcPr>
            <w:tcW w:type="dxa" w:w="2340"/>
            <w:tcBorders>
              <w:top w:val="single" w:color="BDBDBD" w:sz="1"/>
              <w:left w:val="single" w:color="BDBDBD" w:sz="1"/>
              <w:bottom w:val="single" w:color="BDBDBD" w:sz="1"/>
              <w:right w:val="single" w:color="BDBDBD" w:sz="1"/>
            </w:tcBorders>
            <w:tcMar>
              <w:top w:type="dxa" w:w="80"/>
              <w:left w:type="dxa" w:w="120"/>
              <w:bottom w:type="dxa" w:w="80"/>
              <w:right w:type="dxa" w:w="120"/>
            </w:tcMar>
          </w:tcPr>
          <w:p>
            <w:pPr>
              <w:jc w:val="center"/>
            </w:pPr>
            <w:r>
              <w:rPr>
                <w:rFonts w:ascii="Arial" w:cs="Arial" w:eastAsia="Arial" w:hAnsi="Arial"/>
                <w:b w:val="false"/>
                <w:bCs w:val="false"/>
                <w:color w:val="212121"/>
                <w:sz w:val="20"/>
                <w:szCs w:val="20"/>
              </w:rPr>
              <w:t xml:space="preserve">$10,000</w:t>
            </w:r>
          </w:p>
        </w:tc>
      </w:tr>
      <w:tr>
        <w:tc>
          <w:tcPr>
            <w:tcW w:type="dxa" w:w="234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jc w:val="left"/>
            </w:pPr>
            <w:r>
              <w:rPr>
                <w:rFonts w:ascii="Arial" w:cs="Arial" w:eastAsia="Arial" w:hAnsi="Arial"/>
                <w:b/>
                <w:bCs/>
                <w:color w:val="212121"/>
                <w:sz w:val="20"/>
                <w:szCs w:val="20"/>
              </w:rPr>
              <w:t xml:space="preserve">Ingresos Ads (USD)</w:t>
            </w:r>
          </w:p>
        </w:tc>
        <w:tc>
          <w:tcPr>
            <w:tcW w:type="dxa" w:w="156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jc w:val="center"/>
            </w:pPr>
            <w:r>
              <w:rPr>
                <w:rFonts w:ascii="Arial" w:cs="Arial" w:eastAsia="Arial" w:hAnsi="Arial"/>
                <w:b w:val="false"/>
                <w:bCs w:val="false"/>
                <w:color w:val="212121"/>
                <w:sz w:val="20"/>
                <w:szCs w:val="20"/>
              </w:rPr>
              <w:t xml:space="preserve">$200</w:t>
            </w:r>
          </w:p>
        </w:tc>
        <w:tc>
          <w:tcPr>
            <w:tcW w:type="dxa" w:w="156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jc w:val="center"/>
            </w:pPr>
            <w:r>
              <w:rPr>
                <w:rFonts w:ascii="Arial" w:cs="Arial" w:eastAsia="Arial" w:hAnsi="Arial"/>
                <w:b w:val="false"/>
                <w:bCs w:val="false"/>
                <w:color w:val="212121"/>
                <w:sz w:val="20"/>
                <w:szCs w:val="20"/>
              </w:rPr>
              <w:t xml:space="preserve">$800</w:t>
            </w:r>
          </w:p>
        </w:tc>
        <w:tc>
          <w:tcPr>
            <w:tcW w:type="dxa" w:w="156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jc w:val="center"/>
            </w:pPr>
            <w:r>
              <w:rPr>
                <w:rFonts w:ascii="Arial" w:cs="Arial" w:eastAsia="Arial" w:hAnsi="Arial"/>
                <w:b w:val="false"/>
                <w:bCs w:val="false"/>
                <w:color w:val="212121"/>
                <w:sz w:val="20"/>
                <w:szCs w:val="20"/>
              </w:rPr>
              <w:t xml:space="preserve">$2,000</w:t>
            </w:r>
          </w:p>
        </w:tc>
        <w:tc>
          <w:tcPr>
            <w:tcW w:type="dxa" w:w="234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jc w:val="center"/>
            </w:pPr>
            <w:r>
              <w:rPr>
                <w:rFonts w:ascii="Arial" w:cs="Arial" w:eastAsia="Arial" w:hAnsi="Arial"/>
                <w:b w:val="false"/>
                <w:bCs w:val="false"/>
                <w:color w:val="212121"/>
                <w:sz w:val="20"/>
                <w:szCs w:val="20"/>
              </w:rPr>
              <w:t xml:space="preserve">$4,500</w:t>
            </w:r>
          </w:p>
        </w:tc>
      </w:tr>
    </w:tbl>
    <w:p>
      <w:pPr>
        <w:spacing w:after="200"/>
      </w:pPr>
    </w:p>
    <w:p>
      <w:r>
        <w:br w:type="page"/>
      </w:r>
    </w:p>
    <w:p>
      <w:pPr>
        <w:pStyle w:val="Heading1"/>
        <w:spacing w:before="360" w:after="200"/>
      </w:pPr>
      <w:r>
        <w:t xml:space="preserve">4. Diseño de Producto</w:t>
      </w:r>
    </w:p>
    <w:p>
      <w:pPr>
        <w:pStyle w:val="Heading2"/>
        <w:spacing w:before="280" w:after="160"/>
      </w:pPr>
      <w:r>
        <w:t xml:space="preserve">4.1 Flujo Principal del Usuario</w:t>
      </w:r>
    </w:p>
    <w:p>
      <w:pPr>
        <w:spacing w:after="160"/>
        <w:jc w:val="left"/>
      </w:pPr>
      <w:r>
        <w:rPr>
          <w:rFonts w:ascii="Arial" w:cs="Arial" w:eastAsia="Arial" w:hAnsi="Arial"/>
          <w:color w:val="212121"/>
          <w:sz w:val="22"/>
          <w:szCs w:val="22"/>
        </w:rPr>
        <w:t xml:space="preserve">El flujo de usuario está diseñado para minimizar la fricción y permitir que una ronda con apuestas se configure en menos de 60 segundos.</w:t>
      </w:r>
    </w:p>
    <w:p>
      <w:pPr>
        <w:pStyle w:val="ListParagraph"/>
        <w:numPr>
          <w:ilvl w:val="0"/>
          <w:numId w:val="4"/>
        </w:numPr>
        <w:spacing w:after="80"/>
      </w:pPr>
      <w:r>
        <w:rPr>
          <w:rFonts w:ascii="Arial" w:cs="Arial" w:eastAsia="Arial" w:hAnsi="Arial"/>
          <w:sz w:val="22"/>
          <w:szCs w:val="22"/>
        </w:rPr>
        <w:t xml:space="preserve">Registro/Login: Autenticación rápida vía Google, Apple o email. Se solicita handicap inicial.</w:t>
      </w:r>
    </w:p>
    <w:p>
      <w:pPr>
        <w:pStyle w:val="ListParagraph"/>
        <w:numPr>
          <w:ilvl w:val="0"/>
          <w:numId w:val="4"/>
        </w:numPr>
        <w:spacing w:after="80"/>
      </w:pPr>
      <w:r>
        <w:rPr>
          <w:rFonts w:ascii="Arial" w:cs="Arial" w:eastAsia="Arial" w:hAnsi="Arial"/>
          <w:sz w:val="22"/>
          <w:szCs w:val="22"/>
        </w:rPr>
        <w:t xml:space="preserve">Crear Grupo: El creador invita jugadores vía link, QR o búsqueda de contactos. Mínimo 2, máximo 12 jugadores.</w:t>
      </w:r>
    </w:p>
    <w:p>
      <w:pPr>
        <w:pStyle w:val="ListParagraph"/>
        <w:numPr>
          <w:ilvl w:val="0"/>
          <w:numId w:val="4"/>
        </w:numPr>
        <w:spacing w:after="80"/>
      </w:pPr>
      <w:r>
        <w:rPr>
          <w:rFonts w:ascii="Arial" w:cs="Arial" w:eastAsia="Arial" w:hAnsi="Arial"/>
          <w:sz w:val="22"/>
          <w:szCs w:val="22"/>
        </w:rPr>
        <w:t xml:space="preserve">Configurar Ronda: Seleccionar campo (base de datos de campos), tipo de ronda (9/18 hoyos), modalidad de apuesta y montos.</w:t>
      </w:r>
    </w:p>
    <w:p>
      <w:pPr>
        <w:pStyle w:val="ListParagraph"/>
        <w:numPr>
          <w:ilvl w:val="0"/>
          <w:numId w:val="4"/>
        </w:numPr>
        <w:spacing w:after="80"/>
      </w:pPr>
      <w:r>
        <w:rPr>
          <w:rFonts w:ascii="Arial" w:cs="Arial" w:eastAsia="Arial" w:hAnsi="Arial"/>
          <w:sz w:val="22"/>
          <w:szCs w:val="22"/>
        </w:rPr>
        <w:t xml:space="preserve">Jugar: Ingreso de scores hoyo por hoyo con actualización en tiempo real del leaderboard y estado de apuestas.</w:t>
      </w:r>
    </w:p>
    <w:p>
      <w:pPr>
        <w:pStyle w:val="ListParagraph"/>
        <w:numPr>
          <w:ilvl w:val="0"/>
          <w:numId w:val="4"/>
        </w:numPr>
        <w:spacing w:after="80"/>
      </w:pPr>
      <w:r>
        <w:rPr>
          <w:rFonts w:ascii="Arial" w:cs="Arial" w:eastAsia="Arial" w:hAnsi="Arial"/>
          <w:sz w:val="22"/>
          <w:szCs w:val="22"/>
        </w:rPr>
        <w:t xml:space="preserve">Resultados: Resumen automático de ganadores, perdedores y montos. Liquidación simplificada de deudas cruzadas.</w:t>
      </w:r>
    </w:p>
    <w:p>
      <w:pPr>
        <w:pStyle w:val="ListParagraph"/>
        <w:numPr>
          <w:ilvl w:val="0"/>
          <w:numId w:val="4"/>
        </w:numPr>
        <w:spacing w:after="160"/>
      </w:pPr>
      <w:r>
        <w:rPr>
          <w:rFonts w:ascii="Arial" w:cs="Arial" w:eastAsia="Arial" w:hAnsi="Arial"/>
          <w:sz w:val="22"/>
          <w:szCs w:val="22"/>
        </w:rPr>
        <w:t xml:space="preserve">Historial: Consulta de rondas pasadas, estadísticas personales y balance acumulado del grupo.</w:t>
      </w:r>
    </w:p>
    <w:p>
      <w:pPr>
        <w:pStyle w:val="Heading2"/>
        <w:spacing w:before="280" w:after="160"/>
      </w:pPr>
      <w:r>
        <w:t xml:space="preserve">4.2 Modalidades de Apuesta</w:t>
      </w:r>
    </w:p>
    <w:p>
      <w:pPr>
        <w:pStyle w:val="Heading3"/>
        <w:spacing w:before="240" w:after="120"/>
      </w:pPr>
      <w:r>
        <w:t xml:space="preserve">4.2.1 Nassau (Modalidad Principal)</w:t>
      </w:r>
    </w:p>
    <w:p>
      <w:pPr>
        <w:spacing w:after="160"/>
        <w:jc w:val="left"/>
      </w:pPr>
      <w:r>
        <w:rPr>
          <w:rFonts w:ascii="Arial" w:cs="Arial" w:eastAsia="Arial" w:hAnsi="Arial"/>
          <w:color w:val="212121"/>
          <w:sz w:val="22"/>
          <w:szCs w:val="22"/>
        </w:rPr>
        <w:t xml:space="preserve">El Nassau es la apuesta más popular en el golf. Consiste en tres apuestas independientes: Front 9 (hoyos 1-9), Back 9 (hoyos 10-18) y Total 18. Cada tramo tiene un monto fijo acordado. La funcionalidad de "Press" permite a un jugador que va perdiendo por 2 o más hoyos crear una nueva apuesta paralela desde el hoyo actual hasta el final del tramo, duplicando efectivamente la acción.</w:t>
      </w:r>
    </w:p>
    <w:p>
      <w:pPr>
        <w:pStyle w:val="Heading3"/>
        <w:spacing w:before="240" w:after="120"/>
      </w:pPr>
      <w:r>
        <w:t xml:space="preserve">4.2.2 Skins</w:t>
      </w:r>
    </w:p>
    <w:p>
      <w:pPr>
        <w:spacing w:after="160"/>
        <w:jc w:val="left"/>
      </w:pPr>
      <w:r>
        <w:rPr>
          <w:rFonts w:ascii="Arial" w:cs="Arial" w:eastAsia="Arial" w:hAnsi="Arial"/>
          <w:color w:val="212121"/>
          <w:sz w:val="22"/>
          <w:szCs w:val="22"/>
        </w:rPr>
        <w:t xml:space="preserve">Cada hoyo tiene un valor monetario predefinido. El jugador con el score más bajo en un hoyo gana el "skin". Si dos o más jugadores empatan, el skin se acumula ("carry over") al siguiente hoyo, incrementando su valor. Un skin en el hoyo 18 con carries acumulados puede valer múltiples veces el valor base. Se puede jugar en modalidad neta (con handicap) o bruta.</w:t>
      </w:r>
    </w:p>
    <w:p>
      <w:pPr>
        <w:pStyle w:val="Heading3"/>
        <w:spacing w:before="240" w:after="120"/>
      </w:pPr>
      <w:r>
        <w:t xml:space="preserve">4.2.3 Match Play</w:t>
      </w:r>
    </w:p>
    <w:p>
      <w:pPr>
        <w:spacing w:after="160"/>
        <w:jc w:val="left"/>
      </w:pPr>
      <w:r>
        <w:rPr>
          <w:rFonts w:ascii="Arial" w:cs="Arial" w:eastAsia="Arial" w:hAnsi="Arial"/>
          <w:color w:val="212121"/>
          <w:sz w:val="22"/>
          <w:szCs w:val="22"/>
        </w:rPr>
        <w:t xml:space="preserve">Enfrentamiento directo hoyo por hoyo entre dos jugadores o equipos. Se gana, pierde o empata cada hoyo individualmente. El resultado se expresa como "3 &amp; 2" (3 hoyos arriba con 2 por jugar) o "1 UP" al final de los 18. Soporta match play individual y por equipos (2v2, Best Ball).</w:t>
      </w:r>
    </w:p>
    <w:p>
      <w:pPr>
        <w:pStyle w:val="Heading3"/>
        <w:spacing w:before="240" w:after="120"/>
      </w:pPr>
      <w:r>
        <w:t xml:space="preserve">4.2.4 Otras Modalidades (Premium)</w:t>
      </w:r>
    </w:p>
    <w:p>
      <w:pPr>
        <w:spacing w:after="160"/>
        <w:jc w:val="left"/>
      </w:pPr>
      <w:r>
        <w:rPr>
          <w:rFonts w:ascii="Arial" w:cs="Arial" w:eastAsia="Arial" w:hAnsi="Arial"/>
          <w:color w:val="212121"/>
          <w:sz w:val="22"/>
          <w:szCs w:val="22"/>
        </w:rPr>
        <w:t xml:space="preserve">Wolf: Formato rotativo de 4 jugadores donde un "lobo" designado elige compañero después de ver los tiros de salida, o juega solo contra los tres restantes por el doble. Stableford: Sistema de puntos (doble bogey o peor = 0, bogey = 1, par = 2, birdie = 3, eagle = 4, albatross = 5). Vegas: Apuesta por equipos de 2v2 donde los scores individuales se combinan en un número compuesto.</w:t>
      </w:r>
    </w:p>
    <w:p>
      <w:pPr>
        <w:pStyle w:val="Heading2"/>
        <w:spacing w:before="280" w:after="160"/>
      </w:pPr>
      <w:r>
        <w:t xml:space="preserve">4.3 Side Bets (Apuestas Secundarias)</w:t>
      </w:r>
    </w:p>
    <w:p>
      <w:pPr>
        <w:spacing w:after="160"/>
        <w:jc w:val="left"/>
      </w:pPr>
      <w:r>
        <w:rPr>
          <w:rFonts w:ascii="Arial" w:cs="Arial" w:eastAsia="Arial" w:hAnsi="Arial"/>
          <w:color w:val="212121"/>
          <w:sz w:val="22"/>
          <w:szCs w:val="22"/>
        </w:rPr>
        <w:t xml:space="preserve">Además de las modalidades principales, GolfBet Pro soporta apuestas secundarias que se pueden activar en cualquier ronda: Closest to the Pin (en par 3), Longest Drive (en hoyos seleccionados), Greenies (llegar al green en regulación + hacer putt), Sandies (salvar par desde bunker), Barkies (salvar par después de pegar en un árbol) y apuestas personalizadas definidas por el grupo.</w:t>
      </w:r>
    </w:p>
    <w:p>
      <w:r>
        <w:br w:type="page"/>
      </w:r>
    </w:p>
    <w:p>
      <w:pPr>
        <w:pStyle w:val="Heading1"/>
        <w:spacing w:before="360" w:after="200"/>
      </w:pPr>
      <w:r>
        <w:t xml:space="preserve">5. Arquitectura Técnica</w:t>
      </w:r>
    </w:p>
    <w:p>
      <w:pPr>
        <w:pStyle w:val="Heading2"/>
        <w:spacing w:before="280" w:after="160"/>
      </w:pPr>
      <w:r>
        <w:t xml:space="preserve">5.1 Justificación de PWA</w:t>
      </w:r>
    </w:p>
    <w:p>
      <w:pPr>
        <w:spacing w:after="160"/>
        <w:jc w:val="left"/>
      </w:pPr>
      <w:r>
        <w:rPr>
          <w:rFonts w:ascii="Arial" w:cs="Arial" w:eastAsia="Arial" w:hAnsi="Arial"/>
          <w:color w:val="212121"/>
          <w:sz w:val="22"/>
          <w:szCs w:val="22"/>
        </w:rPr>
        <w:t xml:space="preserve">La elección de Progressive Web App como tecnología principal se basa en ventajas estratégicas claras para el mercado objetivo. La distribución sin tiendas de apps elimina la fricción de descarga y las comisiones del 15-30% de Apple y Google. Las actualizaciones son instantáneas sin requerir acción del usuario. El soporte offline mediante Service Workers permite registrar scores incluso sin conexión en el campo de golf. Un solo código base cubre iOS, Android, desktop y cualquier navegador moderno, reduciendo el costo de desarrollo y mantenimiento hasta en un 60% comparado con desarrollo nativo dual.</w:t>
      </w:r>
    </w:p>
    <w:p>
      <w:pPr>
        <w:pStyle w:val="Heading2"/>
        <w:spacing w:before="280" w:after="160"/>
      </w:pPr>
      <w:r>
        <w:t xml:space="preserve">5.2 Stack Tecnológico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Capa</w:t>
            </w:r>
          </w:p>
        </w:tc>
        <w:tc>
          <w:tcPr>
            <w:tcW w:type="dxa" w:w="351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Tecnología</w:t>
            </w:r>
          </w:p>
        </w:tc>
        <w:tc>
          <w:tcPr>
            <w:tcW w:type="dxa" w:w="351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Justificación</w:t>
            </w:r>
          </w:p>
        </w:tc>
      </w:tr>
      <w:tr>
        <w:tc>
          <w:tcPr>
            <w:tcW w:type="dxa" w:w="2340"/>
            <w:tcBorders>
              <w:top w:val="single" w:color="BDBDBD" w:sz="1"/>
              <w:left w:val="single" w:color="BDBDBD" w:sz="1"/>
              <w:bottom w:val="single" w:color="BDBDBD" w:sz="1"/>
              <w:right w:val="single" w:color="BDBDBD" w:sz="1"/>
            </w:tcBorders>
            <w:tcMar>
              <w:top w:type="dxa" w:w="80"/>
              <w:left w:type="dxa" w:w="120"/>
              <w:bottom w:type="dxa" w:w="80"/>
              <w:right w:type="dxa" w:w="120"/>
            </w:tcMar>
          </w:tcPr>
          <w:p>
            <w:pPr>
              <w:jc w:val="left"/>
            </w:pPr>
            <w:r>
              <w:rPr>
                <w:rFonts w:ascii="Arial" w:cs="Arial" w:eastAsia="Arial" w:hAnsi="Arial"/>
                <w:b/>
                <w:bCs/>
                <w:color w:val="212121"/>
                <w:sz w:val="20"/>
                <w:szCs w:val="20"/>
              </w:rPr>
              <w:t xml:space="preserve">Frontend</w:t>
            </w:r>
          </w:p>
        </w:tc>
        <w:tc>
          <w:tcPr>
            <w:tcW w:type="dxa" w:w="3510"/>
            <w:tcBorders>
              <w:top w:val="single" w:color="BDBDBD" w:sz="1"/>
              <w:left w:val="single" w:color="BDBDBD" w:sz="1"/>
              <w:bottom w:val="single" w:color="BDBDBD" w:sz="1"/>
              <w:right w:val="single" w:color="BDBDBD" w:sz="1"/>
            </w:tcBorders>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Next.js 15 + React 19 + TypeScript</w:t>
            </w:r>
          </w:p>
        </w:tc>
        <w:tc>
          <w:tcPr>
            <w:tcW w:type="dxa" w:w="3510"/>
            <w:tcBorders>
              <w:top w:val="single" w:color="BDBDBD" w:sz="1"/>
              <w:left w:val="single" w:color="BDBDBD" w:sz="1"/>
              <w:bottom w:val="single" w:color="BDBDBD" w:sz="1"/>
              <w:right w:val="single" w:color="BDBDBD" w:sz="1"/>
            </w:tcBorders>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SSR/SSG para SEO, RSC para performance, App Router para navegación fluida</w:t>
            </w:r>
          </w:p>
        </w:tc>
      </w:tr>
      <w:tr>
        <w:tc>
          <w:tcPr>
            <w:tcW w:type="dxa" w:w="234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jc w:val="left"/>
            </w:pPr>
            <w:r>
              <w:rPr>
                <w:rFonts w:ascii="Arial" w:cs="Arial" w:eastAsia="Arial" w:hAnsi="Arial"/>
                <w:b/>
                <w:bCs/>
                <w:color w:val="212121"/>
                <w:sz w:val="20"/>
                <w:szCs w:val="20"/>
              </w:rPr>
              <w:t xml:space="preserve">UI Framework</w:t>
            </w:r>
          </w:p>
        </w:tc>
        <w:tc>
          <w:tcPr>
            <w:tcW w:type="dxa" w:w="351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Tailwind CSS + Radix UI</w:t>
            </w:r>
          </w:p>
        </w:tc>
        <w:tc>
          <w:tcPr>
            <w:tcW w:type="dxa" w:w="351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Diseño responsivo nativo, componentes accesibles, tematización dinámica</w:t>
            </w:r>
          </w:p>
        </w:tc>
      </w:tr>
      <w:tr>
        <w:tc>
          <w:tcPr>
            <w:tcW w:type="dxa" w:w="2340"/>
            <w:tcBorders>
              <w:top w:val="single" w:color="BDBDBD" w:sz="1"/>
              <w:left w:val="single" w:color="BDBDBD" w:sz="1"/>
              <w:bottom w:val="single" w:color="BDBDBD" w:sz="1"/>
              <w:right w:val="single" w:color="BDBDBD" w:sz="1"/>
            </w:tcBorders>
            <w:tcMar>
              <w:top w:type="dxa" w:w="80"/>
              <w:left w:type="dxa" w:w="120"/>
              <w:bottom w:type="dxa" w:w="80"/>
              <w:right w:type="dxa" w:w="120"/>
            </w:tcMar>
          </w:tcPr>
          <w:p>
            <w:pPr>
              <w:jc w:val="left"/>
            </w:pPr>
            <w:r>
              <w:rPr>
                <w:rFonts w:ascii="Arial" w:cs="Arial" w:eastAsia="Arial" w:hAnsi="Arial"/>
                <w:b/>
                <w:bCs/>
                <w:color w:val="212121"/>
                <w:sz w:val="20"/>
                <w:szCs w:val="20"/>
              </w:rPr>
              <w:t xml:space="preserve">PWA</w:t>
            </w:r>
          </w:p>
        </w:tc>
        <w:tc>
          <w:tcPr>
            <w:tcW w:type="dxa" w:w="3510"/>
            <w:tcBorders>
              <w:top w:val="single" w:color="BDBDBD" w:sz="1"/>
              <w:left w:val="single" w:color="BDBDBD" w:sz="1"/>
              <w:bottom w:val="single" w:color="BDBDBD" w:sz="1"/>
              <w:right w:val="single" w:color="BDBDBD" w:sz="1"/>
            </w:tcBorders>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Workbox + next-pwa</w:t>
            </w:r>
          </w:p>
        </w:tc>
        <w:tc>
          <w:tcPr>
            <w:tcW w:type="dxa" w:w="3510"/>
            <w:tcBorders>
              <w:top w:val="single" w:color="BDBDBD" w:sz="1"/>
              <w:left w:val="single" w:color="BDBDBD" w:sz="1"/>
              <w:bottom w:val="single" w:color="BDBDBD" w:sz="1"/>
              <w:right w:val="single" w:color="BDBDBD" w:sz="1"/>
            </w:tcBorders>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Service Workers optimizados, caching estratégico, sincronización en background</w:t>
            </w:r>
          </w:p>
        </w:tc>
      </w:tr>
      <w:tr>
        <w:tc>
          <w:tcPr>
            <w:tcW w:type="dxa" w:w="234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jc w:val="left"/>
            </w:pPr>
            <w:r>
              <w:rPr>
                <w:rFonts w:ascii="Arial" w:cs="Arial" w:eastAsia="Arial" w:hAnsi="Arial"/>
                <w:b/>
                <w:bCs/>
                <w:color w:val="212121"/>
                <w:sz w:val="20"/>
                <w:szCs w:val="20"/>
              </w:rPr>
              <w:t xml:space="preserve">Estado</w:t>
            </w:r>
          </w:p>
        </w:tc>
        <w:tc>
          <w:tcPr>
            <w:tcW w:type="dxa" w:w="351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Zustand + React Query (TanStack)</w:t>
            </w:r>
          </w:p>
        </w:tc>
        <w:tc>
          <w:tcPr>
            <w:tcW w:type="dxa" w:w="351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Estado local ligero + cache de servidor con invalidación inteligente</w:t>
            </w:r>
          </w:p>
        </w:tc>
      </w:tr>
      <w:tr>
        <w:tc>
          <w:tcPr>
            <w:tcW w:type="dxa" w:w="2340"/>
            <w:tcBorders>
              <w:top w:val="single" w:color="BDBDBD" w:sz="1"/>
              <w:left w:val="single" w:color="BDBDBD" w:sz="1"/>
              <w:bottom w:val="single" w:color="BDBDBD" w:sz="1"/>
              <w:right w:val="single" w:color="BDBDBD" w:sz="1"/>
            </w:tcBorders>
            <w:tcMar>
              <w:top w:type="dxa" w:w="80"/>
              <w:left w:type="dxa" w:w="120"/>
              <w:bottom w:type="dxa" w:w="80"/>
              <w:right w:type="dxa" w:w="120"/>
            </w:tcMar>
          </w:tcPr>
          <w:p>
            <w:pPr>
              <w:jc w:val="left"/>
            </w:pPr>
            <w:r>
              <w:rPr>
                <w:rFonts w:ascii="Arial" w:cs="Arial" w:eastAsia="Arial" w:hAnsi="Arial"/>
                <w:b/>
                <w:bCs/>
                <w:color w:val="212121"/>
                <w:sz w:val="20"/>
                <w:szCs w:val="20"/>
              </w:rPr>
              <w:t xml:space="preserve">Backend</w:t>
            </w:r>
          </w:p>
        </w:tc>
        <w:tc>
          <w:tcPr>
            <w:tcW w:type="dxa" w:w="3510"/>
            <w:tcBorders>
              <w:top w:val="single" w:color="BDBDBD" w:sz="1"/>
              <w:left w:val="single" w:color="BDBDBD" w:sz="1"/>
              <w:bottom w:val="single" w:color="BDBDBD" w:sz="1"/>
              <w:right w:val="single" w:color="BDBDBD" w:sz="1"/>
            </w:tcBorders>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Node.js + NestJS + TypeScript</w:t>
            </w:r>
          </w:p>
        </w:tc>
        <w:tc>
          <w:tcPr>
            <w:tcW w:type="dxa" w:w="3510"/>
            <w:tcBorders>
              <w:top w:val="single" w:color="BDBDBD" w:sz="1"/>
              <w:left w:val="single" w:color="BDBDBD" w:sz="1"/>
              <w:bottom w:val="single" w:color="BDBDBD" w:sz="1"/>
              <w:right w:val="single" w:color="BDBDBD" w:sz="1"/>
            </w:tcBorders>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Arquitectura modular, inyección de dependencias, decoradores, validación robusta</w:t>
            </w:r>
          </w:p>
        </w:tc>
      </w:tr>
      <w:tr>
        <w:tc>
          <w:tcPr>
            <w:tcW w:type="dxa" w:w="234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jc w:val="left"/>
            </w:pPr>
            <w:r>
              <w:rPr>
                <w:rFonts w:ascii="Arial" w:cs="Arial" w:eastAsia="Arial" w:hAnsi="Arial"/>
                <w:b/>
                <w:bCs/>
                <w:color w:val="212121"/>
                <w:sz w:val="20"/>
                <w:szCs w:val="20"/>
              </w:rPr>
              <w:t xml:space="preserve">Base de Datos</w:t>
            </w:r>
          </w:p>
        </w:tc>
        <w:tc>
          <w:tcPr>
            <w:tcW w:type="dxa" w:w="351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PostgreSQL + Prisma ORM</w:t>
            </w:r>
          </w:p>
        </w:tc>
        <w:tc>
          <w:tcPr>
            <w:tcW w:type="dxa" w:w="351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Transacciones ACID para apuestas, tipos JSON para configs flexibles, migrations tipadas</w:t>
            </w:r>
          </w:p>
        </w:tc>
      </w:tr>
      <w:tr>
        <w:tc>
          <w:tcPr>
            <w:tcW w:type="dxa" w:w="2340"/>
            <w:tcBorders>
              <w:top w:val="single" w:color="BDBDBD" w:sz="1"/>
              <w:left w:val="single" w:color="BDBDBD" w:sz="1"/>
              <w:bottom w:val="single" w:color="BDBDBD" w:sz="1"/>
              <w:right w:val="single" w:color="BDBDBD" w:sz="1"/>
            </w:tcBorders>
            <w:tcMar>
              <w:top w:type="dxa" w:w="80"/>
              <w:left w:type="dxa" w:w="120"/>
              <w:bottom w:type="dxa" w:w="80"/>
              <w:right w:type="dxa" w:w="120"/>
            </w:tcMar>
          </w:tcPr>
          <w:p>
            <w:pPr>
              <w:jc w:val="left"/>
            </w:pPr>
            <w:r>
              <w:rPr>
                <w:rFonts w:ascii="Arial" w:cs="Arial" w:eastAsia="Arial" w:hAnsi="Arial"/>
                <w:b/>
                <w:bCs/>
                <w:color w:val="212121"/>
                <w:sz w:val="20"/>
                <w:szCs w:val="20"/>
              </w:rPr>
              <w:t xml:space="preserve">Real-Time</w:t>
            </w:r>
          </w:p>
        </w:tc>
        <w:tc>
          <w:tcPr>
            <w:tcW w:type="dxa" w:w="3510"/>
            <w:tcBorders>
              <w:top w:val="single" w:color="BDBDBD" w:sz="1"/>
              <w:left w:val="single" w:color="BDBDBD" w:sz="1"/>
              <w:bottom w:val="single" w:color="BDBDBD" w:sz="1"/>
              <w:right w:val="single" w:color="BDBDBD" w:sz="1"/>
            </w:tcBorders>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Socket.IO / WebSockets</w:t>
            </w:r>
          </w:p>
        </w:tc>
        <w:tc>
          <w:tcPr>
            <w:tcW w:type="dxa" w:w="3510"/>
            <w:tcBorders>
              <w:top w:val="single" w:color="BDBDBD" w:sz="1"/>
              <w:left w:val="single" w:color="BDBDBD" w:sz="1"/>
              <w:bottom w:val="single" w:color="BDBDBD" w:sz="1"/>
              <w:right w:val="single" w:color="BDBDBD" w:sz="1"/>
            </w:tcBorders>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Actualización en vivo de scores y leaderboard durante la ronda</w:t>
            </w:r>
          </w:p>
        </w:tc>
      </w:tr>
      <w:tr>
        <w:tc>
          <w:tcPr>
            <w:tcW w:type="dxa" w:w="234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jc w:val="left"/>
            </w:pPr>
            <w:r>
              <w:rPr>
                <w:rFonts w:ascii="Arial" w:cs="Arial" w:eastAsia="Arial" w:hAnsi="Arial"/>
                <w:b/>
                <w:bCs/>
                <w:color w:val="212121"/>
                <w:sz w:val="20"/>
                <w:szCs w:val="20"/>
              </w:rPr>
              <w:t xml:space="preserve">Cache</w:t>
            </w:r>
          </w:p>
        </w:tc>
        <w:tc>
          <w:tcPr>
            <w:tcW w:type="dxa" w:w="351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Redis</w:t>
            </w:r>
          </w:p>
        </w:tc>
        <w:tc>
          <w:tcPr>
            <w:tcW w:type="dxa" w:w="351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Sesiones, leaderboard en vivo, rate limiting, colas de trabajo</w:t>
            </w:r>
          </w:p>
        </w:tc>
      </w:tr>
      <w:tr>
        <w:tc>
          <w:tcPr>
            <w:tcW w:type="dxa" w:w="2340"/>
            <w:tcBorders>
              <w:top w:val="single" w:color="BDBDBD" w:sz="1"/>
              <w:left w:val="single" w:color="BDBDBD" w:sz="1"/>
              <w:bottom w:val="single" w:color="BDBDBD" w:sz="1"/>
              <w:right w:val="single" w:color="BDBDBD" w:sz="1"/>
            </w:tcBorders>
            <w:tcMar>
              <w:top w:type="dxa" w:w="80"/>
              <w:left w:type="dxa" w:w="120"/>
              <w:bottom w:type="dxa" w:w="80"/>
              <w:right w:type="dxa" w:w="120"/>
            </w:tcMar>
          </w:tcPr>
          <w:p>
            <w:pPr>
              <w:jc w:val="left"/>
            </w:pPr>
            <w:r>
              <w:rPr>
                <w:rFonts w:ascii="Arial" w:cs="Arial" w:eastAsia="Arial" w:hAnsi="Arial"/>
                <w:b/>
                <w:bCs/>
                <w:color w:val="212121"/>
                <w:sz w:val="20"/>
                <w:szCs w:val="20"/>
              </w:rPr>
              <w:t xml:space="preserve">Auth</w:t>
            </w:r>
          </w:p>
        </w:tc>
        <w:tc>
          <w:tcPr>
            <w:tcW w:type="dxa" w:w="3510"/>
            <w:tcBorders>
              <w:top w:val="single" w:color="BDBDBD" w:sz="1"/>
              <w:left w:val="single" w:color="BDBDBD" w:sz="1"/>
              <w:bottom w:val="single" w:color="BDBDBD" w:sz="1"/>
              <w:right w:val="single" w:color="BDBDBD" w:sz="1"/>
            </w:tcBorders>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NextAuth.js v5 (Auth.js)</w:t>
            </w:r>
          </w:p>
        </w:tc>
        <w:tc>
          <w:tcPr>
            <w:tcW w:type="dxa" w:w="3510"/>
            <w:tcBorders>
              <w:top w:val="single" w:color="BDBDBD" w:sz="1"/>
              <w:left w:val="single" w:color="BDBDBD" w:sz="1"/>
              <w:bottom w:val="single" w:color="BDBDBD" w:sz="1"/>
              <w:right w:val="single" w:color="BDBDBD" w:sz="1"/>
            </w:tcBorders>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OAuth (Google, Apple), magic links, JWT con refresh tokens</w:t>
            </w:r>
          </w:p>
        </w:tc>
      </w:tr>
      <w:tr>
        <w:tc>
          <w:tcPr>
            <w:tcW w:type="dxa" w:w="234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jc w:val="left"/>
            </w:pPr>
            <w:r>
              <w:rPr>
                <w:rFonts w:ascii="Arial" w:cs="Arial" w:eastAsia="Arial" w:hAnsi="Arial"/>
                <w:b/>
                <w:bCs/>
                <w:color w:val="212121"/>
                <w:sz w:val="20"/>
                <w:szCs w:val="20"/>
              </w:rPr>
              <w:t xml:space="preserve">Hosting</w:t>
            </w:r>
          </w:p>
        </w:tc>
        <w:tc>
          <w:tcPr>
            <w:tcW w:type="dxa" w:w="351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Vercel (Frontend) + AWS (Backend)</w:t>
            </w:r>
          </w:p>
        </w:tc>
        <w:tc>
          <w:tcPr>
            <w:tcW w:type="dxa" w:w="351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Edge Functions, auto-scaling, CDN global, ECS Fargate para backend</w:t>
            </w:r>
          </w:p>
        </w:tc>
      </w:tr>
      <w:tr>
        <w:tc>
          <w:tcPr>
            <w:tcW w:type="dxa" w:w="2340"/>
            <w:tcBorders>
              <w:top w:val="single" w:color="BDBDBD" w:sz="1"/>
              <w:left w:val="single" w:color="BDBDBD" w:sz="1"/>
              <w:bottom w:val="single" w:color="BDBDBD" w:sz="1"/>
              <w:right w:val="single" w:color="BDBDBD" w:sz="1"/>
            </w:tcBorders>
            <w:tcMar>
              <w:top w:type="dxa" w:w="80"/>
              <w:left w:type="dxa" w:w="120"/>
              <w:bottom w:type="dxa" w:w="80"/>
              <w:right w:type="dxa" w:w="120"/>
            </w:tcMar>
          </w:tcPr>
          <w:p>
            <w:pPr>
              <w:jc w:val="left"/>
            </w:pPr>
            <w:r>
              <w:rPr>
                <w:rFonts w:ascii="Arial" w:cs="Arial" w:eastAsia="Arial" w:hAnsi="Arial"/>
                <w:b/>
                <w:bCs/>
                <w:color w:val="212121"/>
                <w:sz w:val="20"/>
                <w:szCs w:val="20"/>
              </w:rPr>
              <w:t xml:space="preserve">Push</w:t>
            </w:r>
          </w:p>
        </w:tc>
        <w:tc>
          <w:tcPr>
            <w:tcW w:type="dxa" w:w="3510"/>
            <w:tcBorders>
              <w:top w:val="single" w:color="BDBDBD" w:sz="1"/>
              <w:left w:val="single" w:color="BDBDBD" w:sz="1"/>
              <w:bottom w:val="single" w:color="BDBDBD" w:sz="1"/>
              <w:right w:val="single" w:color="BDBDBD" w:sz="1"/>
            </w:tcBorders>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Firebase Cloud Messaging (FCM)</w:t>
            </w:r>
          </w:p>
        </w:tc>
        <w:tc>
          <w:tcPr>
            <w:tcW w:type="dxa" w:w="3510"/>
            <w:tcBorders>
              <w:top w:val="single" w:color="BDBDBD" w:sz="1"/>
              <w:left w:val="single" w:color="BDBDBD" w:sz="1"/>
              <w:bottom w:val="single" w:color="BDBDBD" w:sz="1"/>
              <w:right w:val="single" w:color="BDBDBD" w:sz="1"/>
            </w:tcBorders>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Push notifications cross-platform, integración nativa con PWA</w:t>
            </w:r>
          </w:p>
        </w:tc>
      </w:tr>
      <w:tr>
        <w:tc>
          <w:tcPr>
            <w:tcW w:type="dxa" w:w="234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jc w:val="left"/>
            </w:pPr>
            <w:r>
              <w:rPr>
                <w:rFonts w:ascii="Arial" w:cs="Arial" w:eastAsia="Arial" w:hAnsi="Arial"/>
                <w:b/>
                <w:bCs/>
                <w:color w:val="212121"/>
                <w:sz w:val="20"/>
                <w:szCs w:val="20"/>
              </w:rPr>
              <w:t xml:space="preserve">Analytics</w:t>
            </w:r>
          </w:p>
        </w:tc>
        <w:tc>
          <w:tcPr>
            <w:tcW w:type="dxa" w:w="351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PostHog + Sentry</w:t>
            </w:r>
          </w:p>
        </w:tc>
        <w:tc>
          <w:tcPr>
            <w:tcW w:type="dxa" w:w="351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Product analytics open-source, feature flags, error tracking en tiempo real</w:t>
            </w:r>
          </w:p>
        </w:tc>
      </w:tr>
    </w:tbl>
    <w:p>
      <w:pPr>
        <w:spacing w:after="200"/>
      </w:pPr>
    </w:p>
    <w:p>
      <w:r>
        <w:br w:type="page"/>
      </w:r>
    </w:p>
    <w:p>
      <w:pPr>
        <w:pStyle w:val="Heading2"/>
        <w:spacing w:before="280" w:after="160"/>
      </w:pPr>
      <w:r>
        <w:t xml:space="preserve">5.3 Arquitectura del Sistema</w:t>
      </w:r>
    </w:p>
    <w:p>
      <w:pPr>
        <w:spacing w:after="160"/>
        <w:jc w:val="left"/>
      </w:pPr>
      <w:r>
        <w:rPr>
          <w:rFonts w:ascii="Arial" w:cs="Arial" w:eastAsia="Arial" w:hAnsi="Arial"/>
          <w:color w:val="212121"/>
          <w:sz w:val="22"/>
          <w:szCs w:val="22"/>
        </w:rPr>
        <w:t xml:space="preserve">La arquitectura sigue un patrón de microservicios ligeros con los siguientes componentes principales:</w:t>
      </w:r>
    </w:p>
    <w:p>
      <w:pPr>
        <w:pStyle w:val="Heading3"/>
        <w:spacing w:before="240" w:after="120"/>
      </w:pPr>
      <w:r>
        <w:t xml:space="preserve">5.3.1 API Gateway</w:t>
      </w:r>
    </w:p>
    <w:p>
      <w:pPr>
        <w:spacing w:after="160"/>
        <w:jc w:val="left"/>
      </w:pPr>
      <w:r>
        <w:rPr>
          <w:rFonts w:ascii="Arial" w:cs="Arial" w:eastAsia="Arial" w:hAnsi="Arial"/>
          <w:color w:val="212121"/>
          <w:sz w:val="22"/>
          <w:szCs w:val="22"/>
        </w:rPr>
        <w:t xml:space="preserve">NestJS como gateway central que maneja autenticación, rate limiting, validación de requests y routing hacia los módulos internos. Implementa GraphQL para queries flexibles del frontend y REST para integraciones externas.</w:t>
      </w:r>
    </w:p>
    <w:p>
      <w:pPr>
        <w:pStyle w:val="Heading3"/>
        <w:spacing w:before="240" w:after="120"/>
      </w:pPr>
      <w:r>
        <w:t xml:space="preserve">5.3.2 Módulo de Usuarios y Autenticación</w:t>
      </w:r>
    </w:p>
    <w:p>
      <w:pPr>
        <w:spacing w:after="160"/>
        <w:jc w:val="left"/>
      </w:pPr>
      <w:r>
        <w:rPr>
          <w:rFonts w:ascii="Arial" w:cs="Arial" w:eastAsia="Arial" w:hAnsi="Arial"/>
          <w:color w:val="212121"/>
          <w:sz w:val="22"/>
          <w:szCs w:val="22"/>
        </w:rPr>
        <w:t xml:space="preserve">Gestión completa del ciclo de vida del usuario: registro, login, perfil, handicap, preferencias y gestión de grupos. Integración con proveedores OAuth y sistema de roles (jugador, admin de grupo, admin de club).</w:t>
      </w:r>
    </w:p>
    <w:p>
      <w:pPr>
        <w:pStyle w:val="Heading3"/>
        <w:spacing w:before="240" w:after="120"/>
      </w:pPr>
      <w:r>
        <w:t xml:space="preserve">5.3.3 Motor de Apuestas (Core Engine)</w:t>
      </w:r>
    </w:p>
    <w:p>
      <w:pPr>
        <w:spacing w:after="160"/>
        <w:jc w:val="left"/>
      </w:pPr>
      <w:r>
        <w:rPr>
          <w:rFonts w:ascii="Arial" w:cs="Arial" w:eastAsia="Arial" w:hAnsi="Arial"/>
          <w:color w:val="212121"/>
          <w:sz w:val="22"/>
          <w:szCs w:val="22"/>
        </w:rPr>
        <w:t xml:space="preserve">El componente más crítico del sistema. Implementa la lógica de cada modalidad de apuesta como un módulo independiente con interfaz común. Cada motor (Nassau Engine, Skins Engine, Match Play Engine, etc.) recibe el estado actual de la ronda y calcula posiciones, montos y ganadores en tiempo real. El diseño modular permite agregar nuevas modalidades sin afectar las existentes.</w:t>
      </w:r>
    </w:p>
    <w:p>
      <w:pPr>
        <w:pStyle w:val="Heading3"/>
        <w:spacing w:before="240" w:after="120"/>
      </w:pPr>
      <w:r>
        <w:t xml:space="preserve">5.3.4 Servicio de Tiempo Real</w:t>
      </w:r>
    </w:p>
    <w:p>
      <w:pPr>
        <w:spacing w:after="160"/>
        <w:jc w:val="left"/>
      </w:pPr>
      <w:r>
        <w:rPr>
          <w:rFonts w:ascii="Arial" w:cs="Arial" w:eastAsia="Arial" w:hAnsi="Arial"/>
          <w:color w:val="212121"/>
          <w:sz w:val="22"/>
          <w:szCs w:val="22"/>
        </w:rPr>
        <w:t xml:space="preserve">WebSocket server dedicado que mantiene conexiones persistentes durante las rondas activas. Implementa rooms por ronda para broadcast eficiente de actualizaciones de scores, cambios en el leaderboard y notificaciones de apuestas (press activado, skin ganado, etc.).</w:t>
      </w:r>
    </w:p>
    <w:p>
      <w:pPr>
        <w:pStyle w:val="Heading3"/>
        <w:spacing w:before="240" w:after="120"/>
      </w:pPr>
      <w:r>
        <w:t xml:space="preserve">5.3.5 Servicio de Liquidación</w:t>
      </w:r>
    </w:p>
    <w:p>
      <w:pPr>
        <w:spacing w:after="160"/>
        <w:jc w:val="left"/>
      </w:pPr>
      <w:r>
        <w:rPr>
          <w:rFonts w:ascii="Arial" w:cs="Arial" w:eastAsia="Arial" w:hAnsi="Arial"/>
          <w:color w:val="212121"/>
          <w:sz w:val="22"/>
          <w:szCs w:val="22"/>
        </w:rPr>
        <w:t xml:space="preserve">Al finalizar una ronda, calcula la matriz óptima de pagos para minimizar el número de transacciones entre jugadores. Utiliza el algoritmo de simplificación de deudas para que si A le debe a B y B le debe a C, se optimice en una sola transacción directa de A a C cuando sea posible.</w:t>
      </w:r>
    </w:p>
    <w:p>
      <w:pPr>
        <w:pStyle w:val="Heading2"/>
        <w:spacing w:before="280" w:after="160"/>
      </w:pPr>
      <w:r>
        <w:t xml:space="preserve">5.4 Modelo de Datos Principal</w:t>
      </w:r>
    </w:p>
    <w:p>
      <w:pPr>
        <w:spacing w:after="160"/>
        <w:jc w:val="left"/>
      </w:pPr>
      <w:r>
        <w:rPr>
          <w:rFonts w:ascii="Arial" w:cs="Arial" w:eastAsia="Arial" w:hAnsi="Arial"/>
          <w:color w:val="212121"/>
          <w:sz w:val="22"/>
          <w:szCs w:val="22"/>
        </w:rPr>
        <w:t xml:space="preserve">El esquema de base de datos está diseñado para soportar múltiples modalidades de apuesta con flexibilidad para extensiones futuras.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Entidad</w:t>
            </w:r>
          </w:p>
        </w:tc>
        <w:tc>
          <w:tcPr>
            <w:tcW w:type="dxa" w:w="234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Campos Clave</w:t>
            </w:r>
          </w:p>
        </w:tc>
        <w:tc>
          <w:tcPr>
            <w:tcW w:type="dxa" w:w="468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Descripción</w:t>
            </w:r>
          </w:p>
        </w:tc>
      </w:tr>
      <w:tr>
        <w:tc>
          <w:tcPr>
            <w:tcW w:type="dxa" w:w="2340"/>
            <w:tcBorders>
              <w:top w:val="single" w:color="BDBDBD" w:sz="1"/>
              <w:left w:val="single" w:color="BDBDBD" w:sz="1"/>
              <w:bottom w:val="single" w:color="BDBDBD" w:sz="1"/>
              <w:right w:val="single" w:color="BDBDBD" w:sz="1"/>
            </w:tcBorders>
            <w:tcMar>
              <w:top w:type="dxa" w:w="80"/>
              <w:left w:type="dxa" w:w="120"/>
              <w:bottom w:type="dxa" w:w="80"/>
              <w:right w:type="dxa" w:w="120"/>
            </w:tcMar>
          </w:tcPr>
          <w:p>
            <w:pPr>
              <w:jc w:val="left"/>
            </w:pPr>
            <w:r>
              <w:rPr>
                <w:rFonts w:ascii="Arial" w:cs="Arial" w:eastAsia="Arial" w:hAnsi="Arial"/>
                <w:b/>
                <w:bCs/>
                <w:color w:val="212121"/>
                <w:sz w:val="20"/>
                <w:szCs w:val="20"/>
              </w:rPr>
              <w:t xml:space="preserve">User</w:t>
            </w:r>
          </w:p>
        </w:tc>
        <w:tc>
          <w:tcPr>
            <w:tcW w:type="dxa" w:w="2340"/>
            <w:tcBorders>
              <w:top w:val="single" w:color="BDBDBD" w:sz="1"/>
              <w:left w:val="single" w:color="BDBDBD" w:sz="1"/>
              <w:bottom w:val="single" w:color="BDBDBD" w:sz="1"/>
              <w:right w:val="single" w:color="BDBDBD" w:sz="1"/>
            </w:tcBorders>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id, email, name, handicap, avatar</w:t>
            </w:r>
          </w:p>
        </w:tc>
        <w:tc>
          <w:tcPr>
            <w:tcW w:type="dxa" w:w="4680"/>
            <w:tcBorders>
              <w:top w:val="single" w:color="BDBDBD" w:sz="1"/>
              <w:left w:val="single" w:color="BDBDBD" w:sz="1"/>
              <w:bottom w:val="single" w:color="BDBDBD" w:sz="1"/>
              <w:right w:val="single" w:color="BDBDBD" w:sz="1"/>
            </w:tcBorders>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Jugador registrado con handicap verificable y estadísticas acumuladas</w:t>
            </w:r>
          </w:p>
        </w:tc>
      </w:tr>
      <w:tr>
        <w:tc>
          <w:tcPr>
            <w:tcW w:type="dxa" w:w="234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jc w:val="left"/>
            </w:pPr>
            <w:r>
              <w:rPr>
                <w:rFonts w:ascii="Arial" w:cs="Arial" w:eastAsia="Arial" w:hAnsi="Arial"/>
                <w:b/>
                <w:bCs/>
                <w:color w:val="212121"/>
                <w:sz w:val="20"/>
                <w:szCs w:val="20"/>
              </w:rPr>
              <w:t xml:space="preserve">Group</w:t>
            </w:r>
          </w:p>
        </w:tc>
        <w:tc>
          <w:tcPr>
            <w:tcW w:type="dxa" w:w="234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id, name, members[], settings</w:t>
            </w:r>
          </w:p>
        </w:tc>
        <w:tc>
          <w:tcPr>
            <w:tcW w:type="dxa" w:w="468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Grupo de jugadores recurrentes con configuraciones compartidas de apuestas</w:t>
            </w:r>
          </w:p>
        </w:tc>
      </w:tr>
      <w:tr>
        <w:tc>
          <w:tcPr>
            <w:tcW w:type="dxa" w:w="2340"/>
            <w:tcBorders>
              <w:top w:val="single" w:color="BDBDBD" w:sz="1"/>
              <w:left w:val="single" w:color="BDBDBD" w:sz="1"/>
              <w:bottom w:val="single" w:color="BDBDBD" w:sz="1"/>
              <w:right w:val="single" w:color="BDBDBD" w:sz="1"/>
            </w:tcBorders>
            <w:tcMar>
              <w:top w:type="dxa" w:w="80"/>
              <w:left w:type="dxa" w:w="120"/>
              <w:bottom w:type="dxa" w:w="80"/>
              <w:right w:type="dxa" w:w="120"/>
            </w:tcMar>
          </w:tcPr>
          <w:p>
            <w:pPr>
              <w:jc w:val="left"/>
            </w:pPr>
            <w:r>
              <w:rPr>
                <w:rFonts w:ascii="Arial" w:cs="Arial" w:eastAsia="Arial" w:hAnsi="Arial"/>
                <w:b/>
                <w:bCs/>
                <w:color w:val="212121"/>
                <w:sz w:val="20"/>
                <w:szCs w:val="20"/>
              </w:rPr>
              <w:t xml:space="preserve">Course</w:t>
            </w:r>
          </w:p>
        </w:tc>
        <w:tc>
          <w:tcPr>
            <w:tcW w:type="dxa" w:w="2340"/>
            <w:tcBorders>
              <w:top w:val="single" w:color="BDBDBD" w:sz="1"/>
              <w:left w:val="single" w:color="BDBDBD" w:sz="1"/>
              <w:bottom w:val="single" w:color="BDBDBD" w:sz="1"/>
              <w:right w:val="single" w:color="BDBDBD" w:sz="1"/>
            </w:tcBorders>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id, name, holes[], par, slope</w:t>
            </w:r>
          </w:p>
        </w:tc>
        <w:tc>
          <w:tcPr>
            <w:tcW w:type="dxa" w:w="4680"/>
            <w:tcBorders>
              <w:top w:val="single" w:color="BDBDBD" w:sz="1"/>
              <w:left w:val="single" w:color="BDBDBD" w:sz="1"/>
              <w:bottom w:val="single" w:color="BDBDBD" w:sz="1"/>
              <w:right w:val="single" w:color="BDBDBD" w:sz="1"/>
            </w:tcBorders>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Campo de golf con información detallada por hoyo (par, handicap index, yardas)</w:t>
            </w:r>
          </w:p>
        </w:tc>
      </w:tr>
      <w:tr>
        <w:tc>
          <w:tcPr>
            <w:tcW w:type="dxa" w:w="234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jc w:val="left"/>
            </w:pPr>
            <w:r>
              <w:rPr>
                <w:rFonts w:ascii="Arial" w:cs="Arial" w:eastAsia="Arial" w:hAnsi="Arial"/>
                <w:b/>
                <w:bCs/>
                <w:color w:val="212121"/>
                <w:sz w:val="20"/>
                <w:szCs w:val="20"/>
              </w:rPr>
              <w:t xml:space="preserve">Round</w:t>
            </w:r>
          </w:p>
        </w:tc>
        <w:tc>
          <w:tcPr>
            <w:tcW w:type="dxa" w:w="234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id, courseId, date, type, status</w:t>
            </w:r>
          </w:p>
        </w:tc>
        <w:tc>
          <w:tcPr>
            <w:tcW w:type="dxa" w:w="468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Ronda de 9 o 18 hoyos con estado (pendiente, en progreso, finalizada)</w:t>
            </w:r>
          </w:p>
        </w:tc>
      </w:tr>
      <w:tr>
        <w:tc>
          <w:tcPr>
            <w:tcW w:type="dxa" w:w="2340"/>
            <w:tcBorders>
              <w:top w:val="single" w:color="BDBDBD" w:sz="1"/>
              <w:left w:val="single" w:color="BDBDBD" w:sz="1"/>
              <w:bottom w:val="single" w:color="BDBDBD" w:sz="1"/>
              <w:right w:val="single" w:color="BDBDBD" w:sz="1"/>
            </w:tcBorders>
            <w:tcMar>
              <w:top w:type="dxa" w:w="80"/>
              <w:left w:type="dxa" w:w="120"/>
              <w:bottom w:type="dxa" w:w="80"/>
              <w:right w:type="dxa" w:w="120"/>
            </w:tcMar>
          </w:tcPr>
          <w:p>
            <w:pPr>
              <w:jc w:val="left"/>
            </w:pPr>
            <w:r>
              <w:rPr>
                <w:rFonts w:ascii="Arial" w:cs="Arial" w:eastAsia="Arial" w:hAnsi="Arial"/>
                <w:b/>
                <w:bCs/>
                <w:color w:val="212121"/>
                <w:sz w:val="20"/>
                <w:szCs w:val="20"/>
              </w:rPr>
              <w:t xml:space="preserve">Score</w:t>
            </w:r>
          </w:p>
        </w:tc>
        <w:tc>
          <w:tcPr>
            <w:tcW w:type="dxa" w:w="2340"/>
            <w:tcBorders>
              <w:top w:val="single" w:color="BDBDBD" w:sz="1"/>
              <w:left w:val="single" w:color="BDBDBD" w:sz="1"/>
              <w:bottom w:val="single" w:color="BDBDBD" w:sz="1"/>
              <w:right w:val="single" w:color="BDBDBD" w:sz="1"/>
            </w:tcBorders>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id, roundId, userId, hole, strokes</w:t>
            </w:r>
          </w:p>
        </w:tc>
        <w:tc>
          <w:tcPr>
            <w:tcW w:type="dxa" w:w="4680"/>
            <w:tcBorders>
              <w:top w:val="single" w:color="BDBDBD" w:sz="1"/>
              <w:left w:val="single" w:color="BDBDBD" w:sz="1"/>
              <w:bottom w:val="single" w:color="BDBDBD" w:sz="1"/>
              <w:right w:val="single" w:color="BDBDBD" w:sz="1"/>
            </w:tcBorders>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Score individual por hoyo con datos adicionales (putts, fairway, GIR)</w:t>
            </w:r>
          </w:p>
        </w:tc>
      </w:tr>
      <w:tr>
        <w:tc>
          <w:tcPr>
            <w:tcW w:type="dxa" w:w="234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jc w:val="left"/>
            </w:pPr>
            <w:r>
              <w:rPr>
                <w:rFonts w:ascii="Arial" w:cs="Arial" w:eastAsia="Arial" w:hAnsi="Arial"/>
                <w:b/>
                <w:bCs/>
                <w:color w:val="212121"/>
                <w:sz w:val="20"/>
                <w:szCs w:val="20"/>
              </w:rPr>
              <w:t xml:space="preserve">Bet</w:t>
            </w:r>
          </w:p>
        </w:tc>
        <w:tc>
          <w:tcPr>
            <w:tcW w:type="dxa" w:w="234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id, roundId, type, config, status</w:t>
            </w:r>
          </w:p>
        </w:tc>
        <w:tc>
          <w:tcPr>
            <w:tcW w:type="dxa" w:w="468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Apuesta configurada con tipo (Nassau, Skins, etc.), montos y reglas específicas</w:t>
            </w:r>
          </w:p>
        </w:tc>
      </w:tr>
      <w:tr>
        <w:tc>
          <w:tcPr>
            <w:tcW w:type="dxa" w:w="2340"/>
            <w:tcBorders>
              <w:top w:val="single" w:color="BDBDBD" w:sz="1"/>
              <w:left w:val="single" w:color="BDBDBD" w:sz="1"/>
              <w:bottom w:val="single" w:color="BDBDBD" w:sz="1"/>
              <w:right w:val="single" w:color="BDBDBD" w:sz="1"/>
            </w:tcBorders>
            <w:tcMar>
              <w:top w:type="dxa" w:w="80"/>
              <w:left w:type="dxa" w:w="120"/>
              <w:bottom w:type="dxa" w:w="80"/>
              <w:right w:type="dxa" w:w="120"/>
            </w:tcMar>
          </w:tcPr>
          <w:p>
            <w:pPr>
              <w:jc w:val="left"/>
            </w:pPr>
            <w:r>
              <w:rPr>
                <w:rFonts w:ascii="Arial" w:cs="Arial" w:eastAsia="Arial" w:hAnsi="Arial"/>
                <w:b/>
                <w:bCs/>
                <w:color w:val="212121"/>
                <w:sz w:val="20"/>
                <w:szCs w:val="20"/>
              </w:rPr>
              <w:t xml:space="preserve">BetResult</w:t>
            </w:r>
          </w:p>
        </w:tc>
        <w:tc>
          <w:tcPr>
            <w:tcW w:type="dxa" w:w="2340"/>
            <w:tcBorders>
              <w:top w:val="single" w:color="BDBDBD" w:sz="1"/>
              <w:left w:val="single" w:color="BDBDBD" w:sz="1"/>
              <w:bottom w:val="single" w:color="BDBDBD" w:sz="1"/>
              <w:right w:val="single" w:color="BDBDBD" w:sz="1"/>
            </w:tcBorders>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id, betId, winnerId, amount</w:t>
            </w:r>
          </w:p>
        </w:tc>
        <w:tc>
          <w:tcPr>
            <w:tcW w:type="dxa" w:w="4680"/>
            <w:tcBorders>
              <w:top w:val="single" w:color="BDBDBD" w:sz="1"/>
              <w:left w:val="single" w:color="BDBDBD" w:sz="1"/>
              <w:bottom w:val="single" w:color="BDBDBD" w:sz="1"/>
              <w:right w:val="single" w:color="BDBDBD" w:sz="1"/>
            </w:tcBorders>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Resultado calculado por el motor de apuestas al finalizar la ronda</w:t>
            </w:r>
          </w:p>
        </w:tc>
      </w:tr>
      <w:tr>
        <w:tc>
          <w:tcPr>
            <w:tcW w:type="dxa" w:w="234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jc w:val="left"/>
            </w:pPr>
            <w:r>
              <w:rPr>
                <w:rFonts w:ascii="Arial" w:cs="Arial" w:eastAsia="Arial" w:hAnsi="Arial"/>
                <w:b/>
                <w:bCs/>
                <w:color w:val="212121"/>
                <w:sz w:val="20"/>
                <w:szCs w:val="20"/>
              </w:rPr>
              <w:t xml:space="preserve">Settlement</w:t>
            </w:r>
          </w:p>
        </w:tc>
        <w:tc>
          <w:tcPr>
            <w:tcW w:type="dxa" w:w="234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id, roundId, from, to, amount</w:t>
            </w:r>
          </w:p>
        </w:tc>
        <w:tc>
          <w:tcPr>
            <w:tcW w:type="dxa" w:w="468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Transacción optimizada de liquidación entre dos jugadores</w:t>
            </w:r>
          </w:p>
        </w:tc>
      </w:tr>
    </w:tbl>
    <w:p>
      <w:pPr>
        <w:spacing w:after="200"/>
      </w:pPr>
    </w:p>
    <w:p>
      <w:r>
        <w:br w:type="page"/>
      </w:r>
    </w:p>
    <w:p>
      <w:pPr>
        <w:pStyle w:val="Heading1"/>
        <w:spacing w:before="360" w:after="200"/>
      </w:pPr>
      <w:r>
        <w:t xml:space="preserve">6. Capacidades PWA Específicas</w:t>
      </w:r>
    </w:p>
    <w:p>
      <w:pPr>
        <w:pStyle w:val="Heading2"/>
        <w:spacing w:before="280" w:after="160"/>
      </w:pPr>
      <w:r>
        <w:t xml:space="preserve">6.1 Web App Manifest</w:t>
      </w:r>
    </w:p>
    <w:p>
      <w:pPr>
        <w:spacing w:after="160"/>
        <w:jc w:val="left"/>
      </w:pPr>
      <w:r>
        <w:rPr>
          <w:rFonts w:ascii="Arial" w:cs="Arial" w:eastAsia="Arial" w:hAnsi="Arial"/>
          <w:color w:val="212121"/>
          <w:sz w:val="22"/>
          <w:szCs w:val="22"/>
        </w:rPr>
        <w:t xml:space="preserve">El manifest.json configurará la PWA para comportarse como una aplicación nativa: pantalla completa (standalone display), orientación portrait, tema en verde golf, splash screen personalizado e iconos adaptativos para Android y iOS. Se incluirán shortcuts para acceso rápido a "Nueva Ronda" y "Mis Grupos" desde el icono de la app.</w:t>
      </w:r>
    </w:p>
    <w:p>
      <w:pPr>
        <w:pStyle w:val="Heading2"/>
        <w:spacing w:before="280" w:after="160"/>
      </w:pPr>
      <w:r>
        <w:t xml:space="preserve">6.2 Estrategia de Service Workers</w:t>
      </w:r>
    </w:p>
    <w:p>
      <w:pPr>
        <w:spacing w:after="160"/>
        <w:jc w:val="left"/>
      </w:pPr>
      <w:r>
        <w:rPr>
          <w:rFonts w:ascii="Arial" w:cs="Arial" w:eastAsia="Arial" w:hAnsi="Arial"/>
          <w:color w:val="212121"/>
          <w:sz w:val="22"/>
          <w:szCs w:val="22"/>
        </w:rPr>
        <w:t xml:space="preserve">Se implementarán múltiples estrategias de caching según el tipo de recurso. Los assets estáticos (CSS, JS, imágenes) usarán Cache First para carga instantánea. Los datos de API usarán Network First con fallback a cache para garantizar datos frescos cuando hay conexión. Los datos de la ronda activa usarán Stale While Revalidate para mostrar datos inmediatamente mientras se actualizan en background.</w:t>
      </w:r>
    </w:p>
    <w:p>
      <w:pPr>
        <w:pStyle w:val="Heading2"/>
        <w:spacing w:before="280" w:after="160"/>
      </w:pPr>
      <w:r>
        <w:t xml:space="preserve">6.3 Funcionalidad Offline</w:t>
      </w:r>
    </w:p>
    <w:p>
      <w:pPr>
        <w:spacing w:after="160"/>
        <w:jc w:val="left"/>
      </w:pPr>
      <w:r>
        <w:rPr>
          <w:rFonts w:ascii="Arial" w:cs="Arial" w:eastAsia="Arial" w:hAnsi="Arial"/>
          <w:color w:val="212121"/>
          <w:sz w:val="22"/>
          <w:szCs w:val="22"/>
        </w:rPr>
        <w:t xml:space="preserve">La funcionalidad offline es crítica dado que muchos campos de golf tienen conectividad limitada o nula. Los jugadores podrán registrar scores offline con sincronización automática al recuperar conexión. IndexedDB almacenará los scores pendientes y el Background Sync API los enviará cuando la conexión se restablezca, con resolución automática de conflictos basada en timestamps.</w:t>
      </w:r>
    </w:p>
    <w:p>
      <w:pPr>
        <w:pStyle w:val="Heading2"/>
        <w:spacing w:before="280" w:after="160"/>
      </w:pPr>
      <w:r>
        <w:t xml:space="preserve">6.4 Push Notifications</w:t>
      </w:r>
    </w:p>
    <w:p>
      <w:pPr>
        <w:spacing w:after="160"/>
        <w:jc w:val="left"/>
      </w:pPr>
      <w:r>
        <w:rPr>
          <w:rFonts w:ascii="Arial" w:cs="Arial" w:eastAsia="Arial" w:hAnsi="Arial"/>
          <w:color w:val="212121"/>
          <w:sz w:val="22"/>
          <w:szCs w:val="22"/>
        </w:rPr>
        <w:t xml:space="preserve">Notificaciones push para eventos críticos de la ronda: invitación a nueva ronda, ronda a punto de iniciar, actualización de score de un compañero, skin ganado, press activado, ronda finalizada con resultados, y recordatorio de liquidación pendiente. Se implementará un centro de preferencias para que el usuario controle qué notificaciones recibir.</w:t>
      </w:r>
    </w:p>
    <w:p>
      <w:pPr>
        <w:pStyle w:val="Heading2"/>
        <w:spacing w:before="280" w:after="160"/>
      </w:pPr>
      <w:r>
        <w:t xml:space="preserve">6.5 Instalación (Add to Home Screen)</w:t>
      </w:r>
    </w:p>
    <w:p>
      <w:pPr>
        <w:spacing w:after="160"/>
        <w:jc w:val="left"/>
      </w:pPr>
      <w:r>
        <w:rPr>
          <w:rFonts w:ascii="Arial" w:cs="Arial" w:eastAsia="Arial" w:hAnsi="Arial"/>
          <w:color w:val="212121"/>
          <w:sz w:val="22"/>
          <w:szCs w:val="22"/>
        </w:rPr>
        <w:t xml:space="preserve">Se implementará un prompt de instalación inteligente que se muestre después de la segunda visita o al completar la primera ronda, cuando el usuario ya ha comprobado el valor de la app. En iOS, se incluirá una guía visual paso a paso para el proceso de "Add to Home Screen" dado que Safari no soporta el prompt automático.</w:t>
      </w:r>
    </w:p>
    <w:p>
      <w:r>
        <w:br w:type="page"/>
      </w:r>
    </w:p>
    <w:p>
      <w:pPr>
        <w:pStyle w:val="Heading1"/>
        <w:spacing w:before="360" w:after="200"/>
      </w:pPr>
      <w:r>
        <w:t xml:space="preserve">7. Diseño UI/UX</w:t>
      </w:r>
    </w:p>
    <w:p>
      <w:pPr>
        <w:pStyle w:val="Heading2"/>
        <w:spacing w:before="280" w:after="160"/>
      </w:pPr>
      <w:r>
        <w:t xml:space="preserve">7.1 Principios de Diseño</w:t>
      </w:r>
    </w:p>
    <w:p>
      <w:pPr>
        <w:spacing w:after="160"/>
        <w:jc w:val="left"/>
      </w:pPr>
      <w:r>
        <w:rPr>
          <w:rFonts w:ascii="Arial" w:cs="Arial" w:eastAsia="Arial" w:hAnsi="Arial"/>
          <w:color w:val="212121"/>
          <w:sz w:val="22"/>
          <w:szCs w:val="22"/>
        </w:rPr>
        <w:t xml:space="preserve">El diseño de GolfBet Pro sigue principios orientados a la usabilidad en el campo de golf: pantallas legibles bajo luz solar directa (alto contraste, fuentes grandes), interacciones con una sola mano (thumb-friendly zones), entrada de datos mínima (teclado numérico para scores) y feedback visual inmediato (animaciones sutiles al registrar un birdie, eagle o skin ganado).</w:t>
      </w:r>
    </w:p>
    <w:p>
      <w:pPr>
        <w:pStyle w:val="Heading2"/>
        <w:spacing w:before="280" w:after="160"/>
      </w:pPr>
      <w:r>
        <w:t xml:space="preserve">7.2 Pantallas Principales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Pantalla</w:t>
            </w:r>
          </w:p>
        </w:tc>
        <w:tc>
          <w:tcPr>
            <w:tcW w:type="dxa" w:w="351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Propósito</w:t>
            </w:r>
          </w:p>
        </w:tc>
        <w:tc>
          <w:tcPr>
            <w:tcW w:type="dxa" w:w="351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Elementos Clave</w:t>
            </w:r>
          </w:p>
        </w:tc>
      </w:tr>
      <w:tr>
        <w:tc>
          <w:tcPr>
            <w:tcW w:type="dxa" w:w="2340"/>
            <w:tcBorders>
              <w:top w:val="single" w:color="BDBDBD" w:sz="1"/>
              <w:left w:val="single" w:color="BDBDBD" w:sz="1"/>
              <w:bottom w:val="single" w:color="BDBDBD" w:sz="1"/>
              <w:right w:val="single" w:color="BDBDBD" w:sz="1"/>
            </w:tcBorders>
            <w:tcMar>
              <w:top w:type="dxa" w:w="80"/>
              <w:left w:type="dxa" w:w="120"/>
              <w:bottom w:type="dxa" w:w="80"/>
              <w:right w:type="dxa" w:w="120"/>
            </w:tcMar>
          </w:tcPr>
          <w:p>
            <w:pPr>
              <w:jc w:val="left"/>
            </w:pPr>
            <w:r>
              <w:rPr>
                <w:rFonts w:ascii="Arial" w:cs="Arial" w:eastAsia="Arial" w:hAnsi="Arial"/>
                <w:b/>
                <w:bCs/>
                <w:color w:val="212121"/>
                <w:sz w:val="20"/>
                <w:szCs w:val="20"/>
              </w:rPr>
              <w:t xml:space="preserve">Home / Dashboard</w:t>
            </w:r>
          </w:p>
        </w:tc>
        <w:tc>
          <w:tcPr>
            <w:tcW w:type="dxa" w:w="3510"/>
            <w:tcBorders>
              <w:top w:val="single" w:color="BDBDBD" w:sz="1"/>
              <w:left w:val="single" w:color="BDBDBD" w:sz="1"/>
              <w:bottom w:val="single" w:color="BDBDBD" w:sz="1"/>
              <w:right w:val="single" w:color="BDBDBD" w:sz="1"/>
            </w:tcBorders>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Vista general del jugador</w:t>
            </w:r>
          </w:p>
        </w:tc>
        <w:tc>
          <w:tcPr>
            <w:tcW w:type="dxa" w:w="3510"/>
            <w:tcBorders>
              <w:top w:val="single" w:color="BDBDBD" w:sz="1"/>
              <w:left w:val="single" w:color="BDBDBD" w:sz="1"/>
              <w:bottom w:val="single" w:color="BDBDBD" w:sz="1"/>
              <w:right w:val="single" w:color="BDBDBD" w:sz="1"/>
            </w:tcBorders>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Rondas activas, próximas rondas, balance de grupo, acceso rápido a nueva ronda</w:t>
            </w:r>
          </w:p>
        </w:tc>
      </w:tr>
      <w:tr>
        <w:tc>
          <w:tcPr>
            <w:tcW w:type="dxa" w:w="234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jc w:val="left"/>
            </w:pPr>
            <w:r>
              <w:rPr>
                <w:rFonts w:ascii="Arial" w:cs="Arial" w:eastAsia="Arial" w:hAnsi="Arial"/>
                <w:b/>
                <w:bCs/>
                <w:color w:val="212121"/>
                <w:sz w:val="20"/>
                <w:szCs w:val="20"/>
              </w:rPr>
              <w:t xml:space="preserve">Setup de Ronda</w:t>
            </w:r>
          </w:p>
        </w:tc>
        <w:tc>
          <w:tcPr>
            <w:tcW w:type="dxa" w:w="351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Configuración de nueva ronda</w:t>
            </w:r>
          </w:p>
        </w:tc>
        <w:tc>
          <w:tcPr>
            <w:tcW w:type="dxa" w:w="351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Selección de campo, jugadores, modalidad, montos; wizard de 3 pasos</w:t>
            </w:r>
          </w:p>
        </w:tc>
      </w:tr>
      <w:tr>
        <w:tc>
          <w:tcPr>
            <w:tcW w:type="dxa" w:w="2340"/>
            <w:tcBorders>
              <w:top w:val="single" w:color="BDBDBD" w:sz="1"/>
              <w:left w:val="single" w:color="BDBDBD" w:sz="1"/>
              <w:bottom w:val="single" w:color="BDBDBD" w:sz="1"/>
              <w:right w:val="single" w:color="BDBDBD" w:sz="1"/>
            </w:tcBorders>
            <w:tcMar>
              <w:top w:type="dxa" w:w="80"/>
              <w:left w:type="dxa" w:w="120"/>
              <w:bottom w:type="dxa" w:w="80"/>
              <w:right w:type="dxa" w:w="120"/>
            </w:tcMar>
          </w:tcPr>
          <w:p>
            <w:pPr>
              <w:jc w:val="left"/>
            </w:pPr>
            <w:r>
              <w:rPr>
                <w:rFonts w:ascii="Arial" w:cs="Arial" w:eastAsia="Arial" w:hAnsi="Arial"/>
                <w:b/>
                <w:bCs/>
                <w:color w:val="212121"/>
                <w:sz w:val="20"/>
                <w:szCs w:val="20"/>
              </w:rPr>
              <w:t xml:space="preserve">Scorecard</w:t>
            </w:r>
          </w:p>
        </w:tc>
        <w:tc>
          <w:tcPr>
            <w:tcW w:type="dxa" w:w="3510"/>
            <w:tcBorders>
              <w:top w:val="single" w:color="BDBDBD" w:sz="1"/>
              <w:left w:val="single" w:color="BDBDBD" w:sz="1"/>
              <w:bottom w:val="single" w:color="BDBDBD" w:sz="1"/>
              <w:right w:val="single" w:color="BDBDBD" w:sz="1"/>
            </w:tcBorders>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Registro de scores en vivo</w:t>
            </w:r>
          </w:p>
        </w:tc>
        <w:tc>
          <w:tcPr>
            <w:tcW w:type="dxa" w:w="3510"/>
            <w:tcBorders>
              <w:top w:val="single" w:color="BDBDBD" w:sz="1"/>
              <w:left w:val="single" w:color="BDBDBD" w:sz="1"/>
              <w:bottom w:val="single" w:color="BDBDBD" w:sz="1"/>
              <w:right w:val="single" w:color="BDBDBD" w:sz="1"/>
            </w:tcBorders>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Grid de scores por hoyo, input numérico, indicadores de par/birdie/bogey</w:t>
            </w:r>
          </w:p>
        </w:tc>
      </w:tr>
      <w:tr>
        <w:tc>
          <w:tcPr>
            <w:tcW w:type="dxa" w:w="234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jc w:val="left"/>
            </w:pPr>
            <w:r>
              <w:rPr>
                <w:rFonts w:ascii="Arial" w:cs="Arial" w:eastAsia="Arial" w:hAnsi="Arial"/>
                <w:b/>
                <w:bCs/>
                <w:color w:val="212121"/>
                <w:sz w:val="20"/>
                <w:szCs w:val="20"/>
              </w:rPr>
              <w:t xml:space="preserve">Leaderboard</w:t>
            </w:r>
          </w:p>
        </w:tc>
        <w:tc>
          <w:tcPr>
            <w:tcW w:type="dxa" w:w="351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Clasificación en tiempo real</w:t>
            </w:r>
          </w:p>
        </w:tc>
        <w:tc>
          <w:tcPr>
            <w:tcW w:type="dxa" w:w="351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Ranking por score y por apuesta, montos en juego, estado de cada bet</w:t>
            </w:r>
          </w:p>
        </w:tc>
      </w:tr>
      <w:tr>
        <w:tc>
          <w:tcPr>
            <w:tcW w:type="dxa" w:w="2340"/>
            <w:tcBorders>
              <w:top w:val="single" w:color="BDBDBD" w:sz="1"/>
              <w:left w:val="single" w:color="BDBDBD" w:sz="1"/>
              <w:bottom w:val="single" w:color="BDBDBD" w:sz="1"/>
              <w:right w:val="single" w:color="BDBDBD" w:sz="1"/>
            </w:tcBorders>
            <w:tcMar>
              <w:top w:type="dxa" w:w="80"/>
              <w:left w:type="dxa" w:w="120"/>
              <w:bottom w:type="dxa" w:w="80"/>
              <w:right w:type="dxa" w:w="120"/>
            </w:tcMar>
          </w:tcPr>
          <w:p>
            <w:pPr>
              <w:jc w:val="left"/>
            </w:pPr>
            <w:r>
              <w:rPr>
                <w:rFonts w:ascii="Arial" w:cs="Arial" w:eastAsia="Arial" w:hAnsi="Arial"/>
                <w:b/>
                <w:bCs/>
                <w:color w:val="212121"/>
                <w:sz w:val="20"/>
                <w:szCs w:val="20"/>
              </w:rPr>
              <w:t xml:space="preserve">Resultados</w:t>
            </w:r>
          </w:p>
        </w:tc>
        <w:tc>
          <w:tcPr>
            <w:tcW w:type="dxa" w:w="3510"/>
            <w:tcBorders>
              <w:top w:val="single" w:color="BDBDBD" w:sz="1"/>
              <w:left w:val="single" w:color="BDBDBD" w:sz="1"/>
              <w:bottom w:val="single" w:color="BDBDBD" w:sz="1"/>
              <w:right w:val="single" w:color="BDBDBD" w:sz="1"/>
            </w:tcBorders>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Resumen post-ronda</w:t>
            </w:r>
          </w:p>
        </w:tc>
        <w:tc>
          <w:tcPr>
            <w:tcW w:type="dxa" w:w="3510"/>
            <w:tcBorders>
              <w:top w:val="single" w:color="BDBDBD" w:sz="1"/>
              <w:left w:val="single" w:color="BDBDBD" w:sz="1"/>
              <w:bottom w:val="single" w:color="BDBDBD" w:sz="1"/>
              <w:right w:val="single" w:color="BDBDBD" w:sz="1"/>
            </w:tcBorders>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Ganadores por modalidad, montos ganados/perdidos, gráficos de ronda</w:t>
            </w:r>
          </w:p>
        </w:tc>
      </w:tr>
      <w:tr>
        <w:tc>
          <w:tcPr>
            <w:tcW w:type="dxa" w:w="234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jc w:val="left"/>
            </w:pPr>
            <w:r>
              <w:rPr>
                <w:rFonts w:ascii="Arial" w:cs="Arial" w:eastAsia="Arial" w:hAnsi="Arial"/>
                <w:b/>
                <w:bCs/>
                <w:color w:val="212121"/>
                <w:sz w:val="20"/>
                <w:szCs w:val="20"/>
              </w:rPr>
              <w:t xml:space="preserve">Liquidación</w:t>
            </w:r>
          </w:p>
        </w:tc>
        <w:tc>
          <w:tcPr>
            <w:tcW w:type="dxa" w:w="351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Pago de deudas</w:t>
            </w:r>
          </w:p>
        </w:tc>
        <w:tc>
          <w:tcPr>
            <w:tcW w:type="dxa" w:w="351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Matriz de pagos optimizada, botones de confirmar pago, historial</w:t>
            </w:r>
          </w:p>
        </w:tc>
      </w:tr>
      <w:tr>
        <w:tc>
          <w:tcPr>
            <w:tcW w:type="dxa" w:w="2340"/>
            <w:tcBorders>
              <w:top w:val="single" w:color="BDBDBD" w:sz="1"/>
              <w:left w:val="single" w:color="BDBDBD" w:sz="1"/>
              <w:bottom w:val="single" w:color="BDBDBD" w:sz="1"/>
              <w:right w:val="single" w:color="BDBDBD" w:sz="1"/>
            </w:tcBorders>
            <w:tcMar>
              <w:top w:type="dxa" w:w="80"/>
              <w:left w:type="dxa" w:w="120"/>
              <w:bottom w:type="dxa" w:w="80"/>
              <w:right w:type="dxa" w:w="120"/>
            </w:tcMar>
          </w:tcPr>
          <w:p>
            <w:pPr>
              <w:jc w:val="left"/>
            </w:pPr>
            <w:r>
              <w:rPr>
                <w:rFonts w:ascii="Arial" w:cs="Arial" w:eastAsia="Arial" w:hAnsi="Arial"/>
                <w:b/>
                <w:bCs/>
                <w:color w:val="212121"/>
                <w:sz w:val="20"/>
                <w:szCs w:val="20"/>
              </w:rPr>
              <w:t xml:space="preserve">Perfil</w:t>
            </w:r>
          </w:p>
        </w:tc>
        <w:tc>
          <w:tcPr>
            <w:tcW w:type="dxa" w:w="3510"/>
            <w:tcBorders>
              <w:top w:val="single" w:color="BDBDBD" w:sz="1"/>
              <w:left w:val="single" w:color="BDBDBD" w:sz="1"/>
              <w:bottom w:val="single" w:color="BDBDBD" w:sz="1"/>
              <w:right w:val="single" w:color="BDBDBD" w:sz="1"/>
            </w:tcBorders>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Datos del jugador</w:t>
            </w:r>
          </w:p>
        </w:tc>
        <w:tc>
          <w:tcPr>
            <w:tcW w:type="dxa" w:w="3510"/>
            <w:tcBorders>
              <w:top w:val="single" w:color="BDBDBD" w:sz="1"/>
              <w:left w:val="single" w:color="BDBDBD" w:sz="1"/>
              <w:bottom w:val="single" w:color="BDBDBD" w:sz="1"/>
              <w:right w:val="single" w:color="BDBDBD" w:sz="1"/>
            </w:tcBorders>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Handicap, estadísticas, historial de rondas, balance acumulado</w:t>
            </w:r>
          </w:p>
        </w:tc>
      </w:tr>
    </w:tbl>
    <w:p>
      <w:pPr>
        <w:spacing w:after="200"/>
      </w:pPr>
    </w:p>
    <w:p>
      <w:pPr>
        <w:pStyle w:val="Heading2"/>
        <w:spacing w:before="280" w:after="160"/>
      </w:pPr>
      <w:r>
        <w:t xml:space="preserve">7.3 Sistema de Diseño</w:t>
      </w:r>
    </w:p>
    <w:p>
      <w:pPr>
        <w:spacing w:after="160"/>
        <w:jc w:val="left"/>
      </w:pPr>
      <w:r>
        <w:rPr>
          <w:rFonts w:ascii="Arial" w:cs="Arial" w:eastAsia="Arial" w:hAnsi="Arial"/>
          <w:color w:val="212121"/>
          <w:sz w:val="22"/>
          <w:szCs w:val="22"/>
        </w:rPr>
        <w:t xml:space="preserve">Se utilizará una paleta basada en verdes (campo de golf) con acentos en dorado (premium/ganador). La tipografía primaria será Inter para texto y JetBrains Mono para números de score. Los componentes seguirán Material Design 3 adaptado con la identidad visual de GolfBet Pro. El modo oscuro será el predeterminado para ahorrar batería en pantallas OLED durante rondas largas.</w:t>
      </w:r>
    </w:p>
    <w:p>
      <w:r>
        <w:br w:type="page"/>
      </w:r>
    </w:p>
    <w:p>
      <w:pPr>
        <w:pStyle w:val="Heading1"/>
        <w:spacing w:before="360" w:after="200"/>
      </w:pPr>
      <w:r>
        <w:t xml:space="preserve">8. Plan de Implementación</w:t>
      </w:r>
    </w:p>
    <w:p>
      <w:pPr>
        <w:pStyle w:val="Heading2"/>
        <w:spacing w:before="280" w:after="160"/>
      </w:pPr>
      <w:r>
        <w:t xml:space="preserve">8.1 Metodología</w:t>
      </w:r>
    </w:p>
    <w:p>
      <w:pPr>
        <w:spacing w:after="160"/>
        <w:jc w:val="left"/>
      </w:pPr>
      <w:r>
        <w:rPr>
          <w:rFonts w:ascii="Arial" w:cs="Arial" w:eastAsia="Arial" w:hAnsi="Arial"/>
          <w:color w:val="212121"/>
          <w:sz w:val="22"/>
          <w:szCs w:val="22"/>
        </w:rPr>
        <w:t xml:space="preserve">El desarrollo seguirá una metodología Agile con sprints de 2 semanas. Se utilizará un tablero Kanban en Linear para gestión de tareas, con ceremonias de planning, daily standups asíncronos, y retrospectivas quincenales. El equipo mínimo viable consta de 1 Tech Lead/Full-Stack, 1 Frontend Developer, 1 Backend Developer y 1 UI/UX Designer a medio tiempo.</w:t>
      </w:r>
    </w:p>
    <w:p>
      <w:pPr>
        <w:pStyle w:val="Heading2"/>
        <w:spacing w:before="280" w:after="160"/>
      </w:pPr>
      <w:r>
        <w:t xml:space="preserve">8.2 Roadmap por Fases</w:t>
      </w:r>
    </w:p>
    <w:p>
      <w:pPr>
        <w:pStyle w:val="Heading3"/>
        <w:spacing w:before="240" w:after="120"/>
      </w:pPr>
      <w:r>
        <w:t xml:space="preserve">Fase 1: Fundación (Semanas 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4680"/>
        <w:gridCol w:w="3120"/>
      </w:tblGrid>
      <w:tr>
        <w:tc>
          <w:tcPr>
            <w:tcW w:type="dxa" w:w="156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Sprint</w:t>
            </w:r>
          </w:p>
        </w:tc>
        <w:tc>
          <w:tcPr>
            <w:tcW w:type="dxa" w:w="468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Entregables</w:t>
            </w:r>
          </w:p>
        </w:tc>
        <w:tc>
          <w:tcPr>
            <w:tcW w:type="dxa" w:w="312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Criterio de Éxito</w:t>
            </w:r>
          </w:p>
        </w:tc>
      </w:tr>
      <w:tr>
        <w:tc>
          <w:tcPr>
            <w:tcW w:type="dxa" w:w="1560"/>
            <w:tcBorders>
              <w:top w:val="single" w:color="BDBDBD" w:sz="1"/>
              <w:left w:val="single" w:color="BDBDBD" w:sz="1"/>
              <w:bottom w:val="single" w:color="BDBDBD" w:sz="1"/>
              <w:right w:val="single" w:color="BDBDBD" w:sz="1"/>
            </w:tcBorders>
            <w:tcMar>
              <w:top w:type="dxa" w:w="80"/>
              <w:left w:type="dxa" w:w="120"/>
              <w:bottom w:type="dxa" w:w="80"/>
              <w:right w:type="dxa" w:w="120"/>
            </w:tcMar>
          </w:tcPr>
          <w:p>
            <w:pPr>
              <w:jc w:val="center"/>
            </w:pPr>
            <w:r>
              <w:rPr>
                <w:rFonts w:ascii="Arial" w:cs="Arial" w:eastAsia="Arial" w:hAnsi="Arial"/>
                <w:b/>
                <w:bCs/>
                <w:color w:val="212121"/>
                <w:sz w:val="20"/>
                <w:szCs w:val="20"/>
              </w:rPr>
              <w:t xml:space="preserve">S1-S2</w:t>
            </w:r>
          </w:p>
        </w:tc>
        <w:tc>
          <w:tcPr>
            <w:tcW w:type="dxa" w:w="4680"/>
            <w:tcBorders>
              <w:top w:val="single" w:color="BDBDBD" w:sz="1"/>
              <w:left w:val="single" w:color="BDBDBD" w:sz="1"/>
              <w:bottom w:val="single" w:color="BDBDBD" w:sz="1"/>
              <w:right w:val="single" w:color="BDBDBD" w:sz="1"/>
            </w:tcBorders>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Setup del proyecto: monorepo con Turborepo, configuración de Next.js + NestJS, CI/CD con GitHub Actions, PostgreSQL + Prisma schema, sistema de auth completo</w:t>
            </w:r>
          </w:p>
        </w:tc>
        <w:tc>
          <w:tcPr>
            <w:tcW w:type="dxa" w:w="3120"/>
            <w:tcBorders>
              <w:top w:val="single" w:color="BDBDBD" w:sz="1"/>
              <w:left w:val="single" w:color="BDBDBD" w:sz="1"/>
              <w:bottom w:val="single" w:color="BDBDBD" w:sz="1"/>
              <w:right w:val="single" w:color="BDBDBD" w:sz="1"/>
            </w:tcBorders>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Deploy automático a staging, login funcional con Google/Apple</w:t>
            </w:r>
          </w:p>
        </w:tc>
      </w:tr>
      <w:tr>
        <w:tc>
          <w:tcPr>
            <w:tcW w:type="dxa" w:w="156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jc w:val="center"/>
            </w:pPr>
            <w:r>
              <w:rPr>
                <w:rFonts w:ascii="Arial" w:cs="Arial" w:eastAsia="Arial" w:hAnsi="Arial"/>
                <w:b/>
                <w:bCs/>
                <w:color w:val="212121"/>
                <w:sz w:val="20"/>
                <w:szCs w:val="20"/>
              </w:rPr>
              <w:t xml:space="preserve">S3-S4</w:t>
            </w:r>
          </w:p>
        </w:tc>
        <w:tc>
          <w:tcPr>
            <w:tcW w:type="dxa" w:w="468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PWA foundation: manifest.json, Service Workers con Workbox, estrategias de cache, offline shell, Add to Home Screen prompt, push notifications setup</w:t>
            </w:r>
          </w:p>
        </w:tc>
        <w:tc>
          <w:tcPr>
            <w:tcW w:type="dxa" w:w="312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Lighthouse PWA score &gt; 90, instalable en iOS y Android</w:t>
            </w:r>
          </w:p>
        </w:tc>
      </w:tr>
    </w:tbl>
    <w:p>
      <w:pPr>
        <w:spacing w:after="200"/>
      </w:pPr>
    </w:p>
    <w:p>
      <w:pPr>
        <w:pStyle w:val="Heading3"/>
        <w:spacing w:before="240" w:after="120"/>
      </w:pPr>
      <w:r>
        <w:t xml:space="preserve">Fase 2: Core de Apuestas (Semanas 5–10)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4680"/>
        <w:gridCol w:w="3120"/>
      </w:tblGrid>
      <w:tr>
        <w:tc>
          <w:tcPr>
            <w:tcW w:type="dxa" w:w="156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Sprint</w:t>
            </w:r>
          </w:p>
        </w:tc>
        <w:tc>
          <w:tcPr>
            <w:tcW w:type="dxa" w:w="468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Entregables</w:t>
            </w:r>
          </w:p>
        </w:tc>
        <w:tc>
          <w:tcPr>
            <w:tcW w:type="dxa" w:w="312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Criterio de Éxito</w:t>
            </w:r>
          </w:p>
        </w:tc>
      </w:tr>
      <w:tr>
        <w:tc>
          <w:tcPr>
            <w:tcW w:type="dxa" w:w="1560"/>
            <w:tcBorders>
              <w:top w:val="single" w:color="BDBDBD" w:sz="1"/>
              <w:left w:val="single" w:color="BDBDBD" w:sz="1"/>
              <w:bottom w:val="single" w:color="BDBDBD" w:sz="1"/>
              <w:right w:val="single" w:color="BDBDBD" w:sz="1"/>
            </w:tcBorders>
            <w:tcMar>
              <w:top w:type="dxa" w:w="80"/>
              <w:left w:type="dxa" w:w="120"/>
              <w:bottom w:type="dxa" w:w="80"/>
              <w:right w:type="dxa" w:w="120"/>
            </w:tcMar>
          </w:tcPr>
          <w:p>
            <w:pPr>
              <w:jc w:val="center"/>
            </w:pPr>
            <w:r>
              <w:rPr>
                <w:rFonts w:ascii="Arial" w:cs="Arial" w:eastAsia="Arial" w:hAnsi="Arial"/>
                <w:b/>
                <w:bCs/>
                <w:color w:val="212121"/>
                <w:sz w:val="20"/>
                <w:szCs w:val="20"/>
              </w:rPr>
              <w:t xml:space="preserve">S5-S6</w:t>
            </w:r>
          </w:p>
        </w:tc>
        <w:tc>
          <w:tcPr>
            <w:tcW w:type="dxa" w:w="4680"/>
            <w:tcBorders>
              <w:top w:val="single" w:color="BDBDBD" w:sz="1"/>
              <w:left w:val="single" w:color="BDBDBD" w:sz="1"/>
              <w:bottom w:val="single" w:color="BDBDBD" w:sz="1"/>
              <w:right w:val="single" w:color="BDBDBD" w:sz="1"/>
            </w:tcBorders>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Gestión de grupos y rondas: CRUD de grupos, invitaciones, selección de campo, configuración de ronda (9/18 hoyos), scorecard básico con input de scores</w:t>
            </w:r>
          </w:p>
        </w:tc>
        <w:tc>
          <w:tcPr>
            <w:tcW w:type="dxa" w:w="3120"/>
            <w:tcBorders>
              <w:top w:val="single" w:color="BDBDBD" w:sz="1"/>
              <w:left w:val="single" w:color="BDBDBD" w:sz="1"/>
              <w:bottom w:val="single" w:color="BDBDBD" w:sz="1"/>
              <w:right w:val="single" w:color="BDBDBD" w:sz="1"/>
            </w:tcBorders>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Flujo completo de crear grupo → configurar ronda → registrar scores</w:t>
            </w:r>
          </w:p>
        </w:tc>
      </w:tr>
      <w:tr>
        <w:tc>
          <w:tcPr>
            <w:tcW w:type="dxa" w:w="156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jc w:val="center"/>
            </w:pPr>
            <w:r>
              <w:rPr>
                <w:rFonts w:ascii="Arial" w:cs="Arial" w:eastAsia="Arial" w:hAnsi="Arial"/>
                <w:b/>
                <w:bCs/>
                <w:color w:val="212121"/>
                <w:sz w:val="20"/>
                <w:szCs w:val="20"/>
              </w:rPr>
              <w:t xml:space="preserve">S7-S8</w:t>
            </w:r>
          </w:p>
        </w:tc>
        <w:tc>
          <w:tcPr>
            <w:tcW w:type="dxa" w:w="468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Motor Nassau + Skins: Lógica de cálculo Nassau (front/back/total) con press, Skins con carry-over, aplicación de handicap neto, leaderboard en tiempo real con WebSockets</w:t>
            </w:r>
          </w:p>
        </w:tc>
        <w:tc>
          <w:tcPr>
            <w:tcW w:type="dxa" w:w="312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Cálculos verificados con 50+ escenarios de prueba, latencia &lt;200ms en updates</w:t>
            </w:r>
          </w:p>
        </w:tc>
      </w:tr>
      <w:tr>
        <w:tc>
          <w:tcPr>
            <w:tcW w:type="dxa" w:w="1560"/>
            <w:tcBorders>
              <w:top w:val="single" w:color="BDBDBD" w:sz="1"/>
              <w:left w:val="single" w:color="BDBDBD" w:sz="1"/>
              <w:bottom w:val="single" w:color="BDBDBD" w:sz="1"/>
              <w:right w:val="single" w:color="BDBDBD" w:sz="1"/>
            </w:tcBorders>
            <w:tcMar>
              <w:top w:type="dxa" w:w="80"/>
              <w:left w:type="dxa" w:w="120"/>
              <w:bottom w:type="dxa" w:w="80"/>
              <w:right w:type="dxa" w:w="120"/>
            </w:tcMar>
          </w:tcPr>
          <w:p>
            <w:pPr>
              <w:jc w:val="center"/>
            </w:pPr>
            <w:r>
              <w:rPr>
                <w:rFonts w:ascii="Arial" w:cs="Arial" w:eastAsia="Arial" w:hAnsi="Arial"/>
                <w:b/>
                <w:bCs/>
                <w:color w:val="212121"/>
                <w:sz w:val="20"/>
                <w:szCs w:val="20"/>
              </w:rPr>
              <w:t xml:space="preserve">S9-S10</w:t>
            </w:r>
          </w:p>
        </w:tc>
        <w:tc>
          <w:tcPr>
            <w:tcW w:type="dxa" w:w="4680"/>
            <w:tcBorders>
              <w:top w:val="single" w:color="BDBDBD" w:sz="1"/>
              <w:left w:val="single" w:color="BDBDBD" w:sz="1"/>
              <w:bottom w:val="single" w:color="BDBDBD" w:sz="1"/>
              <w:right w:val="single" w:color="BDBDBD" w:sz="1"/>
            </w:tcBorders>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Match Play + Liquidación: Motor Match Play (individual y equipos), algoritmo de simplificación de deudas, pantalla de resultados post-ronda, historial de rondas</w:t>
            </w:r>
          </w:p>
        </w:tc>
        <w:tc>
          <w:tcPr>
            <w:tcW w:type="dxa" w:w="3120"/>
            <w:tcBorders>
              <w:top w:val="single" w:color="BDBDBD" w:sz="1"/>
              <w:left w:val="single" w:color="BDBDBD" w:sz="1"/>
              <w:bottom w:val="single" w:color="BDBDBD" w:sz="1"/>
              <w:right w:val="single" w:color="BDBDBD" w:sz="1"/>
            </w:tcBorders>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Liquidación con mínimas transacciones, historial completo funcional</w:t>
            </w:r>
          </w:p>
        </w:tc>
      </w:tr>
    </w:tbl>
    <w:p>
      <w:pPr>
        <w:spacing w:after="200"/>
      </w:pPr>
    </w:p>
    <w:p>
      <w:pPr>
        <w:pStyle w:val="Heading3"/>
        <w:spacing w:before="240" w:after="120"/>
      </w:pPr>
      <w:r>
        <w:t xml:space="preserve">Fase 3: Pulido y Lanzamiento (Semanas 11–16)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4680"/>
        <w:gridCol w:w="3120"/>
      </w:tblGrid>
      <w:tr>
        <w:tc>
          <w:tcPr>
            <w:tcW w:type="dxa" w:w="156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Sprint</w:t>
            </w:r>
          </w:p>
        </w:tc>
        <w:tc>
          <w:tcPr>
            <w:tcW w:type="dxa" w:w="468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Entregables</w:t>
            </w:r>
          </w:p>
        </w:tc>
        <w:tc>
          <w:tcPr>
            <w:tcW w:type="dxa" w:w="312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Criterio de Éxito</w:t>
            </w:r>
          </w:p>
        </w:tc>
      </w:tr>
      <w:tr>
        <w:tc>
          <w:tcPr>
            <w:tcW w:type="dxa" w:w="1560"/>
            <w:tcBorders>
              <w:top w:val="single" w:color="BDBDBD" w:sz="1"/>
              <w:left w:val="single" w:color="BDBDBD" w:sz="1"/>
              <w:bottom w:val="single" w:color="BDBDBD" w:sz="1"/>
              <w:right w:val="single" w:color="BDBDBD" w:sz="1"/>
            </w:tcBorders>
            <w:tcMar>
              <w:top w:type="dxa" w:w="80"/>
              <w:left w:type="dxa" w:w="120"/>
              <w:bottom w:type="dxa" w:w="80"/>
              <w:right w:type="dxa" w:w="120"/>
            </w:tcMar>
          </w:tcPr>
          <w:p>
            <w:pPr>
              <w:jc w:val="center"/>
            </w:pPr>
            <w:r>
              <w:rPr>
                <w:rFonts w:ascii="Arial" w:cs="Arial" w:eastAsia="Arial" w:hAnsi="Arial"/>
                <w:b/>
                <w:bCs/>
                <w:color w:val="212121"/>
                <w:sz w:val="20"/>
                <w:szCs w:val="20"/>
              </w:rPr>
              <w:t xml:space="preserve">S11-S12</w:t>
            </w:r>
          </w:p>
        </w:tc>
        <w:tc>
          <w:tcPr>
            <w:tcW w:type="dxa" w:w="4680"/>
            <w:tcBorders>
              <w:top w:val="single" w:color="BDBDBD" w:sz="1"/>
              <w:left w:val="single" w:color="BDBDBD" w:sz="1"/>
              <w:bottom w:val="single" w:color="BDBDBD" w:sz="1"/>
              <w:right w:val="single" w:color="BDBDBD" w:sz="1"/>
            </w:tcBorders>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Offline mode completo: IndexedDB para scores offline, Background Sync, resolución de conflictos, side bets (closest to pin, longest drive)</w:t>
            </w:r>
          </w:p>
        </w:tc>
        <w:tc>
          <w:tcPr>
            <w:tcW w:type="dxa" w:w="3120"/>
            <w:tcBorders>
              <w:top w:val="single" w:color="BDBDBD" w:sz="1"/>
              <w:left w:val="single" w:color="BDBDBD" w:sz="1"/>
              <w:bottom w:val="single" w:color="BDBDBD" w:sz="1"/>
              <w:right w:val="single" w:color="BDBDBD" w:sz="1"/>
            </w:tcBorders>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Ronda completa jugable sin conexión, sync exitoso al reconectar</w:t>
            </w:r>
          </w:p>
        </w:tc>
      </w:tr>
      <w:tr>
        <w:tc>
          <w:tcPr>
            <w:tcW w:type="dxa" w:w="156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jc w:val="center"/>
            </w:pPr>
            <w:r>
              <w:rPr>
                <w:rFonts w:ascii="Arial" w:cs="Arial" w:eastAsia="Arial" w:hAnsi="Arial"/>
                <w:b/>
                <w:bCs/>
                <w:color w:val="212121"/>
                <w:sz w:val="20"/>
                <w:szCs w:val="20"/>
              </w:rPr>
              <w:t xml:space="preserve">S13-S14</w:t>
            </w:r>
          </w:p>
        </w:tc>
        <w:tc>
          <w:tcPr>
            <w:tcW w:type="dxa" w:w="468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UX polish: Animaciones de transición, micro-interacciones, modo oscuro, optimización de performance, testing de usabilidad con 10 golfistas reales</w:t>
            </w:r>
          </w:p>
        </w:tc>
        <w:tc>
          <w:tcPr>
            <w:tcW w:type="dxa" w:w="312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Lighthouse Performance &gt; 90, feedback positivo de testers</w:t>
            </w:r>
          </w:p>
        </w:tc>
      </w:tr>
      <w:tr>
        <w:tc>
          <w:tcPr>
            <w:tcW w:type="dxa" w:w="1560"/>
            <w:tcBorders>
              <w:top w:val="single" w:color="BDBDBD" w:sz="1"/>
              <w:left w:val="single" w:color="BDBDBD" w:sz="1"/>
              <w:bottom w:val="single" w:color="BDBDBD" w:sz="1"/>
              <w:right w:val="single" w:color="BDBDBD" w:sz="1"/>
            </w:tcBorders>
            <w:tcMar>
              <w:top w:type="dxa" w:w="80"/>
              <w:left w:type="dxa" w:w="120"/>
              <w:bottom w:type="dxa" w:w="80"/>
              <w:right w:type="dxa" w:w="120"/>
            </w:tcMar>
          </w:tcPr>
          <w:p>
            <w:pPr>
              <w:jc w:val="center"/>
            </w:pPr>
            <w:r>
              <w:rPr>
                <w:rFonts w:ascii="Arial" w:cs="Arial" w:eastAsia="Arial" w:hAnsi="Arial"/>
                <w:b/>
                <w:bCs/>
                <w:color w:val="212121"/>
                <w:sz w:val="20"/>
                <w:szCs w:val="20"/>
              </w:rPr>
              <w:t xml:space="preserve">S15-S16</w:t>
            </w:r>
          </w:p>
        </w:tc>
        <w:tc>
          <w:tcPr>
            <w:tcW w:type="dxa" w:w="4680"/>
            <w:tcBorders>
              <w:top w:val="single" w:color="BDBDBD" w:sz="1"/>
              <w:left w:val="single" w:color="BDBDBD" w:sz="1"/>
              <w:bottom w:val="single" w:color="BDBDBD" w:sz="1"/>
              <w:right w:val="single" w:color="BDBDBD" w:sz="1"/>
            </w:tcBorders>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Launch prep: Base de datos de campos (top 200), landing page, onboarding tutorial, analytics setup, penetration testing, Terms of Service, beta privada</w:t>
            </w:r>
          </w:p>
        </w:tc>
        <w:tc>
          <w:tcPr>
            <w:tcW w:type="dxa" w:w="3120"/>
            <w:tcBorders>
              <w:top w:val="single" w:color="BDBDBD" w:sz="1"/>
              <w:left w:val="single" w:color="BDBDBD" w:sz="1"/>
              <w:bottom w:val="single" w:color="BDBDBD" w:sz="1"/>
              <w:right w:val="single" w:color="BDBDBD" w:sz="1"/>
            </w:tcBorders>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0 bugs críticos, 50+ beta testers activos, TOS aprobado legalmente</w:t>
            </w:r>
          </w:p>
        </w:tc>
      </w:tr>
    </w:tbl>
    <w:p>
      <w:pPr>
        <w:spacing w:after="200"/>
      </w:pPr>
    </w:p>
    <w:p>
      <w:r>
        <w:br w:type="page"/>
      </w:r>
    </w:p>
    <w:p>
      <w:pPr>
        <w:pStyle w:val="Heading2"/>
        <w:spacing w:before="280" w:after="160"/>
      </w:pPr>
      <w:r>
        <w:t xml:space="preserve">8.3 Pipeline de CI/CD</w:t>
      </w:r>
    </w:p>
    <w:p>
      <w:pPr>
        <w:spacing w:after="160"/>
        <w:jc w:val="left"/>
      </w:pPr>
      <w:r>
        <w:rPr>
          <w:rFonts w:ascii="Arial" w:cs="Arial" w:eastAsia="Arial" w:hAnsi="Arial"/>
          <w:color w:val="212121"/>
          <w:sz w:val="22"/>
          <w:szCs w:val="22"/>
        </w:rPr>
        <w:t xml:space="preserve">El pipeline de integración y despliegue continuo se configura en GitHub Actions con las siguientes etapas: lint y type-check automático en cada PR, tests unitarios y de integración con Jest y Testing Library (cobertura mínima 80%), build de preview en Vercel para cada PR, deploy automático a staging en merge a develop, deploy a producción en merge a main con approval manual, rollback automático si el health check falla post-deploy.</w:t>
      </w:r>
    </w:p>
    <w:p>
      <w:pPr>
        <w:pStyle w:val="Heading2"/>
        <w:spacing w:before="280" w:after="160"/>
      </w:pPr>
      <w:r>
        <w:t xml:space="preserve">8.4 Infraestructura de Producción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Servicio</w:t>
            </w:r>
          </w:p>
        </w:tc>
        <w:tc>
          <w:tcPr>
            <w:tcW w:type="dxa" w:w="351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Provider</w:t>
            </w:r>
          </w:p>
        </w:tc>
        <w:tc>
          <w:tcPr>
            <w:tcW w:type="dxa" w:w="351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Config</w:t>
            </w:r>
          </w:p>
        </w:tc>
      </w:tr>
      <w:tr>
        <w:tc>
          <w:tcPr>
            <w:tcW w:type="dxa" w:w="2340"/>
            <w:tcBorders>
              <w:top w:val="single" w:color="BDBDBD" w:sz="1"/>
              <w:left w:val="single" w:color="BDBDBD" w:sz="1"/>
              <w:bottom w:val="single" w:color="BDBDBD" w:sz="1"/>
              <w:right w:val="single" w:color="BDBDBD" w:sz="1"/>
            </w:tcBorders>
            <w:tcMar>
              <w:top w:type="dxa" w:w="80"/>
              <w:left w:type="dxa" w:w="120"/>
              <w:bottom w:type="dxa" w:w="80"/>
              <w:right w:type="dxa" w:w="120"/>
            </w:tcMar>
          </w:tcPr>
          <w:p>
            <w:pPr>
              <w:jc w:val="left"/>
            </w:pPr>
            <w:r>
              <w:rPr>
                <w:rFonts w:ascii="Arial" w:cs="Arial" w:eastAsia="Arial" w:hAnsi="Arial"/>
                <w:b/>
                <w:bCs/>
                <w:color w:val="212121"/>
                <w:sz w:val="20"/>
                <w:szCs w:val="20"/>
              </w:rPr>
              <w:t xml:space="preserve">Frontend</w:t>
            </w:r>
          </w:p>
        </w:tc>
        <w:tc>
          <w:tcPr>
            <w:tcW w:type="dxa" w:w="3510"/>
            <w:tcBorders>
              <w:top w:val="single" w:color="BDBDBD" w:sz="1"/>
              <w:left w:val="single" w:color="BDBDBD" w:sz="1"/>
              <w:bottom w:val="single" w:color="BDBDBD" w:sz="1"/>
              <w:right w:val="single" w:color="BDBDBD" w:sz="1"/>
            </w:tcBorders>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Vercel Pro</w:t>
            </w:r>
          </w:p>
        </w:tc>
        <w:tc>
          <w:tcPr>
            <w:tcW w:type="dxa" w:w="3510"/>
            <w:tcBorders>
              <w:top w:val="single" w:color="BDBDBD" w:sz="1"/>
              <w:left w:val="single" w:color="BDBDBD" w:sz="1"/>
              <w:bottom w:val="single" w:color="BDBDBD" w:sz="1"/>
              <w:right w:val="single" w:color="BDBDBD" w:sz="1"/>
            </w:tcBorders>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Edge Functions, ISR, Analytics, auto-scaling</w:t>
            </w:r>
          </w:p>
        </w:tc>
      </w:tr>
      <w:tr>
        <w:tc>
          <w:tcPr>
            <w:tcW w:type="dxa" w:w="234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jc w:val="left"/>
            </w:pPr>
            <w:r>
              <w:rPr>
                <w:rFonts w:ascii="Arial" w:cs="Arial" w:eastAsia="Arial" w:hAnsi="Arial"/>
                <w:b/>
                <w:bCs/>
                <w:color w:val="212121"/>
                <w:sz w:val="20"/>
                <w:szCs w:val="20"/>
              </w:rPr>
              <w:t xml:space="preserve">Backend API</w:t>
            </w:r>
          </w:p>
        </w:tc>
        <w:tc>
          <w:tcPr>
            <w:tcW w:type="dxa" w:w="351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AWS ECS Fargate</w:t>
            </w:r>
          </w:p>
        </w:tc>
        <w:tc>
          <w:tcPr>
            <w:tcW w:type="dxa" w:w="351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2 tasks mínimo, auto-scaling hasta 10, health checks</w:t>
            </w:r>
          </w:p>
        </w:tc>
      </w:tr>
      <w:tr>
        <w:tc>
          <w:tcPr>
            <w:tcW w:type="dxa" w:w="2340"/>
            <w:tcBorders>
              <w:top w:val="single" w:color="BDBDBD" w:sz="1"/>
              <w:left w:val="single" w:color="BDBDBD" w:sz="1"/>
              <w:bottom w:val="single" w:color="BDBDBD" w:sz="1"/>
              <w:right w:val="single" w:color="BDBDBD" w:sz="1"/>
            </w:tcBorders>
            <w:tcMar>
              <w:top w:type="dxa" w:w="80"/>
              <w:left w:type="dxa" w:w="120"/>
              <w:bottom w:type="dxa" w:w="80"/>
              <w:right w:type="dxa" w:w="120"/>
            </w:tcMar>
          </w:tcPr>
          <w:p>
            <w:pPr>
              <w:jc w:val="left"/>
            </w:pPr>
            <w:r>
              <w:rPr>
                <w:rFonts w:ascii="Arial" w:cs="Arial" w:eastAsia="Arial" w:hAnsi="Arial"/>
                <w:b/>
                <w:bCs/>
                <w:color w:val="212121"/>
                <w:sz w:val="20"/>
                <w:szCs w:val="20"/>
              </w:rPr>
              <w:t xml:space="preserve">WebSocket Server</w:t>
            </w:r>
          </w:p>
        </w:tc>
        <w:tc>
          <w:tcPr>
            <w:tcW w:type="dxa" w:w="3510"/>
            <w:tcBorders>
              <w:top w:val="single" w:color="BDBDBD" w:sz="1"/>
              <w:left w:val="single" w:color="BDBDBD" w:sz="1"/>
              <w:bottom w:val="single" w:color="BDBDBD" w:sz="1"/>
              <w:right w:val="single" w:color="BDBDBD" w:sz="1"/>
            </w:tcBorders>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AWS ECS + ALB</w:t>
            </w:r>
          </w:p>
        </w:tc>
        <w:tc>
          <w:tcPr>
            <w:tcW w:type="dxa" w:w="3510"/>
            <w:tcBorders>
              <w:top w:val="single" w:color="BDBDBD" w:sz="1"/>
              <w:left w:val="single" w:color="BDBDBD" w:sz="1"/>
              <w:bottom w:val="single" w:color="BDBDBD" w:sz="1"/>
              <w:right w:val="single" w:color="BDBDBD" w:sz="1"/>
            </w:tcBorders>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Sticky sessions, connection draining, escalado horizontal</w:t>
            </w:r>
          </w:p>
        </w:tc>
      </w:tr>
      <w:tr>
        <w:tc>
          <w:tcPr>
            <w:tcW w:type="dxa" w:w="234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jc w:val="left"/>
            </w:pPr>
            <w:r>
              <w:rPr>
                <w:rFonts w:ascii="Arial" w:cs="Arial" w:eastAsia="Arial" w:hAnsi="Arial"/>
                <w:b/>
                <w:bCs/>
                <w:color w:val="212121"/>
                <w:sz w:val="20"/>
                <w:szCs w:val="20"/>
              </w:rPr>
              <w:t xml:space="preserve">Base de Datos</w:t>
            </w:r>
          </w:p>
        </w:tc>
        <w:tc>
          <w:tcPr>
            <w:tcW w:type="dxa" w:w="351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AWS RDS PostgreSQL</w:t>
            </w:r>
          </w:p>
        </w:tc>
        <w:tc>
          <w:tcPr>
            <w:tcW w:type="dxa" w:w="351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db.t3.medium, Multi-AZ, backups automáticos 7 días</w:t>
            </w:r>
          </w:p>
        </w:tc>
      </w:tr>
      <w:tr>
        <w:tc>
          <w:tcPr>
            <w:tcW w:type="dxa" w:w="2340"/>
            <w:tcBorders>
              <w:top w:val="single" w:color="BDBDBD" w:sz="1"/>
              <w:left w:val="single" w:color="BDBDBD" w:sz="1"/>
              <w:bottom w:val="single" w:color="BDBDBD" w:sz="1"/>
              <w:right w:val="single" w:color="BDBDBD" w:sz="1"/>
            </w:tcBorders>
            <w:tcMar>
              <w:top w:type="dxa" w:w="80"/>
              <w:left w:type="dxa" w:w="120"/>
              <w:bottom w:type="dxa" w:w="80"/>
              <w:right w:type="dxa" w:w="120"/>
            </w:tcMar>
          </w:tcPr>
          <w:p>
            <w:pPr>
              <w:jc w:val="left"/>
            </w:pPr>
            <w:r>
              <w:rPr>
                <w:rFonts w:ascii="Arial" w:cs="Arial" w:eastAsia="Arial" w:hAnsi="Arial"/>
                <w:b/>
                <w:bCs/>
                <w:color w:val="212121"/>
                <w:sz w:val="20"/>
                <w:szCs w:val="20"/>
              </w:rPr>
              <w:t xml:space="preserve">Cache/Queue</w:t>
            </w:r>
          </w:p>
        </w:tc>
        <w:tc>
          <w:tcPr>
            <w:tcW w:type="dxa" w:w="3510"/>
            <w:tcBorders>
              <w:top w:val="single" w:color="BDBDBD" w:sz="1"/>
              <w:left w:val="single" w:color="BDBDBD" w:sz="1"/>
              <w:bottom w:val="single" w:color="BDBDBD" w:sz="1"/>
              <w:right w:val="single" w:color="BDBDBD" w:sz="1"/>
            </w:tcBorders>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AWS ElastiCache Redis</w:t>
            </w:r>
          </w:p>
        </w:tc>
        <w:tc>
          <w:tcPr>
            <w:tcW w:type="dxa" w:w="3510"/>
            <w:tcBorders>
              <w:top w:val="single" w:color="BDBDBD" w:sz="1"/>
              <w:left w:val="single" w:color="BDBDBD" w:sz="1"/>
              <w:bottom w:val="single" w:color="BDBDBD" w:sz="1"/>
              <w:right w:val="single" w:color="BDBDBD" w:sz="1"/>
            </w:tcBorders>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cache.t3.small, cluster mode disabled, persistence</w:t>
            </w:r>
          </w:p>
        </w:tc>
      </w:tr>
      <w:tr>
        <w:tc>
          <w:tcPr>
            <w:tcW w:type="dxa" w:w="234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jc w:val="left"/>
            </w:pPr>
            <w:r>
              <w:rPr>
                <w:rFonts w:ascii="Arial" w:cs="Arial" w:eastAsia="Arial" w:hAnsi="Arial"/>
                <w:b/>
                <w:bCs/>
                <w:color w:val="212121"/>
                <w:sz w:val="20"/>
                <w:szCs w:val="20"/>
              </w:rPr>
              <w:t xml:space="preserve">CDN</w:t>
            </w:r>
          </w:p>
        </w:tc>
        <w:tc>
          <w:tcPr>
            <w:tcW w:type="dxa" w:w="351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CloudFront</w:t>
            </w:r>
          </w:p>
        </w:tc>
        <w:tc>
          <w:tcPr>
            <w:tcW w:type="dxa" w:w="351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Distribución global de assets estáticos y API caching</w:t>
            </w:r>
          </w:p>
        </w:tc>
      </w:tr>
      <w:tr>
        <w:tc>
          <w:tcPr>
            <w:tcW w:type="dxa" w:w="2340"/>
            <w:tcBorders>
              <w:top w:val="single" w:color="BDBDBD" w:sz="1"/>
              <w:left w:val="single" w:color="BDBDBD" w:sz="1"/>
              <w:bottom w:val="single" w:color="BDBDBD" w:sz="1"/>
              <w:right w:val="single" w:color="BDBDBD" w:sz="1"/>
            </w:tcBorders>
            <w:tcMar>
              <w:top w:type="dxa" w:w="80"/>
              <w:left w:type="dxa" w:w="120"/>
              <w:bottom w:type="dxa" w:w="80"/>
              <w:right w:type="dxa" w:w="120"/>
            </w:tcMar>
          </w:tcPr>
          <w:p>
            <w:pPr>
              <w:jc w:val="left"/>
            </w:pPr>
            <w:r>
              <w:rPr>
                <w:rFonts w:ascii="Arial" w:cs="Arial" w:eastAsia="Arial" w:hAnsi="Arial"/>
                <w:b/>
                <w:bCs/>
                <w:color w:val="212121"/>
                <w:sz w:val="20"/>
                <w:szCs w:val="20"/>
              </w:rPr>
              <w:t xml:space="preserve">Monitoreo</w:t>
            </w:r>
          </w:p>
        </w:tc>
        <w:tc>
          <w:tcPr>
            <w:tcW w:type="dxa" w:w="3510"/>
            <w:tcBorders>
              <w:top w:val="single" w:color="BDBDBD" w:sz="1"/>
              <w:left w:val="single" w:color="BDBDBD" w:sz="1"/>
              <w:bottom w:val="single" w:color="BDBDBD" w:sz="1"/>
              <w:right w:val="single" w:color="BDBDBD" w:sz="1"/>
            </w:tcBorders>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Sentry + AWS CloudWatch</w:t>
            </w:r>
          </w:p>
        </w:tc>
        <w:tc>
          <w:tcPr>
            <w:tcW w:type="dxa" w:w="3510"/>
            <w:tcBorders>
              <w:top w:val="single" w:color="BDBDBD" w:sz="1"/>
              <w:left w:val="single" w:color="BDBDBD" w:sz="1"/>
              <w:bottom w:val="single" w:color="BDBDBD" w:sz="1"/>
              <w:right w:val="single" w:color="BDBDBD" w:sz="1"/>
            </w:tcBorders>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Error tracking, APM, alertas automáticas, dashboards</w:t>
            </w:r>
          </w:p>
        </w:tc>
      </w:tr>
    </w:tbl>
    <w:p>
      <w:pPr>
        <w:spacing w:after="200"/>
      </w:pPr>
    </w:p>
    <w:p>
      <w:r>
        <w:br w:type="page"/>
      </w:r>
    </w:p>
    <w:p>
      <w:pPr>
        <w:pStyle w:val="Heading1"/>
        <w:spacing w:before="360" w:after="200"/>
      </w:pPr>
      <w:r>
        <w:t xml:space="preserve">9. Seguridad y Cumplimiento Legal</w:t>
      </w:r>
    </w:p>
    <w:p>
      <w:pPr>
        <w:pStyle w:val="Heading2"/>
        <w:spacing w:before="280" w:after="160"/>
      </w:pPr>
      <w:r>
        <w:t xml:space="preserve">9.1 Consideraciones Legales</w:t>
      </w:r>
    </w:p>
    <w:p>
      <w:pPr>
        <w:spacing w:after="160"/>
        <w:jc w:val="left"/>
      </w:pPr>
      <w:r>
        <w:rPr>
          <w:rFonts w:ascii="Arial" w:cs="Arial" w:eastAsia="Arial" w:hAnsi="Arial"/>
          <w:color w:val="212121"/>
          <w:sz w:val="22"/>
          <w:szCs w:val="22"/>
        </w:rPr>
        <w:t xml:space="preserve">GolfBet Pro opera como plataforma de tracking de apuestas sociales entre amigos, no como operador de apuestas. La aplicación no procesa pagos de apuestas ni retiene fondos; únicamente registra y calcula resultados. Los pagos se realizan directamente entre jugadores fuera de la plataforma. Esta distinción es fundamental para el cumplimiento regulatorio en la mayoría de jurisdicciones donde las apuestas sociales privadas entre individuos son legales.</w:t>
      </w:r>
    </w:p>
    <w:p>
      <w:pPr>
        <w:pStyle w:val="Heading2"/>
        <w:spacing w:before="280" w:after="160"/>
      </w:pPr>
      <w:r>
        <w:t xml:space="preserve">9.2 Medidas de Seguridad</w:t>
      </w:r>
    </w:p>
    <w:p>
      <w:pPr>
        <w:spacing w:after="160"/>
        <w:jc w:val="left"/>
      </w:pPr>
      <w:r>
        <w:rPr>
          <w:rFonts w:ascii="Arial" w:cs="Arial" w:eastAsia="Arial" w:hAnsi="Arial"/>
          <w:color w:val="212121"/>
          <w:sz w:val="22"/>
          <w:szCs w:val="22"/>
        </w:rPr>
        <w:t xml:space="preserve">Toda la comunicación se cifra con TLS 1.3. Las contraseñas se hashean con bcrypt (factor 12). Los tokens JWT tienen expiración de 15 minutos con refresh tokens rotados. Se implementa rate limiting por IP y por usuario para prevenir abuso. Las queries a la base de datos utilizan prepared statements vía Prisma para prevenir SQL injection. Se realiza sanitización de inputs con class-validator en NestJS. Headers de seguridad HTTP (CSP, HSTS, X-Frame-Options) se configuran en el middleware.</w:t>
      </w:r>
    </w:p>
    <w:p>
      <w:pPr>
        <w:pStyle w:val="Heading2"/>
        <w:spacing w:before="280" w:after="160"/>
      </w:pPr>
      <w:r>
        <w:t xml:space="preserve">9.3 Privacidad de Datos</w:t>
      </w:r>
    </w:p>
    <w:p>
      <w:pPr>
        <w:spacing w:after="160"/>
        <w:jc w:val="left"/>
      </w:pPr>
      <w:r>
        <w:rPr>
          <w:rFonts w:ascii="Arial" w:cs="Arial" w:eastAsia="Arial" w:hAnsi="Arial"/>
          <w:color w:val="212121"/>
          <w:sz w:val="22"/>
          <w:szCs w:val="22"/>
        </w:rPr>
        <w:t xml:space="preserve">La aplicación cumple con los principios de GDPR y la Ley Federal de Protección de Datos Personales (México). Se implementa: aviso de privacidad claro y accesible, consentimiento explícito para recolección de datos, derecho de acceso, rectificación y eliminación de datos personales, minimización de datos (solo se recolecta lo necesario), y cifrado de datos sensibles en reposo.</w:t>
      </w:r>
    </w:p>
    <w:p>
      <w:r>
        <w:br w:type="page"/>
      </w:r>
    </w:p>
    <w:p>
      <w:pPr>
        <w:pStyle w:val="Heading1"/>
        <w:spacing w:before="360" w:after="200"/>
      </w:pPr>
      <w:r>
        <w:t xml:space="preserve">10. Métricas y KPIs</w:t>
      </w:r>
    </w:p>
    <w:p>
      <w:pPr>
        <w:pStyle w:val="Heading2"/>
        <w:spacing w:before="280" w:after="160"/>
      </w:pPr>
      <w:r>
        <w:t xml:space="preserve">10.1 Métricas de Producto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Métrica</w:t>
            </w:r>
          </w:p>
        </w:tc>
        <w:tc>
          <w:tcPr>
            <w:tcW w:type="dxa" w:w="280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Objetivo</w:t>
            </w:r>
          </w:p>
        </w:tc>
        <w:tc>
          <w:tcPr>
            <w:tcW w:type="dxa" w:w="376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Medición</w:t>
            </w:r>
          </w:p>
        </w:tc>
      </w:tr>
      <w:tr>
        <w:tc>
          <w:tcPr>
            <w:tcW w:type="dxa" w:w="2800"/>
            <w:tcBorders>
              <w:top w:val="single" w:color="BDBDBD" w:sz="1"/>
              <w:left w:val="single" w:color="BDBDBD" w:sz="1"/>
              <w:bottom w:val="single" w:color="BDBDBD" w:sz="1"/>
              <w:right w:val="single" w:color="BDBDBD" w:sz="1"/>
            </w:tcBorders>
            <w:tcMar>
              <w:top w:type="dxa" w:w="80"/>
              <w:left w:type="dxa" w:w="120"/>
              <w:bottom w:type="dxa" w:w="80"/>
              <w:right w:type="dxa" w:w="120"/>
            </w:tcMar>
          </w:tcPr>
          <w:p>
            <w:pPr>
              <w:jc w:val="left"/>
            </w:pPr>
            <w:r>
              <w:rPr>
                <w:rFonts w:ascii="Arial" w:cs="Arial" w:eastAsia="Arial" w:hAnsi="Arial"/>
                <w:b/>
                <w:bCs/>
                <w:color w:val="212121"/>
                <w:sz w:val="20"/>
                <w:szCs w:val="20"/>
              </w:rPr>
              <w:t xml:space="preserve">DAU / MAU</w:t>
            </w:r>
          </w:p>
        </w:tc>
        <w:tc>
          <w:tcPr>
            <w:tcW w:type="dxa" w:w="2800"/>
            <w:tcBorders>
              <w:top w:val="single" w:color="BDBDBD" w:sz="1"/>
              <w:left w:val="single" w:color="BDBDBD" w:sz="1"/>
              <w:bottom w:val="single" w:color="BDBDBD" w:sz="1"/>
              <w:right w:val="single" w:color="BDBDBD" w:sz="1"/>
            </w:tcBorders>
            <w:tcMar>
              <w:top w:type="dxa" w:w="80"/>
              <w:left w:type="dxa" w:w="120"/>
              <w:bottom w:type="dxa" w:w="80"/>
              <w:right w:type="dxa" w:w="120"/>
            </w:tcMar>
          </w:tcPr>
          <w:p>
            <w:pPr>
              <w:jc w:val="center"/>
            </w:pPr>
            <w:r>
              <w:rPr>
                <w:rFonts w:ascii="Arial" w:cs="Arial" w:eastAsia="Arial" w:hAnsi="Arial"/>
                <w:b w:val="false"/>
                <w:bCs w:val="false"/>
                <w:color w:val="212121"/>
                <w:sz w:val="20"/>
                <w:szCs w:val="20"/>
              </w:rPr>
              <w:t xml:space="preserve">&gt; 25%</w:t>
            </w:r>
          </w:p>
        </w:tc>
        <w:tc>
          <w:tcPr>
            <w:tcW w:type="dxa" w:w="3760"/>
            <w:tcBorders>
              <w:top w:val="single" w:color="BDBDBD" w:sz="1"/>
              <w:left w:val="single" w:color="BDBDBD" w:sz="1"/>
              <w:bottom w:val="single" w:color="BDBDBD" w:sz="1"/>
              <w:right w:val="single" w:color="BDBDBD" w:sz="1"/>
            </w:tcBorders>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Ratio de usuarios diarios vs mensuales (stickiness)</w:t>
            </w:r>
          </w:p>
        </w:tc>
      </w:tr>
      <w:tr>
        <w:tc>
          <w:tcPr>
            <w:tcW w:type="dxa" w:w="28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jc w:val="left"/>
            </w:pPr>
            <w:r>
              <w:rPr>
                <w:rFonts w:ascii="Arial" w:cs="Arial" w:eastAsia="Arial" w:hAnsi="Arial"/>
                <w:b/>
                <w:bCs/>
                <w:color w:val="212121"/>
                <w:sz w:val="20"/>
                <w:szCs w:val="20"/>
              </w:rPr>
              <w:t xml:space="preserve">Retención D7</w:t>
            </w:r>
          </w:p>
        </w:tc>
        <w:tc>
          <w:tcPr>
            <w:tcW w:type="dxa" w:w="28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jc w:val="center"/>
            </w:pPr>
            <w:r>
              <w:rPr>
                <w:rFonts w:ascii="Arial" w:cs="Arial" w:eastAsia="Arial" w:hAnsi="Arial"/>
                <w:b w:val="false"/>
                <w:bCs w:val="false"/>
                <w:color w:val="212121"/>
                <w:sz w:val="20"/>
                <w:szCs w:val="20"/>
              </w:rPr>
              <w:t xml:space="preserve">&gt; 50%</w:t>
            </w:r>
          </w:p>
        </w:tc>
        <w:tc>
          <w:tcPr>
            <w:tcW w:type="dxa" w:w="376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Porcentaje de usuarios que regresan a los 7 días</w:t>
            </w:r>
          </w:p>
        </w:tc>
      </w:tr>
      <w:tr>
        <w:tc>
          <w:tcPr>
            <w:tcW w:type="dxa" w:w="2800"/>
            <w:tcBorders>
              <w:top w:val="single" w:color="BDBDBD" w:sz="1"/>
              <w:left w:val="single" w:color="BDBDBD" w:sz="1"/>
              <w:bottom w:val="single" w:color="BDBDBD" w:sz="1"/>
              <w:right w:val="single" w:color="BDBDBD" w:sz="1"/>
            </w:tcBorders>
            <w:tcMar>
              <w:top w:type="dxa" w:w="80"/>
              <w:left w:type="dxa" w:w="120"/>
              <w:bottom w:type="dxa" w:w="80"/>
              <w:right w:type="dxa" w:w="120"/>
            </w:tcMar>
          </w:tcPr>
          <w:p>
            <w:pPr>
              <w:jc w:val="left"/>
            </w:pPr>
            <w:r>
              <w:rPr>
                <w:rFonts w:ascii="Arial" w:cs="Arial" w:eastAsia="Arial" w:hAnsi="Arial"/>
                <w:b/>
                <w:bCs/>
                <w:color w:val="212121"/>
                <w:sz w:val="20"/>
                <w:szCs w:val="20"/>
              </w:rPr>
              <w:t xml:space="preserve">Retención D30</w:t>
            </w:r>
          </w:p>
        </w:tc>
        <w:tc>
          <w:tcPr>
            <w:tcW w:type="dxa" w:w="2800"/>
            <w:tcBorders>
              <w:top w:val="single" w:color="BDBDBD" w:sz="1"/>
              <w:left w:val="single" w:color="BDBDBD" w:sz="1"/>
              <w:bottom w:val="single" w:color="BDBDBD" w:sz="1"/>
              <w:right w:val="single" w:color="BDBDBD" w:sz="1"/>
            </w:tcBorders>
            <w:tcMar>
              <w:top w:type="dxa" w:w="80"/>
              <w:left w:type="dxa" w:w="120"/>
              <w:bottom w:type="dxa" w:w="80"/>
              <w:right w:type="dxa" w:w="120"/>
            </w:tcMar>
          </w:tcPr>
          <w:p>
            <w:pPr>
              <w:jc w:val="center"/>
            </w:pPr>
            <w:r>
              <w:rPr>
                <w:rFonts w:ascii="Arial" w:cs="Arial" w:eastAsia="Arial" w:hAnsi="Arial"/>
                <w:b w:val="false"/>
                <w:bCs w:val="false"/>
                <w:color w:val="212121"/>
                <w:sz w:val="20"/>
                <w:szCs w:val="20"/>
              </w:rPr>
              <w:t xml:space="preserve">&gt; 35%</w:t>
            </w:r>
          </w:p>
        </w:tc>
        <w:tc>
          <w:tcPr>
            <w:tcW w:type="dxa" w:w="3760"/>
            <w:tcBorders>
              <w:top w:val="single" w:color="BDBDBD" w:sz="1"/>
              <w:left w:val="single" w:color="BDBDBD" w:sz="1"/>
              <w:bottom w:val="single" w:color="BDBDBD" w:sz="1"/>
              <w:right w:val="single" w:color="BDBDBD" w:sz="1"/>
            </w:tcBorders>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Porcentaje de usuarios activos después de 30 días</w:t>
            </w:r>
          </w:p>
        </w:tc>
      </w:tr>
      <w:tr>
        <w:tc>
          <w:tcPr>
            <w:tcW w:type="dxa" w:w="28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jc w:val="left"/>
            </w:pPr>
            <w:r>
              <w:rPr>
                <w:rFonts w:ascii="Arial" w:cs="Arial" w:eastAsia="Arial" w:hAnsi="Arial"/>
                <w:b/>
                <w:bCs/>
                <w:color w:val="212121"/>
                <w:sz w:val="20"/>
                <w:szCs w:val="20"/>
              </w:rPr>
              <w:t xml:space="preserve">Rondas/Usuario/Mes</w:t>
            </w:r>
          </w:p>
        </w:tc>
        <w:tc>
          <w:tcPr>
            <w:tcW w:type="dxa" w:w="28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jc w:val="center"/>
            </w:pPr>
            <w:r>
              <w:rPr>
                <w:rFonts w:ascii="Arial" w:cs="Arial" w:eastAsia="Arial" w:hAnsi="Arial"/>
                <w:b w:val="false"/>
                <w:bCs w:val="false"/>
                <w:color w:val="212121"/>
                <w:sz w:val="20"/>
                <w:szCs w:val="20"/>
              </w:rPr>
              <w:t xml:space="preserve">&gt; 3</w:t>
            </w:r>
          </w:p>
        </w:tc>
        <w:tc>
          <w:tcPr>
            <w:tcW w:type="dxa" w:w="376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Promedio de rondas con apuestas por usuario activo al mes</w:t>
            </w:r>
          </w:p>
        </w:tc>
      </w:tr>
      <w:tr>
        <w:tc>
          <w:tcPr>
            <w:tcW w:type="dxa" w:w="2800"/>
            <w:tcBorders>
              <w:top w:val="single" w:color="BDBDBD" w:sz="1"/>
              <w:left w:val="single" w:color="BDBDBD" w:sz="1"/>
              <w:bottom w:val="single" w:color="BDBDBD" w:sz="1"/>
              <w:right w:val="single" w:color="BDBDBD" w:sz="1"/>
            </w:tcBorders>
            <w:tcMar>
              <w:top w:type="dxa" w:w="80"/>
              <w:left w:type="dxa" w:w="120"/>
              <w:bottom w:type="dxa" w:w="80"/>
              <w:right w:type="dxa" w:w="120"/>
            </w:tcMar>
          </w:tcPr>
          <w:p>
            <w:pPr>
              <w:jc w:val="left"/>
            </w:pPr>
            <w:r>
              <w:rPr>
                <w:rFonts w:ascii="Arial" w:cs="Arial" w:eastAsia="Arial" w:hAnsi="Arial"/>
                <w:b/>
                <w:bCs/>
                <w:color w:val="212121"/>
                <w:sz w:val="20"/>
                <w:szCs w:val="20"/>
              </w:rPr>
              <w:t xml:space="preserve">Time to First Bet</w:t>
            </w:r>
          </w:p>
        </w:tc>
        <w:tc>
          <w:tcPr>
            <w:tcW w:type="dxa" w:w="2800"/>
            <w:tcBorders>
              <w:top w:val="single" w:color="BDBDBD" w:sz="1"/>
              <w:left w:val="single" w:color="BDBDBD" w:sz="1"/>
              <w:bottom w:val="single" w:color="BDBDBD" w:sz="1"/>
              <w:right w:val="single" w:color="BDBDBD" w:sz="1"/>
            </w:tcBorders>
            <w:tcMar>
              <w:top w:type="dxa" w:w="80"/>
              <w:left w:type="dxa" w:w="120"/>
              <w:bottom w:type="dxa" w:w="80"/>
              <w:right w:type="dxa" w:w="120"/>
            </w:tcMar>
          </w:tcPr>
          <w:p>
            <w:pPr>
              <w:jc w:val="center"/>
            </w:pPr>
            <w:r>
              <w:rPr>
                <w:rFonts w:ascii="Arial" w:cs="Arial" w:eastAsia="Arial" w:hAnsi="Arial"/>
                <w:b w:val="false"/>
                <w:bCs w:val="false"/>
                <w:color w:val="212121"/>
                <w:sz w:val="20"/>
                <w:szCs w:val="20"/>
              </w:rPr>
              <w:t xml:space="preserve">&lt; 5 min</w:t>
            </w:r>
          </w:p>
        </w:tc>
        <w:tc>
          <w:tcPr>
            <w:tcW w:type="dxa" w:w="3760"/>
            <w:tcBorders>
              <w:top w:val="single" w:color="BDBDBD" w:sz="1"/>
              <w:left w:val="single" w:color="BDBDBD" w:sz="1"/>
              <w:bottom w:val="single" w:color="BDBDBD" w:sz="1"/>
              <w:right w:val="single" w:color="BDBDBD" w:sz="1"/>
            </w:tcBorders>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Tiempo desde registro hasta primera apuesta configurada</w:t>
            </w:r>
          </w:p>
        </w:tc>
      </w:tr>
      <w:tr>
        <w:tc>
          <w:tcPr>
            <w:tcW w:type="dxa" w:w="28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jc w:val="left"/>
            </w:pPr>
            <w:r>
              <w:rPr>
                <w:rFonts w:ascii="Arial" w:cs="Arial" w:eastAsia="Arial" w:hAnsi="Arial"/>
                <w:b/>
                <w:bCs/>
                <w:color w:val="212121"/>
                <w:sz w:val="20"/>
                <w:szCs w:val="20"/>
              </w:rPr>
              <w:t xml:space="preserve">NPS</w:t>
            </w:r>
          </w:p>
        </w:tc>
        <w:tc>
          <w:tcPr>
            <w:tcW w:type="dxa" w:w="28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jc w:val="center"/>
            </w:pPr>
            <w:r>
              <w:rPr>
                <w:rFonts w:ascii="Arial" w:cs="Arial" w:eastAsia="Arial" w:hAnsi="Arial"/>
                <w:b w:val="false"/>
                <w:bCs w:val="false"/>
                <w:color w:val="212121"/>
                <w:sz w:val="20"/>
                <w:szCs w:val="20"/>
              </w:rPr>
              <w:t xml:space="preserve">&gt; 50</w:t>
            </w:r>
          </w:p>
        </w:tc>
        <w:tc>
          <w:tcPr>
            <w:tcW w:type="dxa" w:w="376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Net Promoter Score medido trimestralmente</w:t>
            </w:r>
          </w:p>
        </w:tc>
      </w:tr>
      <w:tr>
        <w:tc>
          <w:tcPr>
            <w:tcW w:type="dxa" w:w="2800"/>
            <w:tcBorders>
              <w:top w:val="single" w:color="BDBDBD" w:sz="1"/>
              <w:left w:val="single" w:color="BDBDBD" w:sz="1"/>
              <w:bottom w:val="single" w:color="BDBDBD" w:sz="1"/>
              <w:right w:val="single" w:color="BDBDBD" w:sz="1"/>
            </w:tcBorders>
            <w:tcMar>
              <w:top w:type="dxa" w:w="80"/>
              <w:left w:type="dxa" w:w="120"/>
              <w:bottom w:type="dxa" w:w="80"/>
              <w:right w:type="dxa" w:w="120"/>
            </w:tcMar>
          </w:tcPr>
          <w:p>
            <w:pPr>
              <w:jc w:val="left"/>
            </w:pPr>
            <w:r>
              <w:rPr>
                <w:rFonts w:ascii="Arial" w:cs="Arial" w:eastAsia="Arial" w:hAnsi="Arial"/>
                <w:b/>
                <w:bCs/>
                <w:color w:val="212121"/>
                <w:sz w:val="20"/>
                <w:szCs w:val="20"/>
              </w:rPr>
              <w:t xml:space="preserve">Tasa de Conversión Premium</w:t>
            </w:r>
          </w:p>
        </w:tc>
        <w:tc>
          <w:tcPr>
            <w:tcW w:type="dxa" w:w="2800"/>
            <w:tcBorders>
              <w:top w:val="single" w:color="BDBDBD" w:sz="1"/>
              <w:left w:val="single" w:color="BDBDBD" w:sz="1"/>
              <w:bottom w:val="single" w:color="BDBDBD" w:sz="1"/>
              <w:right w:val="single" w:color="BDBDBD" w:sz="1"/>
            </w:tcBorders>
            <w:tcMar>
              <w:top w:type="dxa" w:w="80"/>
              <w:left w:type="dxa" w:w="120"/>
              <w:bottom w:type="dxa" w:w="80"/>
              <w:right w:type="dxa" w:w="120"/>
            </w:tcMar>
          </w:tcPr>
          <w:p>
            <w:pPr>
              <w:jc w:val="center"/>
            </w:pPr>
            <w:r>
              <w:rPr>
                <w:rFonts w:ascii="Arial" w:cs="Arial" w:eastAsia="Arial" w:hAnsi="Arial"/>
                <w:b w:val="false"/>
                <w:bCs w:val="false"/>
                <w:color w:val="212121"/>
                <w:sz w:val="20"/>
                <w:szCs w:val="20"/>
              </w:rPr>
              <w:t xml:space="preserve">&gt; 8%</w:t>
            </w:r>
          </w:p>
        </w:tc>
        <w:tc>
          <w:tcPr>
            <w:tcW w:type="dxa" w:w="3760"/>
            <w:tcBorders>
              <w:top w:val="single" w:color="BDBDBD" w:sz="1"/>
              <w:left w:val="single" w:color="BDBDBD" w:sz="1"/>
              <w:bottom w:val="single" w:color="BDBDBD" w:sz="1"/>
              <w:right w:val="single" w:color="BDBDBD" w:sz="1"/>
            </w:tcBorders>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Porcentaje de usuarios free que se convierten a Pro/Club</w:t>
            </w:r>
          </w:p>
        </w:tc>
      </w:tr>
    </w:tbl>
    <w:p>
      <w:pPr>
        <w:spacing w:after="200"/>
      </w:pPr>
    </w:p>
    <w:p>
      <w:pPr>
        <w:pStyle w:val="Heading2"/>
        <w:spacing w:before="280" w:after="160"/>
      </w:pPr>
      <w:r>
        <w:t xml:space="preserve">10.2 Métricas Técnicas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Métrica</w:t>
            </w:r>
          </w:p>
        </w:tc>
        <w:tc>
          <w:tcPr>
            <w:tcW w:type="dxa" w:w="280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Objetivo</w:t>
            </w:r>
          </w:p>
        </w:tc>
        <w:tc>
          <w:tcPr>
            <w:tcW w:type="dxa" w:w="376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Herramienta</w:t>
            </w:r>
          </w:p>
        </w:tc>
      </w:tr>
      <w:tr>
        <w:tc>
          <w:tcPr>
            <w:tcW w:type="dxa" w:w="2800"/>
            <w:tcBorders>
              <w:top w:val="single" w:color="BDBDBD" w:sz="1"/>
              <w:left w:val="single" w:color="BDBDBD" w:sz="1"/>
              <w:bottom w:val="single" w:color="BDBDBD" w:sz="1"/>
              <w:right w:val="single" w:color="BDBDBD" w:sz="1"/>
            </w:tcBorders>
            <w:tcMar>
              <w:top w:type="dxa" w:w="80"/>
              <w:left w:type="dxa" w:w="120"/>
              <w:bottom w:type="dxa" w:w="80"/>
              <w:right w:type="dxa" w:w="120"/>
            </w:tcMar>
          </w:tcPr>
          <w:p>
            <w:pPr>
              <w:jc w:val="left"/>
            </w:pPr>
            <w:r>
              <w:rPr>
                <w:rFonts w:ascii="Arial" w:cs="Arial" w:eastAsia="Arial" w:hAnsi="Arial"/>
                <w:b/>
                <w:bCs/>
                <w:color w:val="212121"/>
                <w:sz w:val="20"/>
                <w:szCs w:val="20"/>
              </w:rPr>
              <w:t xml:space="preserve">Lighthouse Performance</w:t>
            </w:r>
          </w:p>
        </w:tc>
        <w:tc>
          <w:tcPr>
            <w:tcW w:type="dxa" w:w="2800"/>
            <w:tcBorders>
              <w:top w:val="single" w:color="BDBDBD" w:sz="1"/>
              <w:left w:val="single" w:color="BDBDBD" w:sz="1"/>
              <w:bottom w:val="single" w:color="BDBDBD" w:sz="1"/>
              <w:right w:val="single" w:color="BDBDBD" w:sz="1"/>
            </w:tcBorders>
            <w:tcMar>
              <w:top w:type="dxa" w:w="80"/>
              <w:left w:type="dxa" w:w="120"/>
              <w:bottom w:type="dxa" w:w="80"/>
              <w:right w:type="dxa" w:w="120"/>
            </w:tcMar>
          </w:tcPr>
          <w:p>
            <w:pPr>
              <w:jc w:val="center"/>
            </w:pPr>
            <w:r>
              <w:rPr>
                <w:rFonts w:ascii="Arial" w:cs="Arial" w:eastAsia="Arial" w:hAnsi="Arial"/>
                <w:b w:val="false"/>
                <w:bCs w:val="false"/>
                <w:color w:val="212121"/>
                <w:sz w:val="20"/>
                <w:szCs w:val="20"/>
              </w:rPr>
              <w:t xml:space="preserve">&gt; 90</w:t>
            </w:r>
          </w:p>
        </w:tc>
        <w:tc>
          <w:tcPr>
            <w:tcW w:type="dxa" w:w="3760"/>
            <w:tcBorders>
              <w:top w:val="single" w:color="BDBDBD" w:sz="1"/>
              <w:left w:val="single" w:color="BDBDBD" w:sz="1"/>
              <w:bottom w:val="single" w:color="BDBDBD" w:sz="1"/>
              <w:right w:val="single" w:color="BDBDBD" w:sz="1"/>
            </w:tcBorders>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Lighthouse CI en pipeline</w:t>
            </w:r>
          </w:p>
        </w:tc>
      </w:tr>
      <w:tr>
        <w:tc>
          <w:tcPr>
            <w:tcW w:type="dxa" w:w="28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jc w:val="left"/>
            </w:pPr>
            <w:r>
              <w:rPr>
                <w:rFonts w:ascii="Arial" w:cs="Arial" w:eastAsia="Arial" w:hAnsi="Arial"/>
                <w:b/>
                <w:bCs/>
                <w:color w:val="212121"/>
                <w:sz w:val="20"/>
                <w:szCs w:val="20"/>
              </w:rPr>
              <w:t xml:space="preserve">LCP (Largest Contentful Paint)</w:t>
            </w:r>
          </w:p>
        </w:tc>
        <w:tc>
          <w:tcPr>
            <w:tcW w:type="dxa" w:w="28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jc w:val="center"/>
            </w:pPr>
            <w:r>
              <w:rPr>
                <w:rFonts w:ascii="Arial" w:cs="Arial" w:eastAsia="Arial" w:hAnsi="Arial"/>
                <w:b w:val="false"/>
                <w:bCs w:val="false"/>
                <w:color w:val="212121"/>
                <w:sz w:val="20"/>
                <w:szCs w:val="20"/>
              </w:rPr>
              <w:t xml:space="preserve">&lt; 2.5s</w:t>
            </w:r>
          </w:p>
        </w:tc>
        <w:tc>
          <w:tcPr>
            <w:tcW w:type="dxa" w:w="376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Web Vitals via PostHog</w:t>
            </w:r>
          </w:p>
        </w:tc>
      </w:tr>
      <w:tr>
        <w:tc>
          <w:tcPr>
            <w:tcW w:type="dxa" w:w="2800"/>
            <w:tcBorders>
              <w:top w:val="single" w:color="BDBDBD" w:sz="1"/>
              <w:left w:val="single" w:color="BDBDBD" w:sz="1"/>
              <w:bottom w:val="single" w:color="BDBDBD" w:sz="1"/>
              <w:right w:val="single" w:color="BDBDBD" w:sz="1"/>
            </w:tcBorders>
            <w:tcMar>
              <w:top w:type="dxa" w:w="80"/>
              <w:left w:type="dxa" w:w="120"/>
              <w:bottom w:type="dxa" w:w="80"/>
              <w:right w:type="dxa" w:w="120"/>
            </w:tcMar>
          </w:tcPr>
          <w:p>
            <w:pPr>
              <w:jc w:val="left"/>
            </w:pPr>
            <w:r>
              <w:rPr>
                <w:rFonts w:ascii="Arial" w:cs="Arial" w:eastAsia="Arial" w:hAnsi="Arial"/>
                <w:b/>
                <w:bCs/>
                <w:color w:val="212121"/>
                <w:sz w:val="20"/>
                <w:szCs w:val="20"/>
              </w:rPr>
              <w:t xml:space="preserve">API Response Time (p95)</w:t>
            </w:r>
          </w:p>
        </w:tc>
        <w:tc>
          <w:tcPr>
            <w:tcW w:type="dxa" w:w="2800"/>
            <w:tcBorders>
              <w:top w:val="single" w:color="BDBDBD" w:sz="1"/>
              <w:left w:val="single" w:color="BDBDBD" w:sz="1"/>
              <w:bottom w:val="single" w:color="BDBDBD" w:sz="1"/>
              <w:right w:val="single" w:color="BDBDBD" w:sz="1"/>
            </w:tcBorders>
            <w:tcMar>
              <w:top w:type="dxa" w:w="80"/>
              <w:left w:type="dxa" w:w="120"/>
              <w:bottom w:type="dxa" w:w="80"/>
              <w:right w:type="dxa" w:w="120"/>
            </w:tcMar>
          </w:tcPr>
          <w:p>
            <w:pPr>
              <w:jc w:val="center"/>
            </w:pPr>
            <w:r>
              <w:rPr>
                <w:rFonts w:ascii="Arial" w:cs="Arial" w:eastAsia="Arial" w:hAnsi="Arial"/>
                <w:b w:val="false"/>
                <w:bCs w:val="false"/>
                <w:color w:val="212121"/>
                <w:sz w:val="20"/>
                <w:szCs w:val="20"/>
              </w:rPr>
              <w:t xml:space="preserve">&lt; 200ms</w:t>
            </w:r>
          </w:p>
        </w:tc>
        <w:tc>
          <w:tcPr>
            <w:tcW w:type="dxa" w:w="3760"/>
            <w:tcBorders>
              <w:top w:val="single" w:color="BDBDBD" w:sz="1"/>
              <w:left w:val="single" w:color="BDBDBD" w:sz="1"/>
              <w:bottom w:val="single" w:color="BDBDBD" w:sz="1"/>
              <w:right w:val="single" w:color="BDBDBD" w:sz="1"/>
            </w:tcBorders>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AWS CloudWatch</w:t>
            </w:r>
          </w:p>
        </w:tc>
      </w:tr>
      <w:tr>
        <w:tc>
          <w:tcPr>
            <w:tcW w:type="dxa" w:w="28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jc w:val="left"/>
            </w:pPr>
            <w:r>
              <w:rPr>
                <w:rFonts w:ascii="Arial" w:cs="Arial" w:eastAsia="Arial" w:hAnsi="Arial"/>
                <w:b/>
                <w:bCs/>
                <w:color w:val="212121"/>
                <w:sz w:val="20"/>
                <w:szCs w:val="20"/>
              </w:rPr>
              <w:t xml:space="preserve">WebSocket Latency</w:t>
            </w:r>
          </w:p>
        </w:tc>
        <w:tc>
          <w:tcPr>
            <w:tcW w:type="dxa" w:w="28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jc w:val="center"/>
            </w:pPr>
            <w:r>
              <w:rPr>
                <w:rFonts w:ascii="Arial" w:cs="Arial" w:eastAsia="Arial" w:hAnsi="Arial"/>
                <w:b w:val="false"/>
                <w:bCs w:val="false"/>
                <w:color w:val="212121"/>
                <w:sz w:val="20"/>
                <w:szCs w:val="20"/>
              </w:rPr>
              <w:t xml:space="preserve">&lt; 100ms</w:t>
            </w:r>
          </w:p>
        </w:tc>
        <w:tc>
          <w:tcPr>
            <w:tcW w:type="dxa" w:w="376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Custom metrics en Sentry</w:t>
            </w:r>
          </w:p>
        </w:tc>
      </w:tr>
      <w:tr>
        <w:tc>
          <w:tcPr>
            <w:tcW w:type="dxa" w:w="2800"/>
            <w:tcBorders>
              <w:top w:val="single" w:color="BDBDBD" w:sz="1"/>
              <w:left w:val="single" w:color="BDBDBD" w:sz="1"/>
              <w:bottom w:val="single" w:color="BDBDBD" w:sz="1"/>
              <w:right w:val="single" w:color="BDBDBD" w:sz="1"/>
            </w:tcBorders>
            <w:tcMar>
              <w:top w:type="dxa" w:w="80"/>
              <w:left w:type="dxa" w:w="120"/>
              <w:bottom w:type="dxa" w:w="80"/>
              <w:right w:type="dxa" w:w="120"/>
            </w:tcMar>
          </w:tcPr>
          <w:p>
            <w:pPr>
              <w:jc w:val="left"/>
            </w:pPr>
            <w:r>
              <w:rPr>
                <w:rFonts w:ascii="Arial" w:cs="Arial" w:eastAsia="Arial" w:hAnsi="Arial"/>
                <w:b/>
                <w:bCs/>
                <w:color w:val="212121"/>
                <w:sz w:val="20"/>
                <w:szCs w:val="20"/>
              </w:rPr>
              <w:t xml:space="preserve">Uptime</w:t>
            </w:r>
          </w:p>
        </w:tc>
        <w:tc>
          <w:tcPr>
            <w:tcW w:type="dxa" w:w="2800"/>
            <w:tcBorders>
              <w:top w:val="single" w:color="BDBDBD" w:sz="1"/>
              <w:left w:val="single" w:color="BDBDBD" w:sz="1"/>
              <w:bottom w:val="single" w:color="BDBDBD" w:sz="1"/>
              <w:right w:val="single" w:color="BDBDBD" w:sz="1"/>
            </w:tcBorders>
            <w:tcMar>
              <w:top w:type="dxa" w:w="80"/>
              <w:left w:type="dxa" w:w="120"/>
              <w:bottom w:type="dxa" w:w="80"/>
              <w:right w:type="dxa" w:w="120"/>
            </w:tcMar>
          </w:tcPr>
          <w:p>
            <w:pPr>
              <w:jc w:val="center"/>
            </w:pPr>
            <w:r>
              <w:rPr>
                <w:rFonts w:ascii="Arial" w:cs="Arial" w:eastAsia="Arial" w:hAnsi="Arial"/>
                <w:b w:val="false"/>
                <w:bCs w:val="false"/>
                <w:color w:val="212121"/>
                <w:sz w:val="20"/>
                <w:szCs w:val="20"/>
              </w:rPr>
              <w:t xml:space="preserve">&gt; 99.9%</w:t>
            </w:r>
          </w:p>
        </w:tc>
        <w:tc>
          <w:tcPr>
            <w:tcW w:type="dxa" w:w="3760"/>
            <w:tcBorders>
              <w:top w:val="single" w:color="BDBDBD" w:sz="1"/>
              <w:left w:val="single" w:color="BDBDBD" w:sz="1"/>
              <w:bottom w:val="single" w:color="BDBDBD" w:sz="1"/>
              <w:right w:val="single" w:color="BDBDBD" w:sz="1"/>
            </w:tcBorders>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AWS CloudWatch + UptimeRobot</w:t>
            </w:r>
          </w:p>
        </w:tc>
      </w:tr>
      <w:tr>
        <w:tc>
          <w:tcPr>
            <w:tcW w:type="dxa" w:w="28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jc w:val="left"/>
            </w:pPr>
            <w:r>
              <w:rPr>
                <w:rFonts w:ascii="Arial" w:cs="Arial" w:eastAsia="Arial" w:hAnsi="Arial"/>
                <w:b/>
                <w:bCs/>
                <w:color w:val="212121"/>
                <w:sz w:val="20"/>
                <w:szCs w:val="20"/>
              </w:rPr>
              <w:t xml:space="preserve">Error Rate</w:t>
            </w:r>
          </w:p>
        </w:tc>
        <w:tc>
          <w:tcPr>
            <w:tcW w:type="dxa" w:w="28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jc w:val="center"/>
            </w:pPr>
            <w:r>
              <w:rPr>
                <w:rFonts w:ascii="Arial" w:cs="Arial" w:eastAsia="Arial" w:hAnsi="Arial"/>
                <w:b w:val="false"/>
                <w:bCs w:val="false"/>
                <w:color w:val="212121"/>
                <w:sz w:val="20"/>
                <w:szCs w:val="20"/>
              </w:rPr>
              <w:t xml:space="preserve">&lt; 0.1%</w:t>
            </w:r>
          </w:p>
        </w:tc>
        <w:tc>
          <w:tcPr>
            <w:tcW w:type="dxa" w:w="376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Sentry error tracking</w:t>
            </w:r>
          </w:p>
        </w:tc>
      </w:tr>
    </w:tbl>
    <w:p>
      <w:pPr>
        <w:spacing w:after="200"/>
      </w:pPr>
    </w:p>
    <w:p>
      <w:r>
        <w:br w:type="page"/>
      </w:r>
    </w:p>
    <w:p>
      <w:pPr>
        <w:pStyle w:val="Heading1"/>
        <w:spacing w:before="360" w:after="200"/>
      </w:pPr>
      <w:r>
        <w:t xml:space="preserve">11. Presupuesto Estimado</w:t>
      </w:r>
    </w:p>
    <w:p>
      <w:pPr>
        <w:pStyle w:val="Heading2"/>
        <w:spacing w:before="280" w:after="160"/>
      </w:pPr>
      <w:r>
        <w:t xml:space="preserve">11.1 Costos de Desarrollo (4 meses)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c>
          <w:tcPr>
            <w:tcW w:type="dxa" w:w="312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Concepto</w:t>
            </w:r>
          </w:p>
        </w:tc>
        <w:tc>
          <w:tcPr>
            <w:tcW w:type="dxa" w:w="208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Cantidad</w:t>
            </w:r>
          </w:p>
        </w:tc>
        <w:tc>
          <w:tcPr>
            <w:tcW w:type="dxa" w:w="208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Costo Unitario</w:t>
            </w:r>
          </w:p>
        </w:tc>
        <w:tc>
          <w:tcPr>
            <w:tcW w:type="dxa" w:w="208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Total</w:t>
            </w:r>
          </w:p>
        </w:tc>
      </w:tr>
      <w:tr>
        <w:tc>
          <w:tcPr>
            <w:tcW w:type="dxa" w:w="3120"/>
            <w:tcBorders>
              <w:top w:val="single" w:color="BDBDBD" w:sz="1"/>
              <w:left w:val="single" w:color="BDBDBD" w:sz="1"/>
              <w:bottom w:val="single" w:color="BDBDBD" w:sz="1"/>
              <w:right w:val="single" w:color="BDBDBD" w:sz="1"/>
            </w:tcBorders>
            <w:tcMar>
              <w:top w:type="dxa" w:w="80"/>
              <w:left w:type="dxa" w:w="120"/>
              <w:bottom w:type="dxa" w:w="80"/>
              <w:right w:type="dxa" w:w="120"/>
            </w:tcMar>
          </w:tcPr>
          <w:p>
            <w:pPr>
              <w:jc w:val="left"/>
            </w:pPr>
            <w:r>
              <w:rPr>
                <w:rFonts w:ascii="Arial" w:cs="Arial" w:eastAsia="Arial" w:hAnsi="Arial"/>
                <w:b/>
                <w:bCs/>
                <w:color w:val="212121"/>
                <w:sz w:val="20"/>
                <w:szCs w:val="20"/>
              </w:rPr>
              <w:t xml:space="preserve">Tech Lead / Full-Stack Senior</w:t>
            </w:r>
          </w:p>
        </w:tc>
        <w:tc>
          <w:tcPr>
            <w:tcW w:type="dxa" w:w="2080"/>
            <w:tcBorders>
              <w:top w:val="single" w:color="BDBDBD" w:sz="1"/>
              <w:left w:val="single" w:color="BDBDBD" w:sz="1"/>
              <w:bottom w:val="single" w:color="BDBDBD" w:sz="1"/>
              <w:right w:val="single" w:color="BDBDBD" w:sz="1"/>
            </w:tcBorders>
            <w:tcMar>
              <w:top w:type="dxa" w:w="80"/>
              <w:left w:type="dxa" w:w="120"/>
              <w:bottom w:type="dxa" w:w="80"/>
              <w:right w:type="dxa" w:w="120"/>
            </w:tcMar>
          </w:tcPr>
          <w:p>
            <w:pPr>
              <w:jc w:val="center"/>
            </w:pPr>
            <w:r>
              <w:rPr>
                <w:rFonts w:ascii="Arial" w:cs="Arial" w:eastAsia="Arial" w:hAnsi="Arial"/>
                <w:b w:val="false"/>
                <w:bCs w:val="false"/>
                <w:color w:val="212121"/>
                <w:sz w:val="20"/>
                <w:szCs w:val="20"/>
              </w:rPr>
              <w:t xml:space="preserve">1 (4 meses)</w:t>
            </w:r>
          </w:p>
        </w:tc>
        <w:tc>
          <w:tcPr>
            <w:tcW w:type="dxa" w:w="2080"/>
            <w:tcBorders>
              <w:top w:val="single" w:color="BDBDBD" w:sz="1"/>
              <w:left w:val="single" w:color="BDBDBD" w:sz="1"/>
              <w:bottom w:val="single" w:color="BDBDBD" w:sz="1"/>
              <w:right w:val="single" w:color="BDBDBD" w:sz="1"/>
            </w:tcBorders>
            <w:tcMar>
              <w:top w:type="dxa" w:w="80"/>
              <w:left w:type="dxa" w:w="120"/>
              <w:bottom w:type="dxa" w:w="80"/>
              <w:right w:type="dxa" w:w="120"/>
            </w:tcMar>
          </w:tcPr>
          <w:p>
            <w:pPr>
              <w:jc w:val="center"/>
            </w:pPr>
            <w:r>
              <w:rPr>
                <w:rFonts w:ascii="Arial" w:cs="Arial" w:eastAsia="Arial" w:hAnsi="Arial"/>
                <w:b w:val="false"/>
                <w:bCs w:val="false"/>
                <w:color w:val="212121"/>
                <w:sz w:val="20"/>
                <w:szCs w:val="20"/>
              </w:rPr>
              <w:t xml:space="preserve">$4,500/mes</w:t>
            </w:r>
          </w:p>
        </w:tc>
        <w:tc>
          <w:tcPr>
            <w:tcW w:type="dxa" w:w="2080"/>
            <w:tcBorders>
              <w:top w:val="single" w:color="BDBDBD" w:sz="1"/>
              <w:left w:val="single" w:color="BDBDBD" w:sz="1"/>
              <w:bottom w:val="single" w:color="BDBDBD" w:sz="1"/>
              <w:right w:val="single" w:color="BDBDBD" w:sz="1"/>
            </w:tcBorders>
            <w:tcMar>
              <w:top w:type="dxa" w:w="80"/>
              <w:left w:type="dxa" w:w="120"/>
              <w:bottom w:type="dxa" w:w="80"/>
              <w:right w:type="dxa" w:w="120"/>
            </w:tcMar>
          </w:tcPr>
          <w:p>
            <w:pPr>
              <w:jc w:val="center"/>
            </w:pPr>
            <w:r>
              <w:rPr>
                <w:rFonts w:ascii="Arial" w:cs="Arial" w:eastAsia="Arial" w:hAnsi="Arial"/>
                <w:b w:val="false"/>
                <w:bCs w:val="false"/>
                <w:color w:val="212121"/>
                <w:sz w:val="20"/>
                <w:szCs w:val="20"/>
              </w:rPr>
              <w:t xml:space="preserve">$18,000</w:t>
            </w:r>
          </w:p>
        </w:tc>
      </w:tr>
      <w:tr>
        <w:tc>
          <w:tcPr>
            <w:tcW w:type="dxa" w:w="312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jc w:val="left"/>
            </w:pPr>
            <w:r>
              <w:rPr>
                <w:rFonts w:ascii="Arial" w:cs="Arial" w:eastAsia="Arial" w:hAnsi="Arial"/>
                <w:b/>
                <w:bCs/>
                <w:color w:val="212121"/>
                <w:sz w:val="20"/>
                <w:szCs w:val="20"/>
              </w:rPr>
              <w:t xml:space="preserve">Frontend Developer</w:t>
            </w:r>
          </w:p>
        </w:tc>
        <w:tc>
          <w:tcPr>
            <w:tcW w:type="dxa" w:w="208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jc w:val="center"/>
            </w:pPr>
            <w:r>
              <w:rPr>
                <w:rFonts w:ascii="Arial" w:cs="Arial" w:eastAsia="Arial" w:hAnsi="Arial"/>
                <w:b w:val="false"/>
                <w:bCs w:val="false"/>
                <w:color w:val="212121"/>
                <w:sz w:val="20"/>
                <w:szCs w:val="20"/>
              </w:rPr>
              <w:t xml:space="preserve">1 (4 meses)</w:t>
            </w:r>
          </w:p>
        </w:tc>
        <w:tc>
          <w:tcPr>
            <w:tcW w:type="dxa" w:w="208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jc w:val="center"/>
            </w:pPr>
            <w:r>
              <w:rPr>
                <w:rFonts w:ascii="Arial" w:cs="Arial" w:eastAsia="Arial" w:hAnsi="Arial"/>
                <w:b w:val="false"/>
                <w:bCs w:val="false"/>
                <w:color w:val="212121"/>
                <w:sz w:val="20"/>
                <w:szCs w:val="20"/>
              </w:rPr>
              <w:t xml:space="preserve">$3,500/mes</w:t>
            </w:r>
          </w:p>
        </w:tc>
        <w:tc>
          <w:tcPr>
            <w:tcW w:type="dxa" w:w="208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jc w:val="center"/>
            </w:pPr>
            <w:r>
              <w:rPr>
                <w:rFonts w:ascii="Arial" w:cs="Arial" w:eastAsia="Arial" w:hAnsi="Arial"/>
                <w:b w:val="false"/>
                <w:bCs w:val="false"/>
                <w:color w:val="212121"/>
                <w:sz w:val="20"/>
                <w:szCs w:val="20"/>
              </w:rPr>
              <w:t xml:space="preserve">$14,000</w:t>
            </w:r>
          </w:p>
        </w:tc>
      </w:tr>
      <w:tr>
        <w:tc>
          <w:tcPr>
            <w:tcW w:type="dxa" w:w="3120"/>
            <w:tcBorders>
              <w:top w:val="single" w:color="BDBDBD" w:sz="1"/>
              <w:left w:val="single" w:color="BDBDBD" w:sz="1"/>
              <w:bottom w:val="single" w:color="BDBDBD" w:sz="1"/>
              <w:right w:val="single" w:color="BDBDBD" w:sz="1"/>
            </w:tcBorders>
            <w:tcMar>
              <w:top w:type="dxa" w:w="80"/>
              <w:left w:type="dxa" w:w="120"/>
              <w:bottom w:type="dxa" w:w="80"/>
              <w:right w:type="dxa" w:w="120"/>
            </w:tcMar>
          </w:tcPr>
          <w:p>
            <w:pPr>
              <w:jc w:val="left"/>
            </w:pPr>
            <w:r>
              <w:rPr>
                <w:rFonts w:ascii="Arial" w:cs="Arial" w:eastAsia="Arial" w:hAnsi="Arial"/>
                <w:b/>
                <w:bCs/>
                <w:color w:val="212121"/>
                <w:sz w:val="20"/>
                <w:szCs w:val="20"/>
              </w:rPr>
              <w:t xml:space="preserve">Backend Developer</w:t>
            </w:r>
          </w:p>
        </w:tc>
        <w:tc>
          <w:tcPr>
            <w:tcW w:type="dxa" w:w="2080"/>
            <w:tcBorders>
              <w:top w:val="single" w:color="BDBDBD" w:sz="1"/>
              <w:left w:val="single" w:color="BDBDBD" w:sz="1"/>
              <w:bottom w:val="single" w:color="BDBDBD" w:sz="1"/>
              <w:right w:val="single" w:color="BDBDBD" w:sz="1"/>
            </w:tcBorders>
            <w:tcMar>
              <w:top w:type="dxa" w:w="80"/>
              <w:left w:type="dxa" w:w="120"/>
              <w:bottom w:type="dxa" w:w="80"/>
              <w:right w:type="dxa" w:w="120"/>
            </w:tcMar>
          </w:tcPr>
          <w:p>
            <w:pPr>
              <w:jc w:val="center"/>
            </w:pPr>
            <w:r>
              <w:rPr>
                <w:rFonts w:ascii="Arial" w:cs="Arial" w:eastAsia="Arial" w:hAnsi="Arial"/>
                <w:b w:val="false"/>
                <w:bCs w:val="false"/>
                <w:color w:val="212121"/>
                <w:sz w:val="20"/>
                <w:szCs w:val="20"/>
              </w:rPr>
              <w:t xml:space="preserve">1 (4 meses)</w:t>
            </w:r>
          </w:p>
        </w:tc>
        <w:tc>
          <w:tcPr>
            <w:tcW w:type="dxa" w:w="2080"/>
            <w:tcBorders>
              <w:top w:val="single" w:color="BDBDBD" w:sz="1"/>
              <w:left w:val="single" w:color="BDBDBD" w:sz="1"/>
              <w:bottom w:val="single" w:color="BDBDBD" w:sz="1"/>
              <w:right w:val="single" w:color="BDBDBD" w:sz="1"/>
            </w:tcBorders>
            <w:tcMar>
              <w:top w:type="dxa" w:w="80"/>
              <w:left w:type="dxa" w:w="120"/>
              <w:bottom w:type="dxa" w:w="80"/>
              <w:right w:type="dxa" w:w="120"/>
            </w:tcMar>
          </w:tcPr>
          <w:p>
            <w:pPr>
              <w:jc w:val="center"/>
            </w:pPr>
            <w:r>
              <w:rPr>
                <w:rFonts w:ascii="Arial" w:cs="Arial" w:eastAsia="Arial" w:hAnsi="Arial"/>
                <w:b w:val="false"/>
                <w:bCs w:val="false"/>
                <w:color w:val="212121"/>
                <w:sz w:val="20"/>
                <w:szCs w:val="20"/>
              </w:rPr>
              <w:t xml:space="preserve">$3,500/mes</w:t>
            </w:r>
          </w:p>
        </w:tc>
        <w:tc>
          <w:tcPr>
            <w:tcW w:type="dxa" w:w="2080"/>
            <w:tcBorders>
              <w:top w:val="single" w:color="BDBDBD" w:sz="1"/>
              <w:left w:val="single" w:color="BDBDBD" w:sz="1"/>
              <w:bottom w:val="single" w:color="BDBDBD" w:sz="1"/>
              <w:right w:val="single" w:color="BDBDBD" w:sz="1"/>
            </w:tcBorders>
            <w:tcMar>
              <w:top w:type="dxa" w:w="80"/>
              <w:left w:type="dxa" w:w="120"/>
              <w:bottom w:type="dxa" w:w="80"/>
              <w:right w:type="dxa" w:w="120"/>
            </w:tcMar>
          </w:tcPr>
          <w:p>
            <w:pPr>
              <w:jc w:val="center"/>
            </w:pPr>
            <w:r>
              <w:rPr>
                <w:rFonts w:ascii="Arial" w:cs="Arial" w:eastAsia="Arial" w:hAnsi="Arial"/>
                <w:b w:val="false"/>
                <w:bCs w:val="false"/>
                <w:color w:val="212121"/>
                <w:sz w:val="20"/>
                <w:szCs w:val="20"/>
              </w:rPr>
              <w:t xml:space="preserve">$14,000</w:t>
            </w:r>
          </w:p>
        </w:tc>
      </w:tr>
      <w:tr>
        <w:tc>
          <w:tcPr>
            <w:tcW w:type="dxa" w:w="312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jc w:val="left"/>
            </w:pPr>
            <w:r>
              <w:rPr>
                <w:rFonts w:ascii="Arial" w:cs="Arial" w:eastAsia="Arial" w:hAnsi="Arial"/>
                <w:b/>
                <w:bCs/>
                <w:color w:val="212121"/>
                <w:sz w:val="20"/>
                <w:szCs w:val="20"/>
              </w:rPr>
              <w:t xml:space="preserve">UI/UX Designer</w:t>
            </w:r>
          </w:p>
        </w:tc>
        <w:tc>
          <w:tcPr>
            <w:tcW w:type="dxa" w:w="208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jc w:val="center"/>
            </w:pPr>
            <w:r>
              <w:rPr>
                <w:rFonts w:ascii="Arial" w:cs="Arial" w:eastAsia="Arial" w:hAnsi="Arial"/>
                <w:b w:val="false"/>
                <w:bCs w:val="false"/>
                <w:color w:val="212121"/>
                <w:sz w:val="20"/>
                <w:szCs w:val="20"/>
              </w:rPr>
              <w:t xml:space="preserve">1 (medio tiempo)</w:t>
            </w:r>
          </w:p>
        </w:tc>
        <w:tc>
          <w:tcPr>
            <w:tcW w:type="dxa" w:w="208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jc w:val="center"/>
            </w:pPr>
            <w:r>
              <w:rPr>
                <w:rFonts w:ascii="Arial" w:cs="Arial" w:eastAsia="Arial" w:hAnsi="Arial"/>
                <w:b w:val="false"/>
                <w:bCs w:val="false"/>
                <w:color w:val="212121"/>
                <w:sz w:val="20"/>
                <w:szCs w:val="20"/>
              </w:rPr>
              <w:t xml:space="preserve">$2,000/mes</w:t>
            </w:r>
          </w:p>
        </w:tc>
        <w:tc>
          <w:tcPr>
            <w:tcW w:type="dxa" w:w="208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jc w:val="center"/>
            </w:pPr>
            <w:r>
              <w:rPr>
                <w:rFonts w:ascii="Arial" w:cs="Arial" w:eastAsia="Arial" w:hAnsi="Arial"/>
                <w:b w:val="false"/>
                <w:bCs w:val="false"/>
                <w:color w:val="212121"/>
                <w:sz w:val="20"/>
                <w:szCs w:val="20"/>
              </w:rPr>
              <w:t xml:space="preserve">$8,000</w:t>
            </w:r>
          </w:p>
        </w:tc>
      </w:tr>
      <w:tr>
        <w:tc>
          <w:tcPr>
            <w:tcW w:type="dxa" w:w="3120"/>
            <w:tcBorders>
              <w:top w:val="single" w:color="BDBDBD" w:sz="1"/>
              <w:left w:val="single" w:color="BDBDBD" w:sz="1"/>
              <w:bottom w:val="single" w:color="BDBDBD" w:sz="1"/>
              <w:right w:val="single" w:color="BDBDBD" w:sz="1"/>
            </w:tcBorders>
            <w:tcMar>
              <w:top w:type="dxa" w:w="80"/>
              <w:left w:type="dxa" w:w="120"/>
              <w:bottom w:type="dxa" w:w="80"/>
              <w:right w:type="dxa" w:w="120"/>
            </w:tcMar>
          </w:tcPr>
          <w:p>
            <w:pPr>
              <w:jc w:val="left"/>
            </w:pPr>
            <w:r>
              <w:rPr>
                <w:rFonts w:ascii="Arial" w:cs="Arial" w:eastAsia="Arial" w:hAnsi="Arial"/>
                <w:b/>
                <w:bCs/>
                <w:color w:val="212121"/>
                <w:sz w:val="20"/>
                <w:szCs w:val="20"/>
              </w:rPr>
              <w:t xml:space="preserve">QA / Testing</w:t>
            </w:r>
          </w:p>
        </w:tc>
        <w:tc>
          <w:tcPr>
            <w:tcW w:type="dxa" w:w="2080"/>
            <w:tcBorders>
              <w:top w:val="single" w:color="BDBDBD" w:sz="1"/>
              <w:left w:val="single" w:color="BDBDBD" w:sz="1"/>
              <w:bottom w:val="single" w:color="BDBDBD" w:sz="1"/>
              <w:right w:val="single" w:color="BDBDBD" w:sz="1"/>
            </w:tcBorders>
            <w:tcMar>
              <w:top w:type="dxa" w:w="80"/>
              <w:left w:type="dxa" w:w="120"/>
              <w:bottom w:type="dxa" w:w="80"/>
              <w:right w:type="dxa" w:w="120"/>
            </w:tcMar>
          </w:tcPr>
          <w:p>
            <w:pPr>
              <w:jc w:val="center"/>
            </w:pPr>
            <w:r>
              <w:rPr>
                <w:rFonts w:ascii="Arial" w:cs="Arial" w:eastAsia="Arial" w:hAnsi="Arial"/>
                <w:b w:val="false"/>
                <w:bCs w:val="false"/>
                <w:color w:val="212121"/>
                <w:sz w:val="20"/>
                <w:szCs w:val="20"/>
              </w:rPr>
              <w:t xml:space="preserve">1 (2 meses)</w:t>
            </w:r>
          </w:p>
        </w:tc>
        <w:tc>
          <w:tcPr>
            <w:tcW w:type="dxa" w:w="2080"/>
            <w:tcBorders>
              <w:top w:val="single" w:color="BDBDBD" w:sz="1"/>
              <w:left w:val="single" w:color="BDBDBD" w:sz="1"/>
              <w:bottom w:val="single" w:color="BDBDBD" w:sz="1"/>
              <w:right w:val="single" w:color="BDBDBD" w:sz="1"/>
            </w:tcBorders>
            <w:tcMar>
              <w:top w:type="dxa" w:w="80"/>
              <w:left w:type="dxa" w:w="120"/>
              <w:bottom w:type="dxa" w:w="80"/>
              <w:right w:type="dxa" w:w="120"/>
            </w:tcMar>
          </w:tcPr>
          <w:p>
            <w:pPr>
              <w:jc w:val="center"/>
            </w:pPr>
            <w:r>
              <w:rPr>
                <w:rFonts w:ascii="Arial" w:cs="Arial" w:eastAsia="Arial" w:hAnsi="Arial"/>
                <w:b w:val="false"/>
                <w:bCs w:val="false"/>
                <w:color w:val="212121"/>
                <w:sz w:val="20"/>
                <w:szCs w:val="20"/>
              </w:rPr>
              <w:t xml:space="preserve">$2,500/mes</w:t>
            </w:r>
          </w:p>
        </w:tc>
        <w:tc>
          <w:tcPr>
            <w:tcW w:type="dxa" w:w="2080"/>
            <w:tcBorders>
              <w:top w:val="single" w:color="BDBDBD" w:sz="1"/>
              <w:left w:val="single" w:color="BDBDBD" w:sz="1"/>
              <w:bottom w:val="single" w:color="BDBDBD" w:sz="1"/>
              <w:right w:val="single" w:color="BDBDBD" w:sz="1"/>
            </w:tcBorders>
            <w:tcMar>
              <w:top w:type="dxa" w:w="80"/>
              <w:left w:type="dxa" w:w="120"/>
              <w:bottom w:type="dxa" w:w="80"/>
              <w:right w:type="dxa" w:w="120"/>
            </w:tcMar>
          </w:tcPr>
          <w:p>
            <w:pPr>
              <w:jc w:val="center"/>
            </w:pPr>
            <w:r>
              <w:rPr>
                <w:rFonts w:ascii="Arial" w:cs="Arial" w:eastAsia="Arial" w:hAnsi="Arial"/>
                <w:b w:val="false"/>
                <w:bCs w:val="false"/>
                <w:color w:val="212121"/>
                <w:sz w:val="20"/>
                <w:szCs w:val="20"/>
              </w:rPr>
              <w:t xml:space="preserve">$5,000</w:t>
            </w:r>
          </w:p>
        </w:tc>
      </w:tr>
      <w:tr>
        <w:tc>
          <w:tcPr>
            <w:tcW w:type="dxa" w:w="3120"/>
            <w:tcBorders>
              <w:top w:val="single" w:color="BDBDBD" w:sz="1"/>
              <w:left w:val="single" w:color="BDBDBD" w:sz="1"/>
              <w:bottom w:val="single" w:color="BDBDBD" w:sz="1"/>
              <w:right w:val="single" w:color="BDBDBD" w:sz="1"/>
            </w:tcBorders>
            <w:tcMar>
              <w:top w:type="dxa" w:w="80"/>
              <w:left w:type="dxa" w:w="120"/>
              <w:bottom w:type="dxa" w:w="80"/>
              <w:right w:type="dxa" w:w="120"/>
            </w:tcMar>
          </w:tcPr>
          <w:p>
            <w:pPr>
              <w:jc w:val="left"/>
            </w:pPr>
            <w:r>
              <w:rPr>
                <w:rFonts w:ascii="Arial" w:cs="Arial" w:eastAsia="Arial" w:hAnsi="Arial"/>
                <w:b/>
                <w:bCs/>
                <w:color w:val="1B5E20"/>
                <w:sz w:val="20"/>
                <w:szCs w:val="20"/>
              </w:rPr>
              <w:t xml:space="preserve">TOTAL DESARROLLO</w:t>
            </w:r>
          </w:p>
        </w:tc>
        <w:tc>
          <w:tcPr>
            <w:tcW w:type="dxa" w:w="2080"/>
            <w:tcBorders>
              <w:top w:val="single" w:color="BDBDBD" w:sz="1"/>
              <w:left w:val="single" w:color="BDBDBD" w:sz="1"/>
              <w:bottom w:val="single" w:color="BDBDBD" w:sz="1"/>
              <w:right w:val="single" w:color="BDBDBD" w:sz="1"/>
            </w:tcBorders>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
            </w:r>
          </w:p>
        </w:tc>
        <w:tc>
          <w:tcPr>
            <w:tcW w:type="dxa" w:w="2080"/>
            <w:tcBorders>
              <w:top w:val="single" w:color="BDBDBD" w:sz="1"/>
              <w:left w:val="single" w:color="BDBDBD" w:sz="1"/>
              <w:bottom w:val="single" w:color="BDBDBD" w:sz="1"/>
              <w:right w:val="single" w:color="BDBDBD" w:sz="1"/>
            </w:tcBorders>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
            </w:r>
          </w:p>
        </w:tc>
        <w:tc>
          <w:tcPr>
            <w:tcW w:type="dxa" w:w="2080"/>
            <w:tcBorders>
              <w:top w:val="single" w:color="BDBDBD" w:sz="1"/>
              <w:left w:val="single" w:color="BDBDBD" w:sz="1"/>
              <w:bottom w:val="single" w:color="BDBDBD" w:sz="1"/>
              <w:right w:val="single" w:color="BDBDBD" w:sz="1"/>
            </w:tcBorders>
            <w:tcMar>
              <w:top w:type="dxa" w:w="80"/>
              <w:left w:type="dxa" w:w="120"/>
              <w:bottom w:type="dxa" w:w="80"/>
              <w:right w:type="dxa" w:w="120"/>
            </w:tcMar>
          </w:tcPr>
          <w:p>
            <w:pPr>
              <w:jc w:val="center"/>
            </w:pPr>
            <w:r>
              <w:rPr>
                <w:rFonts w:ascii="Arial" w:cs="Arial" w:eastAsia="Arial" w:hAnsi="Arial"/>
                <w:b/>
                <w:bCs/>
                <w:color w:val="1B5E20"/>
                <w:sz w:val="20"/>
                <w:szCs w:val="20"/>
              </w:rPr>
              <w:t xml:space="preserve">$59,000</w:t>
            </w:r>
          </w:p>
        </w:tc>
      </w:tr>
    </w:tbl>
    <w:p>
      <w:pPr>
        <w:spacing w:after="200"/>
      </w:pPr>
    </w:p>
    <w:p>
      <w:pPr>
        <w:pStyle w:val="Heading2"/>
        <w:spacing w:before="280" w:after="160"/>
      </w:pPr>
      <w:r>
        <w:t xml:space="preserve">11.2 Costos de Infraestructura Mensual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10"/>
        <w:gridCol w:w="2925"/>
        <w:gridCol w:w="2925"/>
      </w:tblGrid>
      <w:tr>
        <w:tc>
          <w:tcPr>
            <w:tcW w:type="dxa" w:w="351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Servicio</w:t>
            </w:r>
          </w:p>
        </w:tc>
        <w:tc>
          <w:tcPr>
            <w:tcW w:type="dxa" w:w="2925"/>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Plan</w:t>
            </w:r>
          </w:p>
        </w:tc>
        <w:tc>
          <w:tcPr>
            <w:tcW w:type="dxa" w:w="2925"/>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Costo/Mes</w:t>
            </w:r>
          </w:p>
        </w:tc>
      </w:tr>
      <w:tr>
        <w:tc>
          <w:tcPr>
            <w:tcW w:type="dxa" w:w="3510"/>
            <w:tcBorders>
              <w:top w:val="single" w:color="BDBDBD" w:sz="1"/>
              <w:left w:val="single" w:color="BDBDBD" w:sz="1"/>
              <w:bottom w:val="single" w:color="BDBDBD" w:sz="1"/>
              <w:right w:val="single" w:color="BDBDBD" w:sz="1"/>
            </w:tcBorders>
            <w:tcMar>
              <w:top w:type="dxa" w:w="80"/>
              <w:left w:type="dxa" w:w="120"/>
              <w:bottom w:type="dxa" w:w="80"/>
              <w:right w:type="dxa" w:w="120"/>
            </w:tcMar>
          </w:tcPr>
          <w:p>
            <w:pPr>
              <w:jc w:val="left"/>
            </w:pPr>
            <w:r>
              <w:rPr>
                <w:rFonts w:ascii="Arial" w:cs="Arial" w:eastAsia="Arial" w:hAnsi="Arial"/>
                <w:b/>
                <w:bCs/>
                <w:color w:val="212121"/>
                <w:sz w:val="20"/>
                <w:szCs w:val="20"/>
              </w:rPr>
              <w:t xml:space="preserve">Vercel Pro (Frontend)</w:t>
            </w:r>
          </w:p>
        </w:tc>
        <w:tc>
          <w:tcPr>
            <w:tcW w:type="dxa" w:w="2925"/>
            <w:tcBorders>
              <w:top w:val="single" w:color="BDBDBD" w:sz="1"/>
              <w:left w:val="single" w:color="BDBDBD" w:sz="1"/>
              <w:bottom w:val="single" w:color="BDBDBD" w:sz="1"/>
              <w:right w:val="single" w:color="BDBDBD" w:sz="1"/>
            </w:tcBorders>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Pro Team</w:t>
            </w:r>
          </w:p>
        </w:tc>
        <w:tc>
          <w:tcPr>
            <w:tcW w:type="dxa" w:w="2925"/>
            <w:tcBorders>
              <w:top w:val="single" w:color="BDBDBD" w:sz="1"/>
              <w:left w:val="single" w:color="BDBDBD" w:sz="1"/>
              <w:bottom w:val="single" w:color="BDBDBD" w:sz="1"/>
              <w:right w:val="single" w:color="BDBDBD" w:sz="1"/>
            </w:tcBorders>
            <w:tcMar>
              <w:top w:type="dxa" w:w="80"/>
              <w:left w:type="dxa" w:w="120"/>
              <w:bottom w:type="dxa" w:w="80"/>
              <w:right w:type="dxa" w:w="120"/>
            </w:tcMar>
          </w:tcPr>
          <w:p>
            <w:pPr>
              <w:jc w:val="center"/>
            </w:pPr>
            <w:r>
              <w:rPr>
                <w:rFonts w:ascii="Arial" w:cs="Arial" w:eastAsia="Arial" w:hAnsi="Arial"/>
                <w:b w:val="false"/>
                <w:bCs w:val="false"/>
                <w:color w:val="212121"/>
                <w:sz w:val="20"/>
                <w:szCs w:val="20"/>
              </w:rPr>
              <w:t xml:space="preserve">$20</w:t>
            </w:r>
          </w:p>
        </w:tc>
      </w:tr>
      <w:tr>
        <w:tc>
          <w:tcPr>
            <w:tcW w:type="dxa" w:w="351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jc w:val="left"/>
            </w:pPr>
            <w:r>
              <w:rPr>
                <w:rFonts w:ascii="Arial" w:cs="Arial" w:eastAsia="Arial" w:hAnsi="Arial"/>
                <w:b/>
                <w:bCs/>
                <w:color w:val="212121"/>
                <w:sz w:val="20"/>
                <w:szCs w:val="20"/>
              </w:rPr>
              <w:t xml:space="preserve">AWS ECS Fargate (Backend)</w:t>
            </w:r>
          </w:p>
        </w:tc>
        <w:tc>
          <w:tcPr>
            <w:tcW w:type="dxa" w:w="2925"/>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2 tasks 0.5vCPU/1GB</w:t>
            </w:r>
          </w:p>
        </w:tc>
        <w:tc>
          <w:tcPr>
            <w:tcW w:type="dxa" w:w="2925"/>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jc w:val="center"/>
            </w:pPr>
            <w:r>
              <w:rPr>
                <w:rFonts w:ascii="Arial" w:cs="Arial" w:eastAsia="Arial" w:hAnsi="Arial"/>
                <w:b w:val="false"/>
                <w:bCs w:val="false"/>
                <w:color w:val="212121"/>
                <w:sz w:val="20"/>
                <w:szCs w:val="20"/>
              </w:rPr>
              <w:t xml:space="preserve">$80</w:t>
            </w:r>
          </w:p>
        </w:tc>
      </w:tr>
      <w:tr>
        <w:tc>
          <w:tcPr>
            <w:tcW w:type="dxa" w:w="3510"/>
            <w:tcBorders>
              <w:top w:val="single" w:color="BDBDBD" w:sz="1"/>
              <w:left w:val="single" w:color="BDBDBD" w:sz="1"/>
              <w:bottom w:val="single" w:color="BDBDBD" w:sz="1"/>
              <w:right w:val="single" w:color="BDBDBD" w:sz="1"/>
            </w:tcBorders>
            <w:tcMar>
              <w:top w:type="dxa" w:w="80"/>
              <w:left w:type="dxa" w:w="120"/>
              <w:bottom w:type="dxa" w:w="80"/>
              <w:right w:type="dxa" w:w="120"/>
            </w:tcMar>
          </w:tcPr>
          <w:p>
            <w:pPr>
              <w:jc w:val="left"/>
            </w:pPr>
            <w:r>
              <w:rPr>
                <w:rFonts w:ascii="Arial" w:cs="Arial" w:eastAsia="Arial" w:hAnsi="Arial"/>
                <w:b/>
                <w:bCs/>
                <w:color w:val="212121"/>
                <w:sz w:val="20"/>
                <w:szCs w:val="20"/>
              </w:rPr>
              <w:t xml:space="preserve">AWS RDS PostgreSQL</w:t>
            </w:r>
          </w:p>
        </w:tc>
        <w:tc>
          <w:tcPr>
            <w:tcW w:type="dxa" w:w="2925"/>
            <w:tcBorders>
              <w:top w:val="single" w:color="BDBDBD" w:sz="1"/>
              <w:left w:val="single" w:color="BDBDBD" w:sz="1"/>
              <w:bottom w:val="single" w:color="BDBDBD" w:sz="1"/>
              <w:right w:val="single" w:color="BDBDBD" w:sz="1"/>
            </w:tcBorders>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db.t3.medium Multi-AZ</w:t>
            </w:r>
          </w:p>
        </w:tc>
        <w:tc>
          <w:tcPr>
            <w:tcW w:type="dxa" w:w="2925"/>
            <w:tcBorders>
              <w:top w:val="single" w:color="BDBDBD" w:sz="1"/>
              <w:left w:val="single" w:color="BDBDBD" w:sz="1"/>
              <w:bottom w:val="single" w:color="BDBDBD" w:sz="1"/>
              <w:right w:val="single" w:color="BDBDBD" w:sz="1"/>
            </w:tcBorders>
            <w:tcMar>
              <w:top w:type="dxa" w:w="80"/>
              <w:left w:type="dxa" w:w="120"/>
              <w:bottom w:type="dxa" w:w="80"/>
              <w:right w:type="dxa" w:w="120"/>
            </w:tcMar>
          </w:tcPr>
          <w:p>
            <w:pPr>
              <w:jc w:val="center"/>
            </w:pPr>
            <w:r>
              <w:rPr>
                <w:rFonts w:ascii="Arial" w:cs="Arial" w:eastAsia="Arial" w:hAnsi="Arial"/>
                <w:b w:val="false"/>
                <w:bCs w:val="false"/>
                <w:color w:val="212121"/>
                <w:sz w:val="20"/>
                <w:szCs w:val="20"/>
              </w:rPr>
              <w:t xml:space="preserve">$140</w:t>
            </w:r>
          </w:p>
        </w:tc>
      </w:tr>
      <w:tr>
        <w:tc>
          <w:tcPr>
            <w:tcW w:type="dxa" w:w="351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jc w:val="left"/>
            </w:pPr>
            <w:r>
              <w:rPr>
                <w:rFonts w:ascii="Arial" w:cs="Arial" w:eastAsia="Arial" w:hAnsi="Arial"/>
                <w:b/>
                <w:bCs/>
                <w:color w:val="212121"/>
                <w:sz w:val="20"/>
                <w:szCs w:val="20"/>
              </w:rPr>
              <w:t xml:space="preserve">AWS ElastiCache Redis</w:t>
            </w:r>
          </w:p>
        </w:tc>
        <w:tc>
          <w:tcPr>
            <w:tcW w:type="dxa" w:w="2925"/>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cache.t3.small</w:t>
            </w:r>
          </w:p>
        </w:tc>
        <w:tc>
          <w:tcPr>
            <w:tcW w:type="dxa" w:w="2925"/>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jc w:val="center"/>
            </w:pPr>
            <w:r>
              <w:rPr>
                <w:rFonts w:ascii="Arial" w:cs="Arial" w:eastAsia="Arial" w:hAnsi="Arial"/>
                <w:b w:val="false"/>
                <w:bCs w:val="false"/>
                <w:color w:val="212121"/>
                <w:sz w:val="20"/>
                <w:szCs w:val="20"/>
              </w:rPr>
              <w:t xml:space="preserve">$25</w:t>
            </w:r>
          </w:p>
        </w:tc>
      </w:tr>
      <w:tr>
        <w:tc>
          <w:tcPr>
            <w:tcW w:type="dxa" w:w="3510"/>
            <w:tcBorders>
              <w:top w:val="single" w:color="BDBDBD" w:sz="1"/>
              <w:left w:val="single" w:color="BDBDBD" w:sz="1"/>
              <w:bottom w:val="single" w:color="BDBDBD" w:sz="1"/>
              <w:right w:val="single" w:color="BDBDBD" w:sz="1"/>
            </w:tcBorders>
            <w:tcMar>
              <w:top w:type="dxa" w:w="80"/>
              <w:left w:type="dxa" w:w="120"/>
              <w:bottom w:type="dxa" w:w="80"/>
              <w:right w:type="dxa" w:w="120"/>
            </w:tcMar>
          </w:tcPr>
          <w:p>
            <w:pPr>
              <w:jc w:val="left"/>
            </w:pPr>
            <w:r>
              <w:rPr>
                <w:rFonts w:ascii="Arial" w:cs="Arial" w:eastAsia="Arial" w:hAnsi="Arial"/>
                <w:b/>
                <w:bCs/>
                <w:color w:val="212121"/>
                <w:sz w:val="20"/>
                <w:szCs w:val="20"/>
              </w:rPr>
              <w:t xml:space="preserve">Firebase (FCM + Analytics)</w:t>
            </w:r>
          </w:p>
        </w:tc>
        <w:tc>
          <w:tcPr>
            <w:tcW w:type="dxa" w:w="2925"/>
            <w:tcBorders>
              <w:top w:val="single" w:color="BDBDBD" w:sz="1"/>
              <w:left w:val="single" w:color="BDBDBD" w:sz="1"/>
              <w:bottom w:val="single" w:color="BDBDBD" w:sz="1"/>
              <w:right w:val="single" w:color="BDBDBD" w:sz="1"/>
            </w:tcBorders>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Spark/Blaze</w:t>
            </w:r>
          </w:p>
        </w:tc>
        <w:tc>
          <w:tcPr>
            <w:tcW w:type="dxa" w:w="2925"/>
            <w:tcBorders>
              <w:top w:val="single" w:color="BDBDBD" w:sz="1"/>
              <w:left w:val="single" w:color="BDBDBD" w:sz="1"/>
              <w:bottom w:val="single" w:color="BDBDBD" w:sz="1"/>
              <w:right w:val="single" w:color="BDBDBD" w:sz="1"/>
            </w:tcBorders>
            <w:tcMar>
              <w:top w:type="dxa" w:w="80"/>
              <w:left w:type="dxa" w:w="120"/>
              <w:bottom w:type="dxa" w:w="80"/>
              <w:right w:type="dxa" w:w="120"/>
            </w:tcMar>
          </w:tcPr>
          <w:p>
            <w:pPr>
              <w:jc w:val="center"/>
            </w:pPr>
            <w:r>
              <w:rPr>
                <w:rFonts w:ascii="Arial" w:cs="Arial" w:eastAsia="Arial" w:hAnsi="Arial"/>
                <w:b w:val="false"/>
                <w:bCs w:val="false"/>
                <w:color w:val="212121"/>
                <w:sz w:val="20"/>
                <w:szCs w:val="20"/>
              </w:rPr>
              <w:t xml:space="preserve">$15</w:t>
            </w:r>
          </w:p>
        </w:tc>
      </w:tr>
      <w:tr>
        <w:tc>
          <w:tcPr>
            <w:tcW w:type="dxa" w:w="351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jc w:val="left"/>
            </w:pPr>
            <w:r>
              <w:rPr>
                <w:rFonts w:ascii="Arial" w:cs="Arial" w:eastAsia="Arial" w:hAnsi="Arial"/>
                <w:b/>
                <w:bCs/>
                <w:color w:val="212121"/>
                <w:sz w:val="20"/>
                <w:szCs w:val="20"/>
              </w:rPr>
              <w:t xml:space="preserve">Dominio + SSL + Email</w:t>
            </w:r>
          </w:p>
        </w:tc>
        <w:tc>
          <w:tcPr>
            <w:tcW w:type="dxa" w:w="2925"/>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Cloudflare + SendGrid</w:t>
            </w:r>
          </w:p>
        </w:tc>
        <w:tc>
          <w:tcPr>
            <w:tcW w:type="dxa" w:w="2925"/>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jc w:val="center"/>
            </w:pPr>
            <w:r>
              <w:rPr>
                <w:rFonts w:ascii="Arial" w:cs="Arial" w:eastAsia="Arial" w:hAnsi="Arial"/>
                <w:b w:val="false"/>
                <w:bCs w:val="false"/>
                <w:color w:val="212121"/>
                <w:sz w:val="20"/>
                <w:szCs w:val="20"/>
              </w:rPr>
              <w:t xml:space="preserve">$20</w:t>
            </w:r>
          </w:p>
        </w:tc>
      </w:tr>
      <w:tr>
        <w:tc>
          <w:tcPr>
            <w:tcW w:type="dxa" w:w="3510"/>
            <w:tcBorders>
              <w:top w:val="single" w:color="BDBDBD" w:sz="1"/>
              <w:left w:val="single" w:color="BDBDBD" w:sz="1"/>
              <w:bottom w:val="single" w:color="BDBDBD" w:sz="1"/>
              <w:right w:val="single" w:color="BDBDBD" w:sz="1"/>
            </w:tcBorders>
            <w:tcMar>
              <w:top w:type="dxa" w:w="80"/>
              <w:left w:type="dxa" w:w="120"/>
              <w:bottom w:type="dxa" w:w="80"/>
              <w:right w:type="dxa" w:w="120"/>
            </w:tcMar>
          </w:tcPr>
          <w:p>
            <w:pPr>
              <w:jc w:val="left"/>
            </w:pPr>
            <w:r>
              <w:rPr>
                <w:rFonts w:ascii="Arial" w:cs="Arial" w:eastAsia="Arial" w:hAnsi="Arial"/>
                <w:b/>
                <w:bCs/>
                <w:color w:val="212121"/>
                <w:sz w:val="20"/>
                <w:szCs w:val="20"/>
              </w:rPr>
              <w:t xml:space="preserve">Sentry + PostHog</w:t>
            </w:r>
          </w:p>
        </w:tc>
        <w:tc>
          <w:tcPr>
            <w:tcW w:type="dxa" w:w="2925"/>
            <w:tcBorders>
              <w:top w:val="single" w:color="BDBDBD" w:sz="1"/>
              <w:left w:val="single" w:color="BDBDBD" w:sz="1"/>
              <w:bottom w:val="single" w:color="BDBDBD" w:sz="1"/>
              <w:right w:val="single" w:color="BDBDBD" w:sz="1"/>
            </w:tcBorders>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Team plans</w:t>
            </w:r>
          </w:p>
        </w:tc>
        <w:tc>
          <w:tcPr>
            <w:tcW w:type="dxa" w:w="2925"/>
            <w:tcBorders>
              <w:top w:val="single" w:color="BDBDBD" w:sz="1"/>
              <w:left w:val="single" w:color="BDBDBD" w:sz="1"/>
              <w:bottom w:val="single" w:color="BDBDBD" w:sz="1"/>
              <w:right w:val="single" w:color="BDBDBD" w:sz="1"/>
            </w:tcBorders>
            <w:tcMar>
              <w:top w:type="dxa" w:w="80"/>
              <w:left w:type="dxa" w:w="120"/>
              <w:bottom w:type="dxa" w:w="80"/>
              <w:right w:type="dxa" w:w="120"/>
            </w:tcMar>
          </w:tcPr>
          <w:p>
            <w:pPr>
              <w:jc w:val="center"/>
            </w:pPr>
            <w:r>
              <w:rPr>
                <w:rFonts w:ascii="Arial" w:cs="Arial" w:eastAsia="Arial" w:hAnsi="Arial"/>
                <w:b w:val="false"/>
                <w:bCs w:val="false"/>
                <w:color w:val="212121"/>
                <w:sz w:val="20"/>
                <w:szCs w:val="20"/>
              </w:rPr>
              <w:t xml:space="preserve">$50</w:t>
            </w:r>
          </w:p>
        </w:tc>
      </w:tr>
      <w:tr>
        <w:tc>
          <w:tcPr>
            <w:tcW w:type="dxa" w:w="3510"/>
            <w:tcBorders>
              <w:top w:val="single" w:color="BDBDBD" w:sz="1"/>
              <w:left w:val="single" w:color="BDBDBD" w:sz="1"/>
              <w:bottom w:val="single" w:color="BDBDBD" w:sz="1"/>
              <w:right w:val="single" w:color="BDBDBD" w:sz="1"/>
            </w:tcBorders>
            <w:tcMar>
              <w:top w:type="dxa" w:w="80"/>
              <w:left w:type="dxa" w:w="120"/>
              <w:bottom w:type="dxa" w:w="80"/>
              <w:right w:type="dxa" w:w="120"/>
            </w:tcMar>
          </w:tcPr>
          <w:p>
            <w:pPr>
              <w:jc w:val="left"/>
            </w:pPr>
            <w:r>
              <w:rPr>
                <w:rFonts w:ascii="Arial" w:cs="Arial" w:eastAsia="Arial" w:hAnsi="Arial"/>
                <w:b/>
                <w:bCs/>
                <w:color w:val="1B5E20"/>
                <w:sz w:val="20"/>
                <w:szCs w:val="20"/>
              </w:rPr>
              <w:t xml:space="preserve">TOTAL MENSUAL</w:t>
            </w:r>
          </w:p>
        </w:tc>
        <w:tc>
          <w:tcPr>
            <w:tcW w:type="dxa" w:w="2925"/>
            <w:tcBorders>
              <w:top w:val="single" w:color="BDBDBD" w:sz="1"/>
              <w:left w:val="single" w:color="BDBDBD" w:sz="1"/>
              <w:bottom w:val="single" w:color="BDBDBD" w:sz="1"/>
              <w:right w:val="single" w:color="BDBDBD" w:sz="1"/>
            </w:tcBorders>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
            </w:r>
          </w:p>
        </w:tc>
        <w:tc>
          <w:tcPr>
            <w:tcW w:type="dxa" w:w="2925"/>
            <w:tcBorders>
              <w:top w:val="single" w:color="BDBDBD" w:sz="1"/>
              <w:left w:val="single" w:color="BDBDBD" w:sz="1"/>
              <w:bottom w:val="single" w:color="BDBDBD" w:sz="1"/>
              <w:right w:val="single" w:color="BDBDBD" w:sz="1"/>
            </w:tcBorders>
            <w:tcMar>
              <w:top w:type="dxa" w:w="80"/>
              <w:left w:type="dxa" w:w="120"/>
              <w:bottom w:type="dxa" w:w="80"/>
              <w:right w:type="dxa" w:w="120"/>
            </w:tcMar>
          </w:tcPr>
          <w:p>
            <w:pPr>
              <w:jc w:val="center"/>
            </w:pPr>
            <w:r>
              <w:rPr>
                <w:rFonts w:ascii="Arial" w:cs="Arial" w:eastAsia="Arial" w:hAnsi="Arial"/>
                <w:b/>
                <w:bCs/>
                <w:color w:val="1B5E20"/>
                <w:sz w:val="20"/>
                <w:szCs w:val="20"/>
              </w:rPr>
              <w:t xml:space="preserve">$350/mes</w:t>
            </w:r>
          </w:p>
        </w:tc>
      </w:tr>
    </w:tbl>
    <w:p>
      <w:pPr>
        <w:spacing w:after="200"/>
      </w:pPr>
    </w:p>
    <w:p>
      <w:r>
        <w:br w:type="page"/>
      </w:r>
    </w:p>
    <w:p>
      <w:pPr>
        <w:pStyle w:val="Heading1"/>
        <w:spacing w:before="360" w:after="200"/>
      </w:pPr>
      <w:r>
        <w:t xml:space="preserve">12. Riesgos y Mitigación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800"/>
        <w:gridCol w:w="3160"/>
      </w:tblGrid>
      <w:tr>
        <w:tc>
          <w:tcPr>
            <w:tcW w:type="dxa" w:w="220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Riesgo</w:t>
            </w:r>
          </w:p>
        </w:tc>
        <w:tc>
          <w:tcPr>
            <w:tcW w:type="dxa" w:w="120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Impacto</w:t>
            </w:r>
          </w:p>
        </w:tc>
        <w:tc>
          <w:tcPr>
            <w:tcW w:type="dxa" w:w="280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Probabilidad</w:t>
            </w:r>
          </w:p>
        </w:tc>
        <w:tc>
          <w:tcPr>
            <w:tcW w:type="dxa" w:w="3160"/>
            <w:tcBorders>
              <w:top w:val="single" w:color="BDBDBD" w:sz="1"/>
              <w:left w:val="single" w:color="BDBDBD" w:sz="1"/>
              <w:bottom w:val="single" w:color="BDBDBD" w:sz="1"/>
              <w:right w:val="single" w:color="BDBDBD" w:sz="1"/>
            </w:tcBorders>
            <w:shd w:fill="1B5E20"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Mitigación</w:t>
            </w:r>
          </w:p>
        </w:tc>
      </w:tr>
      <w:tr>
        <w:tc>
          <w:tcPr>
            <w:tcW w:type="dxa" w:w="2200"/>
            <w:tcBorders>
              <w:top w:val="single" w:color="BDBDBD" w:sz="1"/>
              <w:left w:val="single" w:color="BDBDBD" w:sz="1"/>
              <w:bottom w:val="single" w:color="BDBDBD" w:sz="1"/>
              <w:right w:val="single" w:color="BDBDBD" w:sz="1"/>
            </w:tcBorders>
            <w:tcMar>
              <w:top w:type="dxa" w:w="80"/>
              <w:left w:type="dxa" w:w="120"/>
              <w:bottom w:type="dxa" w:w="80"/>
              <w:right w:type="dxa" w:w="120"/>
            </w:tcMar>
          </w:tcPr>
          <w:p>
            <w:pPr>
              <w:jc w:val="left"/>
            </w:pPr>
            <w:r>
              <w:rPr>
                <w:rFonts w:ascii="Arial" w:cs="Arial" w:eastAsia="Arial" w:hAnsi="Arial"/>
                <w:b/>
                <w:bCs/>
                <w:color w:val="212121"/>
                <w:sz w:val="20"/>
                <w:szCs w:val="20"/>
              </w:rPr>
              <w:t xml:space="preserve">Limitaciones PWA en iOS (Safari)</w:t>
            </w:r>
          </w:p>
        </w:tc>
        <w:tc>
          <w:tcPr>
            <w:tcW w:type="dxa" w:w="1200"/>
            <w:tcBorders>
              <w:top w:val="single" w:color="BDBDBD" w:sz="1"/>
              <w:left w:val="single" w:color="BDBDBD" w:sz="1"/>
              <w:bottom w:val="single" w:color="BDBDBD" w:sz="1"/>
              <w:right w:val="single" w:color="BDBDBD" w:sz="1"/>
            </w:tcBorders>
            <w:tcMar>
              <w:top w:type="dxa" w:w="80"/>
              <w:left w:type="dxa" w:w="120"/>
              <w:bottom w:type="dxa" w:w="80"/>
              <w:right w:type="dxa" w:w="120"/>
            </w:tcMar>
          </w:tcPr>
          <w:p>
            <w:pPr>
              <w:jc w:val="center"/>
            </w:pPr>
            <w:r>
              <w:rPr>
                <w:rFonts w:ascii="Arial" w:cs="Arial" w:eastAsia="Arial" w:hAnsi="Arial"/>
                <w:b w:val="false"/>
                <w:bCs w:val="false"/>
                <w:color w:val="E53935"/>
                <w:sz w:val="20"/>
                <w:szCs w:val="20"/>
              </w:rPr>
              <w:t xml:space="preserve">Alto</w:t>
            </w:r>
          </w:p>
        </w:tc>
        <w:tc>
          <w:tcPr>
            <w:tcW w:type="dxa" w:w="2800"/>
            <w:tcBorders>
              <w:top w:val="single" w:color="BDBDBD" w:sz="1"/>
              <w:left w:val="single" w:color="BDBDBD" w:sz="1"/>
              <w:bottom w:val="single" w:color="BDBDBD" w:sz="1"/>
              <w:right w:val="single" w:color="BDBDBD" w:sz="1"/>
            </w:tcBorders>
            <w:tcMar>
              <w:top w:type="dxa" w:w="80"/>
              <w:left w:type="dxa" w:w="120"/>
              <w:bottom w:type="dxa" w:w="80"/>
              <w:right w:type="dxa" w:w="120"/>
            </w:tcMar>
          </w:tcPr>
          <w:p>
            <w:pPr>
              <w:jc w:val="center"/>
            </w:pPr>
            <w:r>
              <w:rPr>
                <w:rFonts w:ascii="Arial" w:cs="Arial" w:eastAsia="Arial" w:hAnsi="Arial"/>
                <w:b w:val="false"/>
                <w:bCs w:val="false"/>
                <w:color w:val="212121"/>
                <w:sz w:val="20"/>
                <w:szCs w:val="20"/>
              </w:rPr>
              <w:t xml:space="preserve">Media</w:t>
            </w:r>
          </w:p>
        </w:tc>
        <w:tc>
          <w:tcPr>
            <w:tcW w:type="dxa" w:w="3160"/>
            <w:tcBorders>
              <w:top w:val="single" w:color="BDBDBD" w:sz="1"/>
              <w:left w:val="single" w:color="BDBDBD" w:sz="1"/>
              <w:bottom w:val="single" w:color="BDBDBD" w:sz="1"/>
              <w:right w:val="single" w:color="BDBDBD" w:sz="1"/>
            </w:tcBorders>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Implementar fallbacks específicos para Safari; monitorear actualizaciones de WebKit; considerar wrapper nativo con Capacitor como plan B</w:t>
            </w:r>
          </w:p>
        </w:tc>
      </w:tr>
      <w:tr>
        <w:tc>
          <w:tcPr>
            <w:tcW w:type="dxa" w:w="22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jc w:val="left"/>
            </w:pPr>
            <w:r>
              <w:rPr>
                <w:rFonts w:ascii="Arial" w:cs="Arial" w:eastAsia="Arial" w:hAnsi="Arial"/>
                <w:b/>
                <w:bCs/>
                <w:color w:val="212121"/>
                <w:sz w:val="20"/>
                <w:szCs w:val="20"/>
              </w:rPr>
              <w:t xml:space="preserve">Regulación de apuestas</w:t>
            </w:r>
          </w:p>
        </w:tc>
        <w:tc>
          <w:tcPr>
            <w:tcW w:type="dxa" w:w="12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jc w:val="center"/>
            </w:pPr>
            <w:r>
              <w:rPr>
                <w:rFonts w:ascii="Arial" w:cs="Arial" w:eastAsia="Arial" w:hAnsi="Arial"/>
                <w:b w:val="false"/>
                <w:bCs w:val="false"/>
                <w:color w:val="E53935"/>
                <w:sz w:val="20"/>
                <w:szCs w:val="20"/>
              </w:rPr>
              <w:t xml:space="preserve">Alto</w:t>
            </w:r>
          </w:p>
        </w:tc>
        <w:tc>
          <w:tcPr>
            <w:tcW w:type="dxa" w:w="28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jc w:val="center"/>
            </w:pPr>
            <w:r>
              <w:rPr>
                <w:rFonts w:ascii="Arial" w:cs="Arial" w:eastAsia="Arial" w:hAnsi="Arial"/>
                <w:b w:val="false"/>
                <w:bCs w:val="false"/>
                <w:color w:val="212121"/>
                <w:sz w:val="20"/>
                <w:szCs w:val="20"/>
              </w:rPr>
              <w:t xml:space="preserve">Baja</w:t>
            </w:r>
          </w:p>
        </w:tc>
        <w:tc>
          <w:tcPr>
            <w:tcW w:type="dxa" w:w="316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Operar como tracker social sin procesamiento de pagos; consultoría legal por jurisdicción; disclaimers claros en TOS</w:t>
            </w:r>
          </w:p>
        </w:tc>
      </w:tr>
      <w:tr>
        <w:tc>
          <w:tcPr>
            <w:tcW w:type="dxa" w:w="2200"/>
            <w:tcBorders>
              <w:top w:val="single" w:color="BDBDBD" w:sz="1"/>
              <w:left w:val="single" w:color="BDBDBD" w:sz="1"/>
              <w:bottom w:val="single" w:color="BDBDBD" w:sz="1"/>
              <w:right w:val="single" w:color="BDBDBD" w:sz="1"/>
            </w:tcBorders>
            <w:tcMar>
              <w:top w:type="dxa" w:w="80"/>
              <w:left w:type="dxa" w:w="120"/>
              <w:bottom w:type="dxa" w:w="80"/>
              <w:right w:type="dxa" w:w="120"/>
            </w:tcMar>
          </w:tcPr>
          <w:p>
            <w:pPr>
              <w:jc w:val="left"/>
            </w:pPr>
            <w:r>
              <w:rPr>
                <w:rFonts w:ascii="Arial" w:cs="Arial" w:eastAsia="Arial" w:hAnsi="Arial"/>
                <w:b/>
                <w:bCs/>
                <w:color w:val="212121"/>
                <w:sz w:val="20"/>
                <w:szCs w:val="20"/>
              </w:rPr>
              <w:t xml:space="preserve">Conectividad en campos</w:t>
            </w:r>
          </w:p>
        </w:tc>
        <w:tc>
          <w:tcPr>
            <w:tcW w:type="dxa" w:w="1200"/>
            <w:tcBorders>
              <w:top w:val="single" w:color="BDBDBD" w:sz="1"/>
              <w:left w:val="single" w:color="BDBDBD" w:sz="1"/>
              <w:bottom w:val="single" w:color="BDBDBD" w:sz="1"/>
              <w:right w:val="single" w:color="BDBDBD" w:sz="1"/>
            </w:tcBorders>
            <w:tcMar>
              <w:top w:type="dxa" w:w="80"/>
              <w:left w:type="dxa" w:w="120"/>
              <w:bottom w:type="dxa" w:w="80"/>
              <w:right w:type="dxa" w:w="120"/>
            </w:tcMar>
          </w:tcPr>
          <w:p>
            <w:pPr>
              <w:jc w:val="center"/>
            </w:pPr>
            <w:r>
              <w:rPr>
                <w:rFonts w:ascii="Arial" w:cs="Arial" w:eastAsia="Arial" w:hAnsi="Arial"/>
                <w:b w:val="false"/>
                <w:bCs w:val="false"/>
                <w:color w:val="FF9800"/>
                <w:sz w:val="20"/>
                <w:szCs w:val="20"/>
              </w:rPr>
              <w:t xml:space="preserve">Medio</w:t>
            </w:r>
          </w:p>
        </w:tc>
        <w:tc>
          <w:tcPr>
            <w:tcW w:type="dxa" w:w="2800"/>
            <w:tcBorders>
              <w:top w:val="single" w:color="BDBDBD" w:sz="1"/>
              <w:left w:val="single" w:color="BDBDBD" w:sz="1"/>
              <w:bottom w:val="single" w:color="BDBDBD" w:sz="1"/>
              <w:right w:val="single" w:color="BDBDBD" w:sz="1"/>
            </w:tcBorders>
            <w:tcMar>
              <w:top w:type="dxa" w:w="80"/>
              <w:left w:type="dxa" w:w="120"/>
              <w:bottom w:type="dxa" w:w="80"/>
              <w:right w:type="dxa" w:w="120"/>
            </w:tcMar>
          </w:tcPr>
          <w:p>
            <w:pPr>
              <w:jc w:val="center"/>
            </w:pPr>
            <w:r>
              <w:rPr>
                <w:rFonts w:ascii="Arial" w:cs="Arial" w:eastAsia="Arial" w:hAnsi="Arial"/>
                <w:b w:val="false"/>
                <w:bCs w:val="false"/>
                <w:color w:val="212121"/>
                <w:sz w:val="20"/>
                <w:szCs w:val="20"/>
              </w:rPr>
              <w:t xml:space="preserve">Alta</w:t>
            </w:r>
          </w:p>
        </w:tc>
        <w:tc>
          <w:tcPr>
            <w:tcW w:type="dxa" w:w="3160"/>
            <w:tcBorders>
              <w:top w:val="single" w:color="BDBDBD" w:sz="1"/>
              <w:left w:val="single" w:color="BDBDBD" w:sz="1"/>
              <w:bottom w:val="single" w:color="BDBDBD" w:sz="1"/>
              <w:right w:val="single" w:color="BDBDBD" w:sz="1"/>
            </w:tcBorders>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Offline-first architecture; Background Sync; almacenamiento local robusto con IndexedDB</w:t>
            </w:r>
          </w:p>
        </w:tc>
      </w:tr>
      <w:tr>
        <w:tc>
          <w:tcPr>
            <w:tcW w:type="dxa" w:w="22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jc w:val="left"/>
            </w:pPr>
            <w:r>
              <w:rPr>
                <w:rFonts w:ascii="Arial" w:cs="Arial" w:eastAsia="Arial" w:hAnsi="Arial"/>
                <w:b/>
                <w:bCs/>
                <w:color w:val="212121"/>
                <w:sz w:val="20"/>
                <w:szCs w:val="20"/>
              </w:rPr>
              <w:t xml:space="preserve">Baja retención inicial</w:t>
            </w:r>
          </w:p>
        </w:tc>
        <w:tc>
          <w:tcPr>
            <w:tcW w:type="dxa" w:w="12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jc w:val="center"/>
            </w:pPr>
            <w:r>
              <w:rPr>
                <w:rFonts w:ascii="Arial" w:cs="Arial" w:eastAsia="Arial" w:hAnsi="Arial"/>
                <w:b w:val="false"/>
                <w:bCs w:val="false"/>
                <w:color w:val="FF9800"/>
                <w:sz w:val="20"/>
                <w:szCs w:val="20"/>
              </w:rPr>
              <w:t xml:space="preserve">Medio</w:t>
            </w:r>
          </w:p>
        </w:tc>
        <w:tc>
          <w:tcPr>
            <w:tcW w:type="dxa" w:w="28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jc w:val="center"/>
            </w:pPr>
            <w:r>
              <w:rPr>
                <w:rFonts w:ascii="Arial" w:cs="Arial" w:eastAsia="Arial" w:hAnsi="Arial"/>
                <w:b w:val="false"/>
                <w:bCs w:val="false"/>
                <w:color w:val="212121"/>
                <w:sz w:val="20"/>
                <w:szCs w:val="20"/>
              </w:rPr>
              <w:t xml:space="preserve">Media</w:t>
            </w:r>
          </w:p>
        </w:tc>
        <w:tc>
          <w:tcPr>
            <w:tcW w:type="dxa" w:w="316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Gamificación (badges, streaks), push notifications inteligentes, programa de referidos con créditos premium</w:t>
            </w:r>
          </w:p>
        </w:tc>
      </w:tr>
      <w:tr>
        <w:tc>
          <w:tcPr>
            <w:tcW w:type="dxa" w:w="2200"/>
            <w:tcBorders>
              <w:top w:val="single" w:color="BDBDBD" w:sz="1"/>
              <w:left w:val="single" w:color="BDBDBD" w:sz="1"/>
              <w:bottom w:val="single" w:color="BDBDBD" w:sz="1"/>
              <w:right w:val="single" w:color="BDBDBD" w:sz="1"/>
            </w:tcBorders>
            <w:tcMar>
              <w:top w:type="dxa" w:w="80"/>
              <w:left w:type="dxa" w:w="120"/>
              <w:bottom w:type="dxa" w:w="80"/>
              <w:right w:type="dxa" w:w="120"/>
            </w:tcMar>
          </w:tcPr>
          <w:p>
            <w:pPr>
              <w:jc w:val="left"/>
            </w:pPr>
            <w:r>
              <w:rPr>
                <w:rFonts w:ascii="Arial" w:cs="Arial" w:eastAsia="Arial" w:hAnsi="Arial"/>
                <w:b/>
                <w:bCs/>
                <w:color w:val="212121"/>
                <w:sz w:val="20"/>
                <w:szCs w:val="20"/>
              </w:rPr>
              <w:t xml:space="preserve">Escalabilidad WebSocket</w:t>
            </w:r>
          </w:p>
        </w:tc>
        <w:tc>
          <w:tcPr>
            <w:tcW w:type="dxa" w:w="1200"/>
            <w:tcBorders>
              <w:top w:val="single" w:color="BDBDBD" w:sz="1"/>
              <w:left w:val="single" w:color="BDBDBD" w:sz="1"/>
              <w:bottom w:val="single" w:color="BDBDBD" w:sz="1"/>
              <w:right w:val="single" w:color="BDBDBD" w:sz="1"/>
            </w:tcBorders>
            <w:tcMar>
              <w:top w:type="dxa" w:w="80"/>
              <w:left w:type="dxa" w:w="120"/>
              <w:bottom w:type="dxa" w:w="80"/>
              <w:right w:type="dxa" w:w="120"/>
            </w:tcMar>
          </w:tcPr>
          <w:p>
            <w:pPr>
              <w:jc w:val="center"/>
            </w:pPr>
            <w:r>
              <w:rPr>
                <w:rFonts w:ascii="Arial" w:cs="Arial" w:eastAsia="Arial" w:hAnsi="Arial"/>
                <w:b w:val="false"/>
                <w:bCs w:val="false"/>
                <w:color w:val="FF9800"/>
                <w:sz w:val="20"/>
                <w:szCs w:val="20"/>
              </w:rPr>
              <w:t xml:space="preserve">Medio</w:t>
            </w:r>
          </w:p>
        </w:tc>
        <w:tc>
          <w:tcPr>
            <w:tcW w:type="dxa" w:w="2800"/>
            <w:tcBorders>
              <w:top w:val="single" w:color="BDBDBD" w:sz="1"/>
              <w:left w:val="single" w:color="BDBDBD" w:sz="1"/>
              <w:bottom w:val="single" w:color="BDBDBD" w:sz="1"/>
              <w:right w:val="single" w:color="BDBDBD" w:sz="1"/>
            </w:tcBorders>
            <w:tcMar>
              <w:top w:type="dxa" w:w="80"/>
              <w:left w:type="dxa" w:w="120"/>
              <w:bottom w:type="dxa" w:w="80"/>
              <w:right w:type="dxa" w:w="120"/>
            </w:tcMar>
          </w:tcPr>
          <w:p>
            <w:pPr>
              <w:jc w:val="center"/>
            </w:pPr>
            <w:r>
              <w:rPr>
                <w:rFonts w:ascii="Arial" w:cs="Arial" w:eastAsia="Arial" w:hAnsi="Arial"/>
                <w:b w:val="false"/>
                <w:bCs w:val="false"/>
                <w:color w:val="212121"/>
                <w:sz w:val="20"/>
                <w:szCs w:val="20"/>
              </w:rPr>
              <w:t xml:space="preserve">Baja</w:t>
            </w:r>
          </w:p>
        </w:tc>
        <w:tc>
          <w:tcPr>
            <w:tcW w:type="dxa" w:w="3160"/>
            <w:tcBorders>
              <w:top w:val="single" w:color="BDBDBD" w:sz="1"/>
              <w:left w:val="single" w:color="BDBDBD" w:sz="1"/>
              <w:bottom w:val="single" w:color="BDBDBD" w:sz="1"/>
              <w:right w:val="single" w:color="BDBDBD" w:sz="1"/>
            </w:tcBorders>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Redis Pub/Sub para coordinación entre instancias; escalado horizontal de WS server; load balancer con sticky sessions</w:t>
            </w:r>
          </w:p>
        </w:tc>
      </w:tr>
      <w:tr>
        <w:tc>
          <w:tcPr>
            <w:tcW w:type="dxa" w:w="22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jc w:val="left"/>
            </w:pPr>
            <w:r>
              <w:rPr>
                <w:rFonts w:ascii="Arial" w:cs="Arial" w:eastAsia="Arial" w:hAnsi="Arial"/>
                <w:b/>
                <w:bCs/>
                <w:color w:val="212121"/>
                <w:sz w:val="20"/>
                <w:szCs w:val="20"/>
              </w:rPr>
              <w:t xml:space="preserve">Disputas entre jugadores</w:t>
            </w:r>
          </w:p>
        </w:tc>
        <w:tc>
          <w:tcPr>
            <w:tcW w:type="dxa" w:w="12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jc w:val="center"/>
            </w:pPr>
            <w:r>
              <w:rPr>
                <w:rFonts w:ascii="Arial" w:cs="Arial" w:eastAsia="Arial" w:hAnsi="Arial"/>
                <w:b w:val="false"/>
                <w:bCs w:val="false"/>
                <w:color w:val="4CAF50"/>
                <w:sz w:val="20"/>
                <w:szCs w:val="20"/>
              </w:rPr>
              <w:t xml:space="preserve">Bajo</w:t>
            </w:r>
          </w:p>
        </w:tc>
        <w:tc>
          <w:tcPr>
            <w:tcW w:type="dxa" w:w="280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jc w:val="center"/>
            </w:pPr>
            <w:r>
              <w:rPr>
                <w:rFonts w:ascii="Arial" w:cs="Arial" w:eastAsia="Arial" w:hAnsi="Arial"/>
                <w:b w:val="false"/>
                <w:bCs w:val="false"/>
                <w:color w:val="212121"/>
                <w:sz w:val="20"/>
                <w:szCs w:val="20"/>
              </w:rPr>
              <w:t xml:space="preserve">Media</w:t>
            </w:r>
          </w:p>
        </w:tc>
        <w:tc>
          <w:tcPr>
            <w:tcW w:type="dxa" w:w="3160"/>
            <w:tcBorders>
              <w:top w:val="single" w:color="BDBDBD" w:sz="1"/>
              <w:left w:val="single" w:color="BDBDBD" w:sz="1"/>
              <w:bottom w:val="single" w:color="BDBDBD" w:sz="1"/>
              <w:right w:val="single" w:color="BDBDBD" w:sz="1"/>
            </w:tcBorders>
            <w:shd w:fill="F5F5F5" w:val="clear"/>
            <w:tcMar>
              <w:top w:type="dxa" w:w="80"/>
              <w:left w:type="dxa" w:w="120"/>
              <w:bottom w:type="dxa" w:w="80"/>
              <w:right w:type="dxa" w:w="120"/>
            </w:tcMar>
          </w:tcPr>
          <w:p>
            <w:pPr>
              <w:jc w:val="left"/>
            </w:pPr>
            <w:r>
              <w:rPr>
                <w:rFonts w:ascii="Arial" w:cs="Arial" w:eastAsia="Arial" w:hAnsi="Arial"/>
                <w:b w:val="false"/>
                <w:bCs w:val="false"/>
                <w:color w:val="212121"/>
                <w:sz w:val="20"/>
                <w:szCs w:val="20"/>
              </w:rPr>
              <w:t xml:space="preserve">Log de auditoría inmutable para cada score, confirmación de scores por otro jugador del grupo, sistema de dispute resolution</w:t>
            </w:r>
          </w:p>
        </w:tc>
      </w:tr>
    </w:tbl>
    <w:p>
      <w:pPr>
        <w:spacing w:after="200"/>
      </w:pPr>
    </w:p>
    <w:p>
      <w:r>
        <w:br w:type="page"/>
      </w:r>
    </w:p>
    <w:p>
      <w:pPr>
        <w:pStyle w:val="Heading1"/>
        <w:spacing w:before="360" w:after="200"/>
      </w:pPr>
      <w:r>
        <w:t xml:space="preserve">13. Roadmap Post-MVP</w:t>
      </w:r>
    </w:p>
    <w:p>
      <w:pPr>
        <w:pStyle w:val="Heading2"/>
        <w:spacing w:before="280" w:after="160"/>
      </w:pPr>
      <w:r>
        <w:t xml:space="preserve">13.1 Fase 4: Crecimiento (Meses 5–8)</w:t>
      </w:r>
    </w:p>
    <w:p>
      <w:pPr>
        <w:spacing w:after="160"/>
        <w:jc w:val="left"/>
      </w:pPr>
      <w:r>
        <w:rPr>
          <w:rFonts w:ascii="Arial" w:cs="Arial" w:eastAsia="Arial" w:hAnsi="Arial"/>
          <w:color w:val="212121"/>
          <w:sz w:val="22"/>
          <w:szCs w:val="22"/>
        </w:rPr>
        <w:t xml:space="preserve">Integración con GPS del dispositivo para tracking automático de distancias y sugerencia de club. Modalidades adicionales: Wolf, Stableford, Vegas, Bingo-Bango-Bongo. Sistema de ligas con temporadas y playoffs. Integración con Apple Health y Google Fit para tracking de pasos y distancia caminada durante la ronda.</w:t>
      </w:r>
    </w:p>
    <w:p>
      <w:pPr>
        <w:pStyle w:val="Heading2"/>
        <w:spacing w:before="280" w:after="160"/>
      </w:pPr>
      <w:r>
        <w:t xml:space="preserve">13.2 Fase 5: Monetización Avanzada (Meses 9–12)</w:t>
      </w:r>
    </w:p>
    <w:p>
      <w:pPr>
        <w:spacing w:after="160"/>
        <w:jc w:val="left"/>
      </w:pPr>
      <w:r>
        <w:rPr>
          <w:rFonts w:ascii="Arial" w:cs="Arial" w:eastAsia="Arial" w:hAnsi="Arial"/>
          <w:color w:val="212121"/>
          <w:sz w:val="22"/>
          <w:szCs w:val="22"/>
        </w:rPr>
        <w:t xml:space="preserve">Panel de administración para clubes de golf con branding personalizado y gestión de torneos. Marketplace de equipo entre miembros. Integración con sistemas de tee-time para reservaciones. Programa de partnerships con marcas de golf y campos. API pública para integraciones de terceros.</w:t>
      </w:r>
    </w:p>
    <w:p>
      <w:pPr>
        <w:pStyle w:val="Heading2"/>
        <w:spacing w:before="280" w:after="160"/>
      </w:pPr>
      <w:r>
        <w:t xml:space="preserve">13.3 Fase 6: Expansión (Año 2)</w:t>
      </w:r>
    </w:p>
    <w:p>
      <w:pPr>
        <w:spacing w:after="160"/>
        <w:jc w:val="left"/>
      </w:pPr>
      <w:r>
        <w:rPr>
          <w:rFonts w:ascii="Arial" w:cs="Arial" w:eastAsia="Arial" w:hAnsi="Arial"/>
          <w:color w:val="212121"/>
          <w:sz w:val="22"/>
          <w:szCs w:val="22"/>
        </w:rPr>
        <w:t xml:space="preserve">Expansión internacional con soporte multi-idioma (inglés, español, portugués). Integración con wearables (Apple Watch, Garmin) para input de scores desde la muñeca. Funcionalidades de IA: predicción de scores, recomendación de apuestas basada en historial, análisis de tendencias. Consideración de app nativa con Capacitor si las limitaciones de PWA en iOS persisten.</w:t>
      </w:r>
    </w:p>
    <w:p>
      <w:r>
        <w:br w:type="page"/>
      </w:r>
    </w:p>
    <w:p>
      <w:pPr>
        <w:pStyle w:val="Heading1"/>
        <w:spacing w:before="360" w:after="200"/>
      </w:pPr>
      <w:r>
        <w:t xml:space="preserve">14. Conclusión</w:t>
      </w:r>
    </w:p>
    <w:p>
      <w:pPr>
        <w:spacing w:after="160"/>
        <w:jc w:val="left"/>
      </w:pPr>
      <w:r>
        <w:rPr>
          <w:rFonts w:ascii="Arial" w:cs="Arial" w:eastAsia="Arial" w:hAnsi="Arial"/>
          <w:color w:val="212121"/>
          <w:sz w:val="22"/>
          <w:szCs w:val="22"/>
        </w:rPr>
        <w:t xml:space="preserve">GolfBet Pro representa una oportunidad de mercado significativa en un nicho desatendido. La combinación de una plataforma especializada en apuestas sociales de golf con la tecnología PWA permite un lanzamiento rápido, costos controlados y alcance multiplataforma inmediato. El enfoque en offline-first y la experiencia de usuario optimizada para el campo de golf son diferenciadores clave frente a soluciones existentes.</w:t>
      </w:r>
    </w:p>
    <w:p>
      <w:pPr>
        <w:spacing w:after="160"/>
        <w:jc w:val="left"/>
      </w:pPr>
      <w:r>
        <w:rPr>
          <w:rFonts w:ascii="Arial" w:cs="Arial" w:eastAsia="Arial" w:hAnsi="Arial"/>
          <w:color w:val="212121"/>
          <w:sz w:val="22"/>
          <w:szCs w:val="22"/>
        </w:rPr>
        <w:t xml:space="preserve">Con una inversión inicial estimada de $59,000 USD en desarrollo y costos operativos mensuales de $350 USD, el proyecto alcanza break-even con aproximadamente 1,200 usuarios premium, una meta realista dentro de los primeros 8 meses de operación. La escalabilidad del modelo freemium y las múltiples fuentes de ingreso adicionales posicionan a GolfBet Pro para un crecimiento sostenible a largo plazo.</w:t>
      </w:r>
    </w:p>
    <w:p>
      <w:pPr>
        <w:spacing w:after="160"/>
        <w:jc w:val="left"/>
      </w:pPr>
      <w:r>
        <w:rPr>
          <w:rFonts w:ascii="Arial" w:cs="Arial" w:eastAsia="Arial" w:hAnsi="Arial"/>
          <w:color w:val="212121"/>
          <w:sz w:val="22"/>
          <w:szCs w:val="22"/>
        </w:rPr>
        <w:t xml:space="preserve">El siguiente paso inmediato es la validación del concepto con un grupo piloto de 20-30 golfistas activos mediante un prototipo funcional de alta fidelidad, seguido del inicio del desarrollo del MVP según el roadmap definido en este documento.</w:t>
      </w:r>
    </w:p>
    <w:p>
      <w:pPr>
        <w:spacing w:after="400"/>
      </w:pP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5000"/>
      </w:tblGrid>
      <w:tr>
        <w:tc>
          <w:tcPr>
            <w:tcW w:type="dxa" w:w="5000"/>
            <w:tcBorders>
              <w:top w:val="single" w:color="757575" w:sz="1"/>
              <w:left w:val="none"/>
              <w:bottom w:val="none"/>
              <w:right w:val="none"/>
            </w:tcBorders>
          </w:tcPr>
          <w:p>
            <w:pPr>
              <w:spacing w:before="80"/>
              <w:jc w:val="center"/>
            </w:pPr>
            <w:r>
              <w:rPr>
                <w:rFonts w:ascii="Arial" w:cs="Arial" w:eastAsia="Arial" w:hAnsi="Arial"/>
                <w:i/>
                <w:iCs/>
                <w:color w:val="757575"/>
                <w:sz w:val="18"/>
                <w:szCs w:val="18"/>
              </w:rPr>
              <w:t xml:space="preserve">Documento preparado para revisión y aprobación</w:t>
            </w:r>
          </w:p>
          <w:p>
            <w:pPr>
              <w:jc w:val="center"/>
            </w:pPr>
            <w:r>
              <w:rPr>
                <w:rFonts w:ascii="Arial" w:cs="Arial" w:eastAsia="Arial" w:hAnsi="Arial"/>
                <w:color w:val="757575"/>
                <w:sz w:val="18"/>
                <w:szCs w:val="18"/>
              </w:rPr>
              <w:t xml:space="preserve">GolfBet Pro — Febrero 2026</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57575"/>
        <w:sz w:val="16"/>
        <w:szCs w:val="16"/>
      </w:rPr>
      <w:t xml:space="preserve">Página </w:t>
    </w:r>
    <w:r>
      <w:rPr>
        <w:rFonts w:ascii="Arial" w:cs="Arial" w:eastAsia="Arial" w:hAnsi="Arial"/>
        <w:color w:val="75757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757575"/>
        <w:sz w:val="16"/>
        <w:szCs w:val="16"/>
      </w:rPr>
      <w:t xml:space="preserve">GolfBet Pro — Plan de Negocio e Implementación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1212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5E20"/>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7D32"/>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4CAF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2026-02-06T23:01:19.989Z</dcterms:created>
  <dcterms:modified xsi:type="dcterms:W3CDTF">2026-02-06T23:01:19.990Z</dcterms:modified>
</cp:coreProperties>
</file>

<file path=docProps/custom.xml><?xml version="1.0" encoding="utf-8"?>
<Properties xmlns="http://schemas.openxmlformats.org/officeDocument/2006/custom-properties" xmlns:vt="http://schemas.openxmlformats.org/officeDocument/2006/docPropsVTypes"/>
</file>