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DEL MODELO DE CLASES A LA ARQUITECTURA BÁSICA DEL PROYECTO</w:t>
      </w:r>
    </w:p>
    <w:p>
      <w:pPr>
        <w:jc w:val="center"/>
      </w:pPr>
      <w:r>
        <w:rPr>
          <w:b/>
        </w:rPr>
        <w:t>Proyecto: Sistema de recargas virtuales para la tarjeta MÍO</w:t>
      </w:r>
    </w:p>
    <w:p>
      <w:pPr>
        <w:jc w:val="center"/>
      </w:pPr>
      <w:r>
        <w:t>Integrantes:</w:t>
      </w:r>
    </w:p>
    <w:p>
      <w:pPr>
        <w:jc w:val="center"/>
      </w:pPr>
      <w:r>
        <w:t>Juan Sebastián Gutiérrez Palacios</w:t>
      </w:r>
    </w:p>
    <w:p>
      <w:pPr>
        <w:jc w:val="center"/>
      </w:pPr>
      <w:r>
        <w:t>Juan David Carabali Lasso</w:t>
      </w:r>
    </w:p>
    <w:p>
      <w:pPr>
        <w:jc w:val="center"/>
      </w:pPr>
      <w:r>
        <w:t>Hana Gabriela Rodriguez Correa</w:t>
      </w:r>
    </w:p>
    <w:p>
      <w:pPr>
        <w:jc w:val="center"/>
      </w:pPr>
      <w:r>
        <w:t>David Cortez Salazar</w:t>
      </w:r>
    </w:p>
    <w:p>
      <w:pPr>
        <w:jc w:val="center"/>
      </w:pPr>
    </w:p>
    <w:p>
      <w:pPr>
        <w:jc w:val="center"/>
      </w:pPr>
      <w:r>
        <w:t>Asignatura: Ingeniería de Software</w:t>
      </w:r>
    </w:p>
    <w:p>
      <w:pPr>
        <w:jc w:val="center"/>
      </w:pPr>
      <w:r>
        <w:t>Docente: Mg. Gustavo Adolfo Saavedra</w:t>
      </w:r>
    </w:p>
    <w:p>
      <w:pPr>
        <w:jc w:val="center"/>
      </w:pPr>
      <w:r>
        <w:t>Institución Universitaria Antonio José Camacho</w:t>
      </w:r>
    </w:p>
    <w:p>
      <w:pPr>
        <w:jc w:val="center"/>
      </w:pPr>
      <w:r>
        <w:t>Facultad de Ingenierías – Ingeniería en Sistemas</w:t>
      </w:r>
    </w:p>
    <w:p>
      <w:pPr>
        <w:jc w:val="center"/>
      </w:pPr>
      <w:r>
        <w:t>Cali, Colombia – 2026</w:t>
      </w:r>
    </w:p>
    <w:p>
      <w:r>
        <w:br w:type="page"/>
      </w:r>
    </w:p>
    <w:p>
      <w:pPr>
        <w:pStyle w:val="Heading1"/>
      </w:pPr>
      <w:r>
        <w:t>1. Nombre del proyecto e integrantes</w:t>
      </w:r>
    </w:p>
    <w:p>
      <w:r>
        <w:t>El proyecto se llama “Sistema de recargas virtuales para la tarjeta MÍO”. La idea es que los usuarios puedan consultar el saldo de su tarjeta y hacer recargas desde una plataforma digital, usando medios de pago como Nequi o una cuenta bancaria. También se busca que puedan revisar sus movimientos y recibir una confirmación cuando la recarga termine.</w:t>
      </w:r>
    </w:p>
    <w:p>
      <w:r>
        <w:t>Integrantes: Juan Sebastián Gutiérrez Palacios, Juan David Carabali Lasso, Hana Gabriela Rodriguez Correa y David Cortez Salazar.</w:t>
      </w:r>
    </w:p>
    <w:p>
      <w:pPr>
        <w:pStyle w:val="Heading1"/>
      </w:pPr>
      <w:r>
        <w:t>2. Caso de uso prioritario seleccionado</w:t>
      </w:r>
    </w:p>
    <w:p>
      <w:r>
        <w:t>ID: CU01.</w:t>
      </w:r>
    </w:p>
    <w:p>
      <w:r>
        <w:t>Nombre: Realizar una recarga virtual de la tarjeta MÍO.</w:t>
      </w:r>
    </w:p>
    <w:p>
      <w:r>
        <w:t>Actor principal: Usuario registrado.</w:t>
      </w:r>
    </w:p>
    <w:p>
      <w:r>
        <w:t>Descripción: el usuario ingresa a la plataforma, selecciona una tarjeta MÍO vinculada, indica el valor que desea recargar y elige un medio de pago digital. El sistema valida los datos y solicita el procesamiento del pago. Si la operación es aprobada, registra la recarga y muestra una confirmación; si falla, informa el problema y evita que la operación quede como exitosa.</w:t>
      </w:r>
    </w:p>
    <w:p>
      <w:r>
        <w:t>Requisitos funcionales relacionados: RF01 (registro e inicio de sesión), RF02 (consulta de saldo), RF03 (selección del valor), RF04 (pago digital), RF05 (confirmación), RF06 (historial) y RF11 (comprobante en PDF).</w:t>
      </w:r>
    </w:p>
    <w:p>
      <w:r>
        <w:t>Requisitos no funcionales relacionados: RNF01 (facilidad de uso), RNF02 (protección de la información), RNF03 (respuesta rápida), RNF04 (soporte para usuarios concurrentes), RNF05 (compatibilidad móvil y web) y RNF06 (gestión de fallos de la transacción).</w:t>
      </w:r>
    </w:p>
    <w:p>
      <w:r>
        <w:t>Clases relacionadas propuestas para el modelo: Usuario, TarjetaMIO, Recarga, Pago y Comprobante.</w:t>
      </w:r>
    </w:p>
    <w:p>
      <w:r>
        <w:t>Elemento de backlog relacionado: PB03 Recarga virtual y PB04 Pago mediante Nequi o cuentas bancarias.</w:t>
      </w:r>
    </w:p>
    <w:p>
      <w:r>
        <w:t>Frase del caso de uso: Cuando el usuario registrado solicita una recarga, el sistema debe procesar el pago y registrar el resultado, respetando las reglas de seguridad y mostrando una confirmación o un mensaje de error.</w:t>
      </w:r>
    </w:p>
    <w:p>
      <w:pPr>
        <w:pStyle w:val="Heading1"/>
      </w:pPr>
      <w:r>
        <w:t>3. Requisitos relacionados</w:t>
      </w:r>
    </w:p>
    <w:p>
      <w:r>
        <w:t>Para este caso de uso se toman como base los requisitos que ya estaban definidos en el proyecto:</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Código</w:t>
            </w:r>
          </w:p>
        </w:tc>
        <w:tc>
          <w:tcPr>
            <w:tcW w:type="dxa" w:w="3360"/>
          </w:tcPr>
          <w:p>
            <w:r>
              <w:rPr>
                <w:b/>
              </w:rPr>
              <w:t>Requisito relacionado</w:t>
            </w:r>
          </w:p>
        </w:tc>
        <w:tc>
          <w:tcPr>
            <w:tcW w:type="dxa" w:w="3360"/>
          </w:tcPr>
          <w:p>
            <w:r>
              <w:rPr>
                <w:b/>
              </w:rPr>
              <w:t>Cómo se usa en el caso</w:t>
            </w:r>
          </w:p>
        </w:tc>
      </w:tr>
      <w:tr>
        <w:tc>
          <w:tcPr>
            <w:tcW w:type="dxa" w:w="3360"/>
            <w:vAlign w:val="center"/>
          </w:tcPr>
          <w:p>
            <w:r>
              <w:t>RF01</w:t>
            </w:r>
          </w:p>
        </w:tc>
        <w:tc>
          <w:tcPr>
            <w:tcW w:type="dxa" w:w="3360"/>
            <w:vAlign w:val="center"/>
          </w:tcPr>
          <w:p>
            <w:r>
              <w:t>Permitir registrarse e iniciar sesión.</w:t>
            </w:r>
          </w:p>
        </w:tc>
        <w:tc>
          <w:tcPr>
            <w:tcW w:type="dxa" w:w="3360"/>
            <w:vAlign w:val="center"/>
          </w:tcPr>
          <w:p>
            <w:r>
              <w:t>Identifica al usuario antes de hacer la recarga.</w:t>
            </w:r>
          </w:p>
        </w:tc>
      </w:tr>
      <w:tr>
        <w:tc>
          <w:tcPr>
            <w:tcW w:type="dxa" w:w="3360"/>
            <w:vAlign w:val="center"/>
          </w:tcPr>
          <w:p>
            <w:r>
              <w:t>RF02</w:t>
            </w:r>
          </w:p>
        </w:tc>
        <w:tc>
          <w:tcPr>
            <w:tcW w:type="dxa" w:w="3360"/>
            <w:vAlign w:val="center"/>
          </w:tcPr>
          <w:p>
            <w:r>
              <w:t>Consultar el saldo de la tarjeta MÍO.</w:t>
            </w:r>
          </w:p>
        </w:tc>
        <w:tc>
          <w:tcPr>
            <w:tcW w:type="dxa" w:w="3360"/>
            <w:vAlign w:val="center"/>
          </w:tcPr>
          <w:p>
            <w:r>
              <w:t>Permite revisar la tarjeta antes o después de recargar.</w:t>
            </w:r>
          </w:p>
        </w:tc>
      </w:tr>
      <w:tr>
        <w:tc>
          <w:tcPr>
            <w:tcW w:type="dxa" w:w="3360"/>
            <w:vAlign w:val="center"/>
          </w:tcPr>
          <w:p>
            <w:r>
              <w:t>RF03</w:t>
            </w:r>
          </w:p>
        </w:tc>
        <w:tc>
          <w:tcPr>
            <w:tcW w:type="dxa" w:w="3360"/>
            <w:vAlign w:val="center"/>
          </w:tcPr>
          <w:p>
            <w:r>
              <w:t>Seleccionar el valor de recarga.</w:t>
            </w:r>
          </w:p>
        </w:tc>
        <w:tc>
          <w:tcPr>
            <w:tcW w:type="dxa" w:w="3360"/>
            <w:vAlign w:val="center"/>
          </w:tcPr>
          <w:p>
            <w:r>
              <w:t>El usuario escoge cuánto desea recargar.</w:t>
            </w:r>
          </w:p>
        </w:tc>
      </w:tr>
      <w:tr>
        <w:tc>
          <w:tcPr>
            <w:tcW w:type="dxa" w:w="3360"/>
            <w:vAlign w:val="center"/>
          </w:tcPr>
          <w:p>
            <w:r>
              <w:t>RF04</w:t>
            </w:r>
          </w:p>
        </w:tc>
        <w:tc>
          <w:tcPr>
            <w:tcW w:type="dxa" w:w="3360"/>
            <w:vAlign w:val="center"/>
          </w:tcPr>
          <w:p>
            <w:r>
              <w:t>Pagar con Nequi o cuenta bancaria.</w:t>
            </w:r>
          </w:p>
        </w:tc>
        <w:tc>
          <w:tcPr>
            <w:tcW w:type="dxa" w:w="3360"/>
            <w:vAlign w:val="center"/>
          </w:tcPr>
          <w:p>
            <w:r>
              <w:t>El sistema solicita el pago por el medio seleccionado.</w:t>
            </w:r>
          </w:p>
        </w:tc>
      </w:tr>
      <w:tr>
        <w:tc>
          <w:tcPr>
            <w:tcW w:type="dxa" w:w="3360"/>
            <w:vAlign w:val="center"/>
          </w:tcPr>
          <w:p>
            <w:r>
              <w:t>RF05</w:t>
            </w:r>
          </w:p>
        </w:tc>
        <w:tc>
          <w:tcPr>
            <w:tcW w:type="dxa" w:w="3360"/>
            <w:vAlign w:val="center"/>
          </w:tcPr>
          <w:p>
            <w:r>
              <w:t>Mostrar confirmación de recarga exitosa.</w:t>
            </w:r>
          </w:p>
        </w:tc>
        <w:tc>
          <w:tcPr>
            <w:tcW w:type="dxa" w:w="3360"/>
            <w:vAlign w:val="center"/>
          </w:tcPr>
          <w:p>
            <w:r>
              <w:t>Informa el resultado al usuario.</w:t>
            </w:r>
          </w:p>
        </w:tc>
      </w:tr>
      <w:tr>
        <w:tc>
          <w:tcPr>
            <w:tcW w:type="dxa" w:w="3360"/>
            <w:vAlign w:val="center"/>
          </w:tcPr>
          <w:p>
            <w:r>
              <w:t>RF06</w:t>
            </w:r>
          </w:p>
        </w:tc>
        <w:tc>
          <w:tcPr>
            <w:tcW w:type="dxa" w:w="3360"/>
            <w:vAlign w:val="center"/>
          </w:tcPr>
          <w:p>
            <w:r>
              <w:t>Consultar historial de recargas.</w:t>
            </w:r>
          </w:p>
        </w:tc>
        <w:tc>
          <w:tcPr>
            <w:tcW w:type="dxa" w:w="3360"/>
            <w:vAlign w:val="center"/>
          </w:tcPr>
          <w:p>
            <w:r>
              <w:t>Guarda la operación para poder consultarla después.</w:t>
            </w:r>
          </w:p>
        </w:tc>
      </w:tr>
      <w:tr>
        <w:tc>
          <w:tcPr>
            <w:tcW w:type="dxa" w:w="3360"/>
            <w:vAlign w:val="center"/>
          </w:tcPr>
          <w:p>
            <w:r>
              <w:t>RF11</w:t>
            </w:r>
          </w:p>
        </w:tc>
        <w:tc>
          <w:tcPr>
            <w:tcW w:type="dxa" w:w="3360"/>
            <w:vAlign w:val="center"/>
          </w:tcPr>
          <w:p>
            <w:r>
              <w:t>Descargar el comprobante en PDF.</w:t>
            </w:r>
          </w:p>
        </w:tc>
        <w:tc>
          <w:tcPr>
            <w:tcW w:type="dxa" w:w="3360"/>
            <w:vAlign w:val="center"/>
          </w:tcPr>
          <w:p>
            <w:r>
              <w:t>Permite obtener soporte de la transacción.</w:t>
            </w:r>
          </w:p>
        </w:tc>
      </w:tr>
      <w:tr>
        <w:tc>
          <w:tcPr>
            <w:tcW w:type="dxa" w:w="3360"/>
            <w:vAlign w:val="center"/>
          </w:tcPr>
          <w:p>
            <w:r>
              <w:t>RNF02</w:t>
            </w:r>
          </w:p>
        </w:tc>
        <w:tc>
          <w:tcPr>
            <w:tcW w:type="dxa" w:w="3360"/>
            <w:vAlign w:val="center"/>
          </w:tcPr>
          <w:p>
            <w:r>
              <w:t>Proteger datos personales y de pago.</w:t>
            </w:r>
          </w:p>
        </w:tc>
        <w:tc>
          <w:tcPr>
            <w:tcW w:type="dxa" w:w="3360"/>
            <w:vAlign w:val="center"/>
          </w:tcPr>
          <w:p>
            <w:r>
              <w:t>Evita exponer información privada.</w:t>
            </w:r>
          </w:p>
        </w:tc>
      </w:tr>
      <w:tr>
        <w:tc>
          <w:tcPr>
            <w:tcW w:type="dxa" w:w="3360"/>
            <w:vAlign w:val="center"/>
          </w:tcPr>
          <w:p>
            <w:r>
              <w:t>RNF03</w:t>
            </w:r>
          </w:p>
        </w:tc>
        <w:tc>
          <w:tcPr>
            <w:tcW w:type="dxa" w:w="3360"/>
            <w:vAlign w:val="center"/>
          </w:tcPr>
          <w:p>
            <w:r>
              <w:t>Responder rápidamente.</w:t>
            </w:r>
          </w:p>
        </w:tc>
        <w:tc>
          <w:tcPr>
            <w:tcW w:type="dxa" w:w="3360"/>
            <w:vAlign w:val="center"/>
          </w:tcPr>
          <w:p>
            <w:r>
              <w:t>Busca que el proceso no tenga demoras innecesarias.</w:t>
            </w:r>
          </w:p>
        </w:tc>
      </w:tr>
      <w:tr>
        <w:tc>
          <w:tcPr>
            <w:tcW w:type="dxa" w:w="3360"/>
            <w:vAlign w:val="center"/>
          </w:tcPr>
          <w:p>
            <w:r>
              <w:t>RNF05</w:t>
            </w:r>
          </w:p>
        </w:tc>
        <w:tc>
          <w:tcPr>
            <w:tcW w:type="dxa" w:w="3360"/>
            <w:vAlign w:val="center"/>
          </w:tcPr>
          <w:p>
            <w:r>
              <w:t>Funcionar en móviles y navegadores web.</w:t>
            </w:r>
          </w:p>
        </w:tc>
        <w:tc>
          <w:tcPr>
            <w:tcW w:type="dxa" w:w="3360"/>
            <w:vAlign w:val="center"/>
          </w:tcPr>
          <w:p>
            <w:r>
              <w:t>Facilita el acceso desde distintos dispositivos.</w:t>
            </w:r>
          </w:p>
        </w:tc>
      </w:tr>
      <w:tr>
        <w:tc>
          <w:tcPr>
            <w:tcW w:type="dxa" w:w="3360"/>
            <w:vAlign w:val="center"/>
          </w:tcPr>
          <w:p>
            <w:r>
              <w:t>RNF06</w:t>
            </w:r>
          </w:p>
        </w:tc>
        <w:tc>
          <w:tcPr>
            <w:tcW w:type="dxa" w:w="3360"/>
            <w:vAlign w:val="center"/>
          </w:tcPr>
          <w:p>
            <w:r>
              <w:t>Revertir o informar fallos en menos de 5 minutos.</w:t>
            </w:r>
          </w:p>
        </w:tc>
        <w:tc>
          <w:tcPr>
            <w:tcW w:type="dxa" w:w="3360"/>
            <w:vAlign w:val="center"/>
          </w:tcPr>
          <w:p>
            <w:r>
              <w:t>Ayuda a manejar pagos fallidos o incompletos.</w:t>
            </w:r>
          </w:p>
        </w:tc>
      </w:tr>
    </w:tbl>
    <w:p>
      <w:r>
        <w:t>Estos requisitos se relacionan directamente con el proceso de recarga. Otros requisitos del proyecto, como las recargas automáticas o los puntos de fidelización, pueden desarrollarse en etapas posteriores.</w:t>
      </w:r>
    </w:p>
    <w:p>
      <w:pPr>
        <w:pStyle w:val="Heading1"/>
      </w:pPr>
      <w:r>
        <w:t>4. Tabla de componentes y responsabilidades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b/>
              </w:rPr>
              <w:t>Componente</w:t>
            </w:r>
          </w:p>
        </w:tc>
        <w:tc>
          <w:tcPr>
            <w:tcW w:type="dxa" w:w="2016"/>
          </w:tcPr>
          <w:p>
            <w:r>
              <w:rPr>
                <w:b/>
              </w:rPr>
              <w:t>Responsabilidad principal</w:t>
            </w:r>
          </w:p>
        </w:tc>
        <w:tc>
          <w:tcPr>
            <w:tcW w:type="dxa" w:w="2016"/>
          </w:tcPr>
          <w:p>
            <w:r>
              <w:rPr>
                <w:b/>
              </w:rPr>
              <w:t>Información que recibe</w:t>
            </w:r>
          </w:p>
        </w:tc>
        <w:tc>
          <w:tcPr>
            <w:tcW w:type="dxa" w:w="2016"/>
          </w:tcPr>
          <w:p>
            <w:r>
              <w:rPr>
                <w:b/>
              </w:rPr>
              <w:t>Componentes que utiliza</w:t>
            </w:r>
          </w:p>
        </w:tc>
        <w:tc>
          <w:tcPr>
            <w:tcW w:type="dxa" w:w="2016"/>
          </w:tcPr>
          <w:p>
            <w:r>
              <w:rPr>
                <w:b/>
              </w:rPr>
              <w:t>Resultado que entrega</w:t>
            </w:r>
          </w:p>
        </w:tc>
      </w:tr>
      <w:tr>
        <w:tc>
          <w:tcPr>
            <w:tcW w:type="dxa" w:w="2016"/>
            <w:vAlign w:val="center"/>
          </w:tcPr>
          <w:p>
            <w:r>
              <w:t>Interfaz de usuario</w:t>
            </w:r>
          </w:p>
        </w:tc>
        <w:tc>
          <w:tcPr>
            <w:tcW w:type="dxa" w:w="2016"/>
            <w:vAlign w:val="center"/>
          </w:tcPr>
          <w:p>
            <w:r>
              <w:t>Mostrar las opciones y recibir los datos del usuario.</w:t>
            </w:r>
          </w:p>
        </w:tc>
        <w:tc>
          <w:tcPr>
            <w:tcW w:type="dxa" w:w="2016"/>
            <w:vAlign w:val="center"/>
          </w:tcPr>
          <w:p>
            <w:r>
              <w:t>Inicio de sesión, tarjeta, valor y medio de pago.</w:t>
            </w:r>
          </w:p>
        </w:tc>
        <w:tc>
          <w:tcPr>
            <w:tcW w:type="dxa" w:w="2016"/>
            <w:vAlign w:val="center"/>
          </w:tcPr>
          <w:p>
            <w:r>
              <w:t>Servicio de recargas y componente de consulta.</w:t>
            </w:r>
          </w:p>
        </w:tc>
        <w:tc>
          <w:tcPr>
            <w:tcW w:type="dxa" w:w="2016"/>
            <w:vAlign w:val="center"/>
          </w:tcPr>
          <w:p>
            <w:r>
              <w:t>Resumen de la recarga, confirmación o mensaje de error.</w:t>
            </w:r>
          </w:p>
        </w:tc>
      </w:tr>
      <w:tr>
        <w:tc>
          <w:tcPr>
            <w:tcW w:type="dxa" w:w="2016"/>
            <w:vAlign w:val="center"/>
          </w:tcPr>
          <w:p>
            <w:r>
              <w:t>Servicio de recargas</w:t>
            </w:r>
          </w:p>
        </w:tc>
        <w:tc>
          <w:tcPr>
            <w:tcW w:type="dxa" w:w="2016"/>
            <w:vAlign w:val="center"/>
          </w:tcPr>
          <w:p>
            <w:r>
              <w:t>Coordinar el proceso y aplicar las validaciones del negocio.</w:t>
            </w:r>
          </w:p>
        </w:tc>
        <w:tc>
          <w:tcPr>
            <w:tcW w:type="dxa" w:w="2016"/>
            <w:vAlign w:val="center"/>
          </w:tcPr>
          <w:p>
            <w:r>
              <w:t>Solicitud de recarga, usuario y tarjeta seleccionada.</w:t>
            </w:r>
          </w:p>
        </w:tc>
        <w:tc>
          <w:tcPr>
            <w:tcW w:type="dxa" w:w="2016"/>
            <w:vAlign w:val="center"/>
          </w:tcPr>
          <w:p>
            <w:r>
              <w:t>Gestión de pagos, datos y notificaciones.</w:t>
            </w:r>
          </w:p>
        </w:tc>
        <w:tc>
          <w:tcPr>
            <w:tcW w:type="dxa" w:w="2016"/>
            <w:vAlign w:val="center"/>
          </w:tcPr>
          <w:p>
            <w:r>
              <w:t>Estado final de la recarga y registro de la operación.</w:t>
            </w:r>
          </w:p>
        </w:tc>
      </w:tr>
      <w:tr>
        <w:tc>
          <w:tcPr>
            <w:tcW w:type="dxa" w:w="2016"/>
            <w:vAlign w:val="center"/>
          </w:tcPr>
          <w:p>
            <w:r>
              <w:t>Gestión de pagos</w:t>
            </w:r>
          </w:p>
        </w:tc>
        <w:tc>
          <w:tcPr>
            <w:tcW w:type="dxa" w:w="2016"/>
            <w:vAlign w:val="center"/>
          </w:tcPr>
          <w:p>
            <w:r>
              <w:t>Solicitar el procesamiento del pago y recibir su resultado.</w:t>
            </w:r>
          </w:p>
        </w:tc>
        <w:tc>
          <w:tcPr>
            <w:tcW w:type="dxa" w:w="2016"/>
            <w:vAlign w:val="center"/>
          </w:tcPr>
          <w:p>
            <w:r>
              <w:t>Valor de la recarga y medio de pago elegido.</w:t>
            </w:r>
          </w:p>
        </w:tc>
        <w:tc>
          <w:tcPr>
            <w:tcW w:type="dxa" w:w="2016"/>
            <w:vAlign w:val="center"/>
          </w:tcPr>
          <w:p>
            <w:r>
              <w:t>Proveedor de pago externo y servicio de recargas.</w:t>
            </w:r>
          </w:p>
        </w:tc>
        <w:tc>
          <w:tcPr>
            <w:tcW w:type="dxa" w:w="2016"/>
            <w:vAlign w:val="center"/>
          </w:tcPr>
          <w:p>
            <w:r>
              <w:t>Pago aprobado, rechazado o pendiente.</w:t>
            </w:r>
          </w:p>
        </w:tc>
      </w:tr>
      <w:tr>
        <w:tc>
          <w:tcPr>
            <w:tcW w:type="dxa" w:w="2016"/>
            <w:vAlign w:val="center"/>
          </w:tcPr>
          <w:p>
            <w:r>
              <w:t>Datos y transacciones</w:t>
            </w:r>
          </w:p>
        </w:tc>
        <w:tc>
          <w:tcPr>
            <w:tcW w:type="dxa" w:w="2016"/>
            <w:vAlign w:val="center"/>
          </w:tcPr>
          <w:p>
            <w:r>
              <w:t>Guardar usuarios, tarjetas, recargas e historial.</w:t>
            </w:r>
          </w:p>
        </w:tc>
        <w:tc>
          <w:tcPr>
            <w:tcW w:type="dxa" w:w="2016"/>
            <w:vAlign w:val="center"/>
          </w:tcPr>
          <w:p>
            <w:r>
              <w:t>Datos validados y resultado del pago.</w:t>
            </w:r>
          </w:p>
        </w:tc>
        <w:tc>
          <w:tcPr>
            <w:tcW w:type="dxa" w:w="2016"/>
            <w:vAlign w:val="center"/>
          </w:tcPr>
          <w:p>
            <w:r>
              <w:t>Servicio de recargas y gestión de pagos.</w:t>
            </w:r>
          </w:p>
        </w:tc>
        <w:tc>
          <w:tcPr>
            <w:tcW w:type="dxa" w:w="2016"/>
            <w:vAlign w:val="center"/>
          </w:tcPr>
          <w:p>
            <w:r>
              <w:t>Información almacenada y consultable.</w:t>
            </w:r>
          </w:p>
        </w:tc>
      </w:tr>
      <w:tr>
        <w:tc>
          <w:tcPr>
            <w:tcW w:type="dxa" w:w="2016"/>
            <w:vAlign w:val="center"/>
          </w:tcPr>
          <w:p>
            <w:r>
              <w:t>Notificaciones y comprobantes</w:t>
            </w:r>
          </w:p>
        </w:tc>
        <w:tc>
          <w:tcPr>
            <w:tcW w:type="dxa" w:w="2016"/>
            <w:vAlign w:val="center"/>
          </w:tcPr>
          <w:p>
            <w:r>
              <w:t>Informar el resultado y generar el soporte de la operación.</w:t>
            </w:r>
          </w:p>
        </w:tc>
        <w:tc>
          <w:tcPr>
            <w:tcW w:type="dxa" w:w="2016"/>
            <w:vAlign w:val="center"/>
          </w:tcPr>
          <w:p>
            <w:r>
              <w:t>Estado de la recarga y datos básicos de la transacción.</w:t>
            </w:r>
          </w:p>
        </w:tc>
        <w:tc>
          <w:tcPr>
            <w:tcW w:type="dxa" w:w="2016"/>
            <w:vAlign w:val="center"/>
          </w:tcPr>
          <w:p>
            <w:r>
              <w:t>Datos y servicio de recargas.</w:t>
            </w:r>
          </w:p>
        </w:tc>
        <w:tc>
          <w:tcPr>
            <w:tcW w:type="dxa" w:w="2016"/>
            <w:vAlign w:val="center"/>
          </w:tcPr>
          <w:p>
            <w:r>
              <w:t>Mensaje de confirmación/error y comprobante.</w:t>
            </w:r>
          </w:p>
        </w:tc>
      </w:tr>
    </w:tbl>
    <w:p>
      <w:pPr>
        <w:pStyle w:val="Heading1"/>
      </w:pPr>
      <w:r>
        <w:t>5. Diagrama de arquitectura básica</w:t>
      </w:r>
    </w:p>
    <w:p>
      <w:r>
        <w:t>La arquitectura se organiza en componentes para que cada uno tenga una función clara. La interfaz no procesa pagos directamente ni consulta la base de datos por su cuenta; envía la solicitud al servicio de recargas.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Componente origen</w:t>
            </w:r>
          </w:p>
        </w:tc>
        <w:tc>
          <w:tcPr>
            <w:tcW w:type="dxa" w:w="3360"/>
          </w:tcPr>
          <w:p>
            <w:r>
              <w:rPr>
                <w:b/>
              </w:rPr>
              <w:t>Relación / dependencia</w:t>
            </w:r>
          </w:p>
        </w:tc>
        <w:tc>
          <w:tcPr>
            <w:tcW w:type="dxa" w:w="3360"/>
          </w:tcPr>
          <w:p>
            <w:r>
              <w:rPr>
                <w:b/>
              </w:rPr>
              <w:t>Componente destino</w:t>
            </w:r>
          </w:p>
        </w:tc>
      </w:tr>
      <w:tr>
        <w:tc>
          <w:tcPr>
            <w:tcW w:type="dxa" w:w="3360"/>
            <w:vAlign w:val="center"/>
          </w:tcPr>
          <w:p>
            <w:r>
              <w:t>Usuario</w:t>
            </w:r>
          </w:p>
        </w:tc>
        <w:tc>
          <w:tcPr>
            <w:tcW w:type="dxa" w:w="3360"/>
            <w:vAlign w:val="center"/>
          </w:tcPr>
          <w:p>
            <w:r>
              <w:t>utiliza</w:t>
            </w:r>
          </w:p>
        </w:tc>
        <w:tc>
          <w:tcPr>
            <w:tcW w:type="dxa" w:w="3360"/>
            <w:vAlign w:val="center"/>
          </w:tcPr>
          <w:p>
            <w:r>
              <w:t>Interfaz de usuario</w:t>
            </w:r>
          </w:p>
        </w:tc>
      </w:tr>
      <w:tr>
        <w:tc>
          <w:tcPr>
            <w:tcW w:type="dxa" w:w="3360"/>
            <w:vAlign w:val="center"/>
          </w:tcPr>
          <w:p>
            <w:r>
              <w:t>Interfaz de usuario</w:t>
            </w:r>
          </w:p>
        </w:tc>
        <w:tc>
          <w:tcPr>
            <w:tcW w:type="dxa" w:w="3360"/>
            <w:vAlign w:val="center"/>
          </w:tcPr>
          <w:p>
            <w:r>
              <w:t>envía la solicitud y recibe la respuesta</w:t>
            </w:r>
          </w:p>
        </w:tc>
        <w:tc>
          <w:tcPr>
            <w:tcW w:type="dxa" w:w="3360"/>
            <w:vAlign w:val="center"/>
          </w:tcPr>
          <w:p>
            <w:r>
              <w:t>Servicio de recargas</w:t>
            </w:r>
          </w:p>
        </w:tc>
      </w:tr>
      <w:tr>
        <w:tc>
          <w:tcPr>
            <w:tcW w:type="dxa" w:w="3360"/>
            <w:vAlign w:val="center"/>
          </w:tcPr>
          <w:p>
            <w:r>
              <w:t>Servicio de recargas</w:t>
            </w:r>
          </w:p>
        </w:tc>
        <w:tc>
          <w:tcPr>
            <w:tcW w:type="dxa" w:w="3360"/>
            <w:vAlign w:val="center"/>
          </w:tcPr>
          <w:p>
            <w:r>
              <w:t>solicita el procesamiento del pago</w:t>
            </w:r>
          </w:p>
        </w:tc>
        <w:tc>
          <w:tcPr>
            <w:tcW w:type="dxa" w:w="3360"/>
            <w:vAlign w:val="center"/>
          </w:tcPr>
          <w:p>
            <w:r>
              <w:t>Gestión de pagos</w:t>
            </w:r>
          </w:p>
        </w:tc>
      </w:tr>
      <w:tr>
        <w:tc>
          <w:tcPr>
            <w:tcW w:type="dxa" w:w="3360"/>
            <w:vAlign w:val="center"/>
          </w:tcPr>
          <w:p>
            <w:r>
              <w:t>Gestión de pagos</w:t>
            </w:r>
          </w:p>
        </w:tc>
        <w:tc>
          <w:tcPr>
            <w:tcW w:type="dxa" w:w="3360"/>
            <w:vAlign w:val="center"/>
          </w:tcPr>
          <w:p>
            <w:r>
              <w:t>se comunica con</w:t>
            </w:r>
          </w:p>
        </w:tc>
        <w:tc>
          <w:tcPr>
            <w:tcW w:type="dxa" w:w="3360"/>
            <w:vAlign w:val="center"/>
          </w:tcPr>
          <w:p>
            <w:r>
              <w:t>Proveedor de pago externo (Nequi o banco)</w:t>
            </w:r>
          </w:p>
        </w:tc>
      </w:tr>
      <w:tr>
        <w:tc>
          <w:tcPr>
            <w:tcW w:type="dxa" w:w="3360"/>
            <w:vAlign w:val="center"/>
          </w:tcPr>
          <w:p>
            <w:r>
              <w:t>Servicio de recargas</w:t>
            </w:r>
          </w:p>
        </w:tc>
        <w:tc>
          <w:tcPr>
            <w:tcW w:type="dxa" w:w="3360"/>
            <w:vAlign w:val="center"/>
          </w:tcPr>
          <w:p>
            <w:r>
              <w:t>consulta y guarda información en</w:t>
            </w:r>
          </w:p>
        </w:tc>
        <w:tc>
          <w:tcPr>
            <w:tcW w:type="dxa" w:w="3360"/>
            <w:vAlign w:val="center"/>
          </w:tcPr>
          <w:p>
            <w:r>
              <w:t>Datos y transacciones</w:t>
            </w:r>
          </w:p>
        </w:tc>
      </w:tr>
      <w:tr>
        <w:tc>
          <w:tcPr>
            <w:tcW w:type="dxa" w:w="3360"/>
            <w:vAlign w:val="center"/>
          </w:tcPr>
          <w:p>
            <w:r>
              <w:t>Servicio de recargas</w:t>
            </w:r>
          </w:p>
        </w:tc>
        <w:tc>
          <w:tcPr>
            <w:tcW w:type="dxa" w:w="3360"/>
            <w:vAlign w:val="center"/>
          </w:tcPr>
          <w:p>
            <w:r>
              <w:t>envía el resultado a</w:t>
            </w:r>
          </w:p>
        </w:tc>
        <w:tc>
          <w:tcPr>
            <w:tcW w:type="dxa" w:w="3360"/>
            <w:vAlign w:val="center"/>
          </w:tcPr>
          <w:p>
            <w:r>
              <w:t>Notificaciones y comprobantes</w:t>
            </w:r>
          </w:p>
        </w:tc>
      </w:tr>
      <w:tr>
        <w:tc>
          <w:tcPr>
            <w:tcW w:type="dxa" w:w="3360"/>
            <w:vAlign w:val="center"/>
          </w:tcPr>
          <w:p>
            <w:r>
              <w:t>Notificaciones y comprobantes</w:t>
            </w:r>
          </w:p>
        </w:tc>
        <w:tc>
          <w:tcPr>
            <w:tcW w:type="dxa" w:w="3360"/>
            <w:vAlign w:val="center"/>
          </w:tcPr>
          <w:p>
            <w:r>
              <w:t>devuelve el mensaje a través de</w:t>
            </w:r>
          </w:p>
        </w:tc>
        <w:tc>
          <w:tcPr>
            <w:tcW w:type="dxa" w:w="3360"/>
            <w:vAlign w:val="center"/>
          </w:tcPr>
          <w:p>
            <w:r>
              <w:t>Interfaz de usuario</w:t>
            </w:r>
          </w:p>
        </w:tc>
      </w:tr>
    </w:tbl>
    <w:p>
      <w:r>
        <w:t>Explicación de las flechas: la interfaz necesita el servicio de recargas para ejecutar la operación; el servicio necesita la gestión de pagos para conocer si el pago fue aprobado; la gestión de pagos depende del proveedor externo para procesar la transacción; el servicio consulta y guarda datos para mantener el historial; y el componente de notificaciones utiliza el resultado guardado para informar al usuario.</w:t>
      </w:r>
    </w:p>
    <w:p>
      <w:r>
        <w:t>Representación resumida: Usuario → Interfaz → Servicio de recargas → Gestión de pagos → Proveedor externo. El Servicio de recargas también se conecta con Datos y transacciones y con Notificaciones y comprobantes.</w:t>
      </w:r>
    </w:p>
    <w:p>
      <w:pPr>
        <w:pStyle w:val="Heading1"/>
      </w:pPr>
      <w:r>
        <w:t>6. Flujo completo del caso de uso</w:t>
      </w:r>
    </w:p>
    <w:p>
      <w:r>
        <w:t>El flujo comienza cuando el usuario inicia sesión y selecciona la opción de recargar. El sistema muestra sus tarjetas vinculadas, el usuario escoge una y escribe el valor. Después selecciona el medio de pago y revisa el resumen. El servicio valida la solicitud y la envía al componente de pagos. Si el proveedor aprueba el pago, el sistema registra la transacción, actualiza la información disponible, genera el comprobante y muestra la confirmación. Si el pago es rechazado o se presenta un error, se registra el estado correspondiente y se informa al usuario sin mostrar la recarga como exitosa.</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b/>
              </w:rPr>
              <w:t>Paso</w:t>
            </w:r>
          </w:p>
        </w:tc>
        <w:tc>
          <w:tcPr>
            <w:tcW w:type="dxa" w:w="2520"/>
          </w:tcPr>
          <w:p>
            <w:r>
              <w:rPr>
                <w:b/>
              </w:rPr>
              <w:t>Componente</w:t>
            </w:r>
          </w:p>
        </w:tc>
        <w:tc>
          <w:tcPr>
            <w:tcW w:type="dxa" w:w="2520"/>
          </w:tcPr>
          <w:p>
            <w:r>
              <w:rPr>
                <w:b/>
              </w:rPr>
              <w:t>Acción</w:t>
            </w:r>
          </w:p>
        </w:tc>
        <w:tc>
          <w:tcPr>
            <w:tcW w:type="dxa" w:w="2520"/>
          </w:tcPr>
          <w:p>
            <w:r>
              <w:rPr>
                <w:b/>
              </w:rPr>
              <w:t>Entrada / salida</w:t>
            </w:r>
          </w:p>
        </w:tc>
      </w:tr>
      <w:tr>
        <w:tc>
          <w:tcPr>
            <w:tcW w:type="dxa" w:w="2520"/>
            <w:vAlign w:val="center"/>
          </w:tcPr>
          <w:p>
            <w:r>
              <w:t>1</w:t>
            </w:r>
          </w:p>
        </w:tc>
        <w:tc>
          <w:tcPr>
            <w:tcW w:type="dxa" w:w="2520"/>
            <w:vAlign w:val="center"/>
          </w:tcPr>
          <w:p>
            <w:r>
              <w:t>Interfaz de usuario</w:t>
            </w:r>
          </w:p>
        </w:tc>
        <w:tc>
          <w:tcPr>
            <w:tcW w:type="dxa" w:w="2520"/>
            <w:vAlign w:val="center"/>
          </w:tcPr>
          <w:p>
            <w:r>
              <w:t>Recibe la solicitud de recarga.</w:t>
            </w:r>
          </w:p>
        </w:tc>
        <w:tc>
          <w:tcPr>
            <w:tcW w:type="dxa" w:w="2520"/>
            <w:vAlign w:val="center"/>
          </w:tcPr>
          <w:p>
            <w:r>
              <w:t>Entrada: usuario autenticado. Salida: solicitud de recarga.</w:t>
            </w:r>
          </w:p>
        </w:tc>
      </w:tr>
      <w:tr>
        <w:tc>
          <w:tcPr>
            <w:tcW w:type="dxa" w:w="2520"/>
            <w:vAlign w:val="center"/>
          </w:tcPr>
          <w:p>
            <w:r>
              <w:t>2</w:t>
            </w:r>
          </w:p>
        </w:tc>
        <w:tc>
          <w:tcPr>
            <w:tcW w:type="dxa" w:w="2520"/>
            <w:vAlign w:val="center"/>
          </w:tcPr>
          <w:p>
            <w:r>
              <w:t>Interfaz de usuario</w:t>
            </w:r>
          </w:p>
        </w:tc>
        <w:tc>
          <w:tcPr>
            <w:tcW w:type="dxa" w:w="2520"/>
            <w:vAlign w:val="center"/>
          </w:tcPr>
          <w:p>
            <w:r>
              <w:t>Muestra tarjetas y valores disponibles.</w:t>
            </w:r>
          </w:p>
        </w:tc>
        <w:tc>
          <w:tcPr>
            <w:tcW w:type="dxa" w:w="2520"/>
            <w:vAlign w:val="center"/>
          </w:tcPr>
          <w:p>
            <w:r>
              <w:t>Entrada: datos del usuario. Salida: tarjeta y valor seleccionados.</w:t>
            </w:r>
          </w:p>
        </w:tc>
      </w:tr>
      <w:tr>
        <w:tc>
          <w:tcPr>
            <w:tcW w:type="dxa" w:w="2520"/>
            <w:vAlign w:val="center"/>
          </w:tcPr>
          <w:p>
            <w:r>
              <w:t>3</w:t>
            </w:r>
          </w:p>
        </w:tc>
        <w:tc>
          <w:tcPr>
            <w:tcW w:type="dxa" w:w="2520"/>
            <w:vAlign w:val="center"/>
          </w:tcPr>
          <w:p>
            <w:r>
              <w:t>Servicio de recargas</w:t>
            </w:r>
          </w:p>
        </w:tc>
        <w:tc>
          <w:tcPr>
            <w:tcW w:type="dxa" w:w="2520"/>
            <w:vAlign w:val="center"/>
          </w:tcPr>
          <w:p>
            <w:r>
              <w:t>Valida que los datos estén completos y sean válidos.</w:t>
            </w:r>
          </w:p>
        </w:tc>
        <w:tc>
          <w:tcPr>
            <w:tcW w:type="dxa" w:w="2520"/>
            <w:vAlign w:val="center"/>
          </w:tcPr>
          <w:p>
            <w:r>
              <w:t>Entrada: tarjeta, valor y usuario. Salida: solicitud validada o error.</w:t>
            </w:r>
          </w:p>
        </w:tc>
      </w:tr>
      <w:tr>
        <w:tc>
          <w:tcPr>
            <w:tcW w:type="dxa" w:w="2520"/>
            <w:vAlign w:val="center"/>
          </w:tcPr>
          <w:p>
            <w:r>
              <w:t>4</w:t>
            </w:r>
          </w:p>
        </w:tc>
        <w:tc>
          <w:tcPr>
            <w:tcW w:type="dxa" w:w="2520"/>
            <w:vAlign w:val="center"/>
          </w:tcPr>
          <w:p>
            <w:r>
              <w:t>Gestión de pagos</w:t>
            </w:r>
          </w:p>
        </w:tc>
        <w:tc>
          <w:tcPr>
            <w:tcW w:type="dxa" w:w="2520"/>
            <w:vAlign w:val="center"/>
          </w:tcPr>
          <w:p>
            <w:r>
              <w:t>Envía la operación al medio de pago seleccionado.</w:t>
            </w:r>
          </w:p>
        </w:tc>
        <w:tc>
          <w:tcPr>
            <w:tcW w:type="dxa" w:w="2520"/>
            <w:vAlign w:val="center"/>
          </w:tcPr>
          <w:p>
            <w:r>
              <w:t>Entrada: valor y medio de pago. Salida: resultado del proveedor.</w:t>
            </w:r>
          </w:p>
        </w:tc>
      </w:tr>
      <w:tr>
        <w:tc>
          <w:tcPr>
            <w:tcW w:type="dxa" w:w="2520"/>
            <w:vAlign w:val="center"/>
          </w:tcPr>
          <w:p>
            <w:r>
              <w:t>5</w:t>
            </w:r>
          </w:p>
        </w:tc>
        <w:tc>
          <w:tcPr>
            <w:tcW w:type="dxa" w:w="2520"/>
            <w:vAlign w:val="center"/>
          </w:tcPr>
          <w:p>
            <w:r>
              <w:t>Servicio de recargas</w:t>
            </w:r>
          </w:p>
        </w:tc>
        <w:tc>
          <w:tcPr>
            <w:tcW w:type="dxa" w:w="2520"/>
            <w:vAlign w:val="center"/>
          </w:tcPr>
          <w:p>
            <w:r>
              <w:t>Interpreta el resultado y define el estado de la operación.</w:t>
            </w:r>
          </w:p>
        </w:tc>
        <w:tc>
          <w:tcPr>
            <w:tcW w:type="dxa" w:w="2520"/>
            <w:vAlign w:val="center"/>
          </w:tcPr>
          <w:p>
            <w:r>
              <w:t>Entrada: respuesta del pago. Salida: recarga aprobada, rechazada o pendiente.</w:t>
            </w:r>
          </w:p>
        </w:tc>
      </w:tr>
      <w:tr>
        <w:tc>
          <w:tcPr>
            <w:tcW w:type="dxa" w:w="2520"/>
            <w:vAlign w:val="center"/>
          </w:tcPr>
          <w:p>
            <w:r>
              <w:t>6</w:t>
            </w:r>
          </w:p>
        </w:tc>
        <w:tc>
          <w:tcPr>
            <w:tcW w:type="dxa" w:w="2520"/>
            <w:vAlign w:val="center"/>
          </w:tcPr>
          <w:p>
            <w:r>
              <w:t>Datos y transacciones</w:t>
            </w:r>
          </w:p>
        </w:tc>
        <w:tc>
          <w:tcPr>
            <w:tcW w:type="dxa" w:w="2520"/>
            <w:vAlign w:val="center"/>
          </w:tcPr>
          <w:p>
            <w:r>
              <w:t>Guarda la recarga y su estado en el historial.</w:t>
            </w:r>
          </w:p>
        </w:tc>
        <w:tc>
          <w:tcPr>
            <w:tcW w:type="dxa" w:w="2520"/>
            <w:vAlign w:val="center"/>
          </w:tcPr>
          <w:p>
            <w:r>
              <w:t>Entrada: datos de la operación. Salida: registro guardado.</w:t>
            </w:r>
          </w:p>
        </w:tc>
      </w:tr>
      <w:tr>
        <w:tc>
          <w:tcPr>
            <w:tcW w:type="dxa" w:w="2520"/>
            <w:vAlign w:val="center"/>
          </w:tcPr>
          <w:p>
            <w:r>
              <w:t>7</w:t>
            </w:r>
          </w:p>
        </w:tc>
        <w:tc>
          <w:tcPr>
            <w:tcW w:type="dxa" w:w="2520"/>
            <w:vAlign w:val="center"/>
          </w:tcPr>
          <w:p>
            <w:r>
              <w:t>Notificaciones y comprobantes</w:t>
            </w:r>
          </w:p>
        </w:tc>
        <w:tc>
          <w:tcPr>
            <w:tcW w:type="dxa" w:w="2520"/>
            <w:vAlign w:val="center"/>
          </w:tcPr>
          <w:p>
            <w:r>
              <w:t>Genera comprobante y prepara el mensaje.</w:t>
            </w:r>
          </w:p>
        </w:tc>
        <w:tc>
          <w:tcPr>
            <w:tcW w:type="dxa" w:w="2520"/>
            <w:vAlign w:val="center"/>
          </w:tcPr>
          <w:p>
            <w:r>
              <w:t>Entrada: resultado y datos guardados. Salida: comprobante o aviso de error.</w:t>
            </w:r>
          </w:p>
        </w:tc>
      </w:tr>
      <w:tr>
        <w:tc>
          <w:tcPr>
            <w:tcW w:type="dxa" w:w="2520"/>
            <w:vAlign w:val="center"/>
          </w:tcPr>
          <w:p>
            <w:r>
              <w:t>8</w:t>
            </w:r>
          </w:p>
        </w:tc>
        <w:tc>
          <w:tcPr>
            <w:tcW w:type="dxa" w:w="2520"/>
            <w:vAlign w:val="center"/>
          </w:tcPr>
          <w:p>
            <w:r>
              <w:t>Interfaz de usuario</w:t>
            </w:r>
          </w:p>
        </w:tc>
        <w:tc>
          <w:tcPr>
            <w:tcW w:type="dxa" w:w="2520"/>
            <w:vAlign w:val="center"/>
          </w:tcPr>
          <w:p>
            <w:r>
              <w:t>Muestra el resultado al usuario.</w:t>
            </w:r>
          </w:p>
        </w:tc>
        <w:tc>
          <w:tcPr>
            <w:tcW w:type="dxa" w:w="2520"/>
            <w:vAlign w:val="center"/>
          </w:tcPr>
          <w:p>
            <w:r>
              <w:t>Salida: confirmación, comprobante o explicación del fallo.</w:t>
            </w:r>
          </w:p>
        </w:tc>
      </w:tr>
    </w:tbl>
    <w:p>
      <w:pPr>
        <w:pStyle w:val="Heading2"/>
      </w:pPr>
      <w:r>
        <w:t>Flujos alternos</w:t>
      </w:r>
    </w:p>
    <w:p>
      <w:r>
        <w:t>• Datos incompletos: el servicio devuelve un mensaje para que el usuario corrija la información y no envía el pago.</w:t>
      </w:r>
    </w:p>
    <w:p>
      <w:r>
        <w:t>• Pago rechazado: se guarda el estado como rechazado y se muestra el aviso correspondiente.</w:t>
      </w:r>
    </w:p>
    <w:p>
      <w:r>
        <w:t>• Error o demora del proveedor: la operación queda pendiente de verificación o se informa el fallo. No se debe mostrar como exitosa hasta tener confirmación.</w:t>
      </w:r>
    </w:p>
    <w:p>
      <w:r>
        <w:t>• Error al guardar el resultado: el sistema debe controlar la inconsistencia y permitir revisar el estado de la transacción antes de repetir el cobro.</w:t>
      </w:r>
    </w:p>
    <w:p>
      <w:pPr>
        <w:pStyle w:val="Heading1"/>
      </w:pPr>
      <w:r>
        <w:t>7. Relación de clases con los componentes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Clase</w:t>
            </w:r>
          </w:p>
        </w:tc>
        <w:tc>
          <w:tcPr>
            <w:tcW w:type="dxa" w:w="3360"/>
          </w:tcPr>
          <w:p>
            <w:r>
              <w:rPr>
                <w:b/>
              </w:rPr>
              <w:t>Datos o función principal</w:t>
            </w:r>
          </w:p>
        </w:tc>
        <w:tc>
          <w:tcPr>
            <w:tcW w:type="dxa" w:w="3360"/>
          </w:tcPr>
          <w:p>
            <w:r>
              <w:rPr>
                <w:b/>
              </w:rPr>
              <w:t>Componente que la utiliza o gestiona</w:t>
            </w:r>
          </w:p>
        </w:tc>
      </w:tr>
      <w:tr>
        <w:tc>
          <w:tcPr>
            <w:tcW w:type="dxa" w:w="3360"/>
            <w:vAlign w:val="center"/>
          </w:tcPr>
          <w:p>
            <w:r>
              <w:t>Usuario</w:t>
            </w:r>
          </w:p>
        </w:tc>
        <w:tc>
          <w:tcPr>
            <w:tcW w:type="dxa" w:w="3360"/>
            <w:vAlign w:val="center"/>
          </w:tcPr>
          <w:p>
            <w:r>
              <w:t>Identificación, nombre, correo y datos de acceso.</w:t>
            </w:r>
          </w:p>
        </w:tc>
        <w:tc>
          <w:tcPr>
            <w:tcW w:type="dxa" w:w="3360"/>
            <w:vAlign w:val="center"/>
          </w:tcPr>
          <w:p>
            <w:r>
              <w:t>Interfaz de usuario y Datos y transacciones.</w:t>
            </w:r>
          </w:p>
        </w:tc>
      </w:tr>
      <w:tr>
        <w:tc>
          <w:tcPr>
            <w:tcW w:type="dxa" w:w="3360"/>
            <w:vAlign w:val="center"/>
          </w:tcPr>
          <w:p>
            <w:r>
              <w:t>TarjetaMIO</w:t>
            </w:r>
          </w:p>
        </w:tc>
        <w:tc>
          <w:tcPr>
            <w:tcW w:type="dxa" w:w="3360"/>
            <w:vAlign w:val="center"/>
          </w:tcPr>
          <w:p>
            <w:r>
              <w:t>Número o identificador de tarjeta y estado de vinculación.</w:t>
            </w:r>
          </w:p>
        </w:tc>
        <w:tc>
          <w:tcPr>
            <w:tcW w:type="dxa" w:w="3360"/>
            <w:vAlign w:val="center"/>
          </w:tcPr>
          <w:p>
            <w:r>
              <w:t>Servicio de recargas y Datos y transacciones.</w:t>
            </w:r>
          </w:p>
        </w:tc>
      </w:tr>
      <w:tr>
        <w:tc>
          <w:tcPr>
            <w:tcW w:type="dxa" w:w="3360"/>
            <w:vAlign w:val="center"/>
          </w:tcPr>
          <w:p>
            <w:r>
              <w:t>Recarga</w:t>
            </w:r>
          </w:p>
        </w:tc>
        <w:tc>
          <w:tcPr>
            <w:tcW w:type="dxa" w:w="3360"/>
            <w:vAlign w:val="center"/>
          </w:tcPr>
          <w:p>
            <w:r>
              <w:t>Identificador, fecha, valor y estado de la recarga.</w:t>
            </w:r>
          </w:p>
        </w:tc>
        <w:tc>
          <w:tcPr>
            <w:tcW w:type="dxa" w:w="3360"/>
            <w:vAlign w:val="center"/>
          </w:tcPr>
          <w:p>
            <w:r>
              <w:t>Servicio de recargas y Datos y transacciones.</w:t>
            </w:r>
          </w:p>
        </w:tc>
      </w:tr>
      <w:tr>
        <w:tc>
          <w:tcPr>
            <w:tcW w:type="dxa" w:w="3360"/>
            <w:vAlign w:val="center"/>
          </w:tcPr>
          <w:p>
            <w:r>
              <w:t>Pago</w:t>
            </w:r>
          </w:p>
        </w:tc>
        <w:tc>
          <w:tcPr>
            <w:tcW w:type="dxa" w:w="3360"/>
            <w:vAlign w:val="center"/>
          </w:tcPr>
          <w:p>
            <w:r>
              <w:t>Medio de pago, referencia y resultado de la transacción.</w:t>
            </w:r>
          </w:p>
        </w:tc>
        <w:tc>
          <w:tcPr>
            <w:tcW w:type="dxa" w:w="3360"/>
            <w:vAlign w:val="center"/>
          </w:tcPr>
          <w:p>
            <w:r>
              <w:t>Gestión de pagos.</w:t>
            </w:r>
          </w:p>
        </w:tc>
      </w:tr>
      <w:tr>
        <w:tc>
          <w:tcPr>
            <w:tcW w:type="dxa" w:w="3360"/>
            <w:vAlign w:val="center"/>
          </w:tcPr>
          <w:p>
            <w:r>
              <w:t>Comprobante</w:t>
            </w:r>
          </w:p>
        </w:tc>
        <w:tc>
          <w:tcPr>
            <w:tcW w:type="dxa" w:w="3360"/>
            <w:vAlign w:val="center"/>
          </w:tcPr>
          <w:p>
            <w:r>
              <w:t>Número de operación, fecha, valor y resultado para generar el PDF.</w:t>
            </w:r>
          </w:p>
        </w:tc>
        <w:tc>
          <w:tcPr>
            <w:tcW w:type="dxa" w:w="3360"/>
            <w:vAlign w:val="center"/>
          </w:tcPr>
          <w:p>
            <w:r>
              <w:t>Notificaciones y comprobantes.</w:t>
            </w:r>
          </w:p>
        </w:tc>
      </w:tr>
    </w:tbl>
    <w:p>
      <w:r>
        <w:t>La clase Usuario permite identificar quién solicita la operación. TarjetaMIO representa la tarjeta que se va a recargar. Recarga reúne los datos principales de la solicitud y su estado. Pago permite registrar la respuesta del medio de pago. Finalmente, Comprobante utiliza la información de una recarga aprobada para generar el soporte que el usuario puede consultar o descargar.</w:t>
      </w:r>
    </w:p>
    <w:p>
      <w:pPr>
        <w:pStyle w:val="Heading1"/>
      </w:pPr>
      <w:r>
        <w:t>8. Dos decisiones de arquitectura con su justificación</w:t>
      </w:r>
    </w:p>
    <w:p>
      <w:pPr>
        <w:pStyle w:val="Heading2"/>
      </w:pPr>
      <w:r>
        <w:t>Decisión 1: la interfaz no accederá directamente a la base de datos.</w:t>
      </w:r>
    </w:p>
    <w:p>
      <w:r>
        <w:t>Decidimos que todas las solicitudes pasen por el servicio de recargas. Así la interfaz solo se encarga de mostrar información y recibir datos, mientras que el servicio valida las reglas del proceso. Esto ayuda a mantener el código organizado y evita que las reglas queden repetidas en diferentes pantallas.</w:t>
      </w:r>
    </w:p>
    <w:p>
      <w:pPr>
        <w:pStyle w:val="Heading2"/>
      </w:pPr>
      <w:r>
        <w:t>Decisión 2: el procesamiento de pagos estará separado del servicio de recargas.</w:t>
      </w:r>
    </w:p>
    <w:p>
      <w:r>
        <w:t>La gestión de pagos será un componente independiente que se comunicará con Nequi, bancos u otro proveedor disponible. Esta separación facilita cambiar o agregar un medio de pago sin tener que modificar todo el sistema. También permite manejar por separado las respuestas aprobadas, rechazadas o pendientes.</w:t>
      </w:r>
    </w:p>
    <w:p>
      <w:pPr>
        <w:pStyle w:val="Heading1"/>
      </w:pPr>
      <w:r>
        <w:t>9. Backlog actualizado con 5 tareas</w:t>
      </w:r>
    </w:p>
    <w:p>
      <w:r>
        <w:t>Se mantienen los identificadores existentes cuando corresponden al backlog inicial del proyecto. Las tareas se enfocan en completar el caso de uso prioritario de recarga virtual.</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b/>
              </w:rPr>
              <w:t>ID</w:t>
            </w:r>
          </w:p>
        </w:tc>
        <w:tc>
          <w:tcPr>
            <w:tcW w:type="dxa" w:w="2016"/>
          </w:tcPr>
          <w:p>
            <w:r>
              <w:rPr>
                <w:b/>
              </w:rPr>
              <w:t>Descripción</w:t>
            </w:r>
          </w:p>
        </w:tc>
        <w:tc>
          <w:tcPr>
            <w:tcW w:type="dxa" w:w="2016"/>
          </w:tcPr>
          <w:p>
            <w:r>
              <w:rPr>
                <w:b/>
              </w:rPr>
              <w:t>Origen</w:t>
            </w:r>
          </w:p>
        </w:tc>
        <w:tc>
          <w:tcPr>
            <w:tcW w:type="dxa" w:w="2016"/>
          </w:tcPr>
          <w:p>
            <w:r>
              <w:rPr>
                <w:b/>
              </w:rPr>
              <w:t>Prioridad</w:t>
            </w:r>
          </w:p>
        </w:tc>
        <w:tc>
          <w:tcPr>
            <w:tcW w:type="dxa" w:w="2016"/>
          </w:tcPr>
          <w:p>
            <w:r>
              <w:rPr>
                <w:b/>
              </w:rPr>
              <w:t>Evidencia para darla por terminada</w:t>
            </w:r>
          </w:p>
        </w:tc>
      </w:tr>
      <w:tr>
        <w:tc>
          <w:tcPr>
            <w:tcW w:type="dxa" w:w="2016"/>
            <w:vAlign w:val="center"/>
          </w:tcPr>
          <w:p>
            <w:r>
              <w:t>PB03</w:t>
            </w:r>
          </w:p>
        </w:tc>
        <w:tc>
          <w:tcPr>
            <w:tcW w:type="dxa" w:w="2016"/>
            <w:vAlign w:val="center"/>
          </w:tcPr>
          <w:p>
            <w:r>
              <w:t>Completar el flujo de recarga virtual: selección de tarjeta, valor y validación de datos.</w:t>
            </w:r>
          </w:p>
        </w:tc>
        <w:tc>
          <w:tcPr>
            <w:tcW w:type="dxa" w:w="2016"/>
            <w:vAlign w:val="center"/>
          </w:tcPr>
          <w:p>
            <w:r>
              <w:t>RF03</w:t>
            </w:r>
          </w:p>
        </w:tc>
        <w:tc>
          <w:tcPr>
            <w:tcW w:type="dxa" w:w="2016"/>
            <w:vAlign w:val="center"/>
          </w:tcPr>
          <w:p>
            <w:r>
              <w:t>Alta</w:t>
            </w:r>
          </w:p>
        </w:tc>
        <w:tc>
          <w:tcPr>
            <w:tcW w:type="dxa" w:w="2016"/>
            <w:vAlign w:val="center"/>
          </w:tcPr>
          <w:p>
            <w:r>
              <w:t>El usuario puede seleccionar tarjeta y valor; los datos inválidos muestran un mensaje y no pasan al pago.</w:t>
            </w:r>
          </w:p>
        </w:tc>
      </w:tr>
      <w:tr>
        <w:tc>
          <w:tcPr>
            <w:tcW w:type="dxa" w:w="2016"/>
            <w:vAlign w:val="center"/>
          </w:tcPr>
          <w:p>
            <w:r>
              <w:t>PB04</w:t>
            </w:r>
          </w:p>
        </w:tc>
        <w:tc>
          <w:tcPr>
            <w:tcW w:type="dxa" w:w="2016"/>
            <w:vAlign w:val="center"/>
          </w:tcPr>
          <w:p>
            <w:r>
              <w:t>Integrar el procesamiento del pago mediante el medio digital seleccionado.</w:t>
            </w:r>
          </w:p>
        </w:tc>
        <w:tc>
          <w:tcPr>
            <w:tcW w:type="dxa" w:w="2016"/>
            <w:vAlign w:val="center"/>
          </w:tcPr>
          <w:p>
            <w:r>
              <w:t>RF04</w:t>
            </w:r>
          </w:p>
        </w:tc>
        <w:tc>
          <w:tcPr>
            <w:tcW w:type="dxa" w:w="2016"/>
            <w:vAlign w:val="center"/>
          </w:tcPr>
          <w:p>
            <w:r>
              <w:t>Alta</w:t>
            </w:r>
          </w:p>
        </w:tc>
        <w:tc>
          <w:tcPr>
            <w:tcW w:type="dxa" w:w="2016"/>
            <w:vAlign w:val="center"/>
          </w:tcPr>
          <w:p>
            <w:r>
              <w:t>Se demuestra una respuesta aprobada y una rechazada, con el estado correspondiente.</w:t>
            </w:r>
          </w:p>
        </w:tc>
      </w:tr>
      <w:tr>
        <w:tc>
          <w:tcPr>
            <w:tcW w:type="dxa" w:w="2016"/>
            <w:vAlign w:val="center"/>
          </w:tcPr>
          <w:p>
            <w:r>
              <w:t>PB05</w:t>
            </w:r>
          </w:p>
        </w:tc>
        <w:tc>
          <w:tcPr>
            <w:tcW w:type="dxa" w:w="2016"/>
            <w:vAlign w:val="center"/>
          </w:tcPr>
          <w:p>
            <w:r>
              <w:t>Guardar las recargas y permitir consultar el historial.</w:t>
            </w:r>
          </w:p>
        </w:tc>
        <w:tc>
          <w:tcPr>
            <w:tcW w:type="dxa" w:w="2016"/>
            <w:vAlign w:val="center"/>
          </w:tcPr>
          <w:p>
            <w:r>
              <w:t>RF06</w:t>
            </w:r>
          </w:p>
        </w:tc>
        <w:tc>
          <w:tcPr>
            <w:tcW w:type="dxa" w:w="2016"/>
            <w:vAlign w:val="center"/>
          </w:tcPr>
          <w:p>
            <w:r>
              <w:t>Media</w:t>
            </w:r>
          </w:p>
        </w:tc>
        <w:tc>
          <w:tcPr>
            <w:tcW w:type="dxa" w:w="2016"/>
            <w:vAlign w:val="center"/>
          </w:tcPr>
          <w:p>
            <w:r>
              <w:t>Una recarga de prueba aparece en el historial con fecha, valor y estado.</w:t>
            </w:r>
          </w:p>
        </w:tc>
      </w:tr>
      <w:tr>
        <w:tc>
          <w:tcPr>
            <w:tcW w:type="dxa" w:w="2016"/>
            <w:vAlign w:val="center"/>
          </w:tcPr>
          <w:p>
            <w:r>
              <w:t>PB06</w:t>
            </w:r>
          </w:p>
        </w:tc>
        <w:tc>
          <w:tcPr>
            <w:tcW w:type="dxa" w:w="2016"/>
            <w:vAlign w:val="center"/>
          </w:tcPr>
          <w:p>
            <w:r>
              <w:t>Mostrar la confirmación y habilitar el comprobante de la recarga.</w:t>
            </w:r>
          </w:p>
        </w:tc>
        <w:tc>
          <w:tcPr>
            <w:tcW w:type="dxa" w:w="2016"/>
            <w:vAlign w:val="center"/>
          </w:tcPr>
          <w:p>
            <w:r>
              <w:t>RF05 y RF11</w:t>
            </w:r>
          </w:p>
        </w:tc>
        <w:tc>
          <w:tcPr>
            <w:tcW w:type="dxa" w:w="2016"/>
            <w:vAlign w:val="center"/>
          </w:tcPr>
          <w:p>
            <w:r>
              <w:t>Alta</w:t>
            </w:r>
          </w:p>
        </w:tc>
        <w:tc>
          <w:tcPr>
            <w:tcW w:type="dxa" w:w="2016"/>
            <w:vAlign w:val="center"/>
          </w:tcPr>
          <w:p>
            <w:r>
              <w:t>Después de una operación aprobada se muestra la confirmación y se puede generar el PDF.</w:t>
            </w:r>
          </w:p>
        </w:tc>
      </w:tr>
      <w:tr>
        <w:tc>
          <w:tcPr>
            <w:tcW w:type="dxa" w:w="2016"/>
            <w:vAlign w:val="center"/>
          </w:tcPr>
          <w:p>
            <w:r>
              <w:t>PB15</w:t>
            </w:r>
          </w:p>
        </w:tc>
        <w:tc>
          <w:tcPr>
            <w:tcW w:type="dxa" w:w="2016"/>
            <w:vAlign w:val="center"/>
          </w:tcPr>
          <w:p>
            <w:r>
              <w:t>Manejar fallos de pago y evitar que una operación no confirmada aparezca como exitosa.</w:t>
            </w:r>
          </w:p>
        </w:tc>
        <w:tc>
          <w:tcPr>
            <w:tcW w:type="dxa" w:w="2016"/>
            <w:vAlign w:val="center"/>
          </w:tcPr>
          <w:p>
            <w:r>
              <w:t>RNF06</w:t>
            </w:r>
          </w:p>
        </w:tc>
        <w:tc>
          <w:tcPr>
            <w:tcW w:type="dxa" w:w="2016"/>
            <w:vAlign w:val="center"/>
          </w:tcPr>
          <w:p>
            <w:r>
              <w:t>Alta</w:t>
            </w:r>
          </w:p>
        </w:tc>
        <w:tc>
          <w:tcPr>
            <w:tcW w:type="dxa" w:w="2016"/>
            <w:vAlign w:val="center"/>
          </w:tcPr>
          <w:p>
            <w:r>
              <w:t>Una prueba de rechazo o error muestra un aviso y conserva un estado correcto de la operación.</w:t>
            </w:r>
          </w:p>
        </w:tc>
      </w:tr>
    </w:tbl>
    <w:p>
      <w:r>
        <w:t>Las tareas se relacionan con requisitos ya existentes, por eso se actualizan en lugar de crear elementos duplicados. La prioridad alta se asigna a las funciones necesarias para completar la recarga; el historial queda en prioridad media porque complementa el proceso principal.</w:t>
      </w:r>
    </w:p>
    <w:p>
      <w:pPr>
        <w:pStyle w:val="Heading1"/>
      </w:pPr>
      <w:r>
        <w:t>10. Responsabilidad asumida por cada integrante</w:t>
      </w:r>
    </w:p>
    <w:p>
      <w:r>
        <w:t>La siguiente distribución es una propuesta de organización del trabajo. El equipo debe ajustarla si las responsabilidades reales fueron diferentes.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Integrante</w:t>
            </w:r>
          </w:p>
        </w:tc>
        <w:tc>
          <w:tcPr>
            <w:tcW w:type="dxa" w:w="3360"/>
          </w:tcPr>
          <w:p>
            <w:r>
              <w:rPr>
                <w:b/>
              </w:rPr>
              <w:t>Responsabilidad propuesta</w:t>
            </w:r>
          </w:p>
        </w:tc>
        <w:tc>
          <w:tcPr>
            <w:tcW w:type="dxa" w:w="3360"/>
          </w:tcPr>
          <w:p>
            <w:r>
              <w:rPr>
                <w:b/>
              </w:rPr>
              <w:t>Resultado esperado</w:t>
            </w:r>
          </w:p>
        </w:tc>
      </w:tr>
      <w:tr>
        <w:tc>
          <w:tcPr>
            <w:tcW w:type="dxa" w:w="3360"/>
            <w:vAlign w:val="center"/>
          </w:tcPr>
          <w:p>
            <w:r>
              <w:t>Juan Sebastián Gutiérrez Palacios</w:t>
            </w:r>
          </w:p>
        </w:tc>
        <w:tc>
          <w:tcPr>
            <w:tcW w:type="dxa" w:w="3360"/>
            <w:vAlign w:val="center"/>
          </w:tcPr>
          <w:p>
            <w:r>
              <w:t>Coordinar el documento y revisar la relación entre requisitos, arquitectura y backlog.</w:t>
            </w:r>
          </w:p>
        </w:tc>
        <w:tc>
          <w:tcPr>
            <w:tcW w:type="dxa" w:w="3360"/>
            <w:vAlign w:val="center"/>
          </w:tcPr>
          <w:p>
            <w:r>
              <w:t>Documento integrado y coherente con el proyecto anterior.</w:t>
            </w:r>
          </w:p>
        </w:tc>
      </w:tr>
      <w:tr>
        <w:tc>
          <w:tcPr>
            <w:tcW w:type="dxa" w:w="3360"/>
            <w:vAlign w:val="center"/>
          </w:tcPr>
          <w:p>
            <w:r>
              <w:t>Juan David Carabali Lasso</w:t>
            </w:r>
          </w:p>
        </w:tc>
        <w:tc>
          <w:tcPr>
            <w:tcW w:type="dxa" w:w="3360"/>
            <w:vAlign w:val="center"/>
          </w:tcPr>
          <w:p>
            <w:r>
              <w:t>Desarrollar el diagrama de arquitectura y explicar las dependencias entre componentes.</w:t>
            </w:r>
          </w:p>
        </w:tc>
        <w:tc>
          <w:tcPr>
            <w:tcW w:type="dxa" w:w="3360"/>
            <w:vAlign w:val="center"/>
          </w:tcPr>
          <w:p>
            <w:r>
              <w:t>Diagrama claro, con flechas que se puedan justificar.</w:t>
            </w:r>
          </w:p>
        </w:tc>
      </w:tr>
      <w:tr>
        <w:tc>
          <w:tcPr>
            <w:tcW w:type="dxa" w:w="3360"/>
            <w:vAlign w:val="center"/>
          </w:tcPr>
          <w:p>
            <w:r>
              <w:t>Hana Gabriela Rodriguez Correa</w:t>
            </w:r>
          </w:p>
        </w:tc>
        <w:tc>
          <w:tcPr>
            <w:tcW w:type="dxa" w:w="3360"/>
            <w:vAlign w:val="center"/>
          </w:tcPr>
          <w:p>
            <w:r>
              <w:t>Organizar el flujo del caso de uso y los escenarios alternos.</w:t>
            </w:r>
          </w:p>
        </w:tc>
        <w:tc>
          <w:tcPr>
            <w:tcW w:type="dxa" w:w="3360"/>
            <w:vAlign w:val="center"/>
          </w:tcPr>
          <w:p>
            <w:r>
              <w:t>Flujo completo desde la solicitud hasta la respuesta.</w:t>
            </w:r>
          </w:p>
        </w:tc>
      </w:tr>
      <w:tr>
        <w:tc>
          <w:tcPr>
            <w:tcW w:type="dxa" w:w="3360"/>
            <w:vAlign w:val="center"/>
          </w:tcPr>
          <w:p>
            <w:r>
              <w:t>David Cortez Salazar</w:t>
            </w:r>
          </w:p>
        </w:tc>
        <w:tc>
          <w:tcPr>
            <w:tcW w:type="dxa" w:w="3360"/>
            <w:vAlign w:val="center"/>
          </w:tcPr>
          <w:p>
            <w:r>
              <w:t>Relacionar las clases con los componentes y actualizar las tareas del backlog.</w:t>
            </w:r>
          </w:p>
        </w:tc>
        <w:tc>
          <w:tcPr>
            <w:tcW w:type="dxa" w:w="3360"/>
            <w:vAlign w:val="center"/>
          </w:tcPr>
          <w:p>
            <w:r>
              <w:t>Tabla de clases y backlog con origen, prioridad y evidencia.</w:t>
            </w:r>
          </w:p>
        </w:tc>
      </w:tr>
    </w:tbl>
    <w:p>
      <w:pPr>
        <w:pStyle w:val="Heading1"/>
      </w:pPr>
      <w:r>
        <w:t>Conclusión</w:t>
      </w:r>
    </w:p>
    <w:p>
      <w:r>
        <w:t>Con esta propuesta se organiza el sistema de recargas virtuales del MÍO en componentes que tienen responsabilidades diferentes pero trabajan juntos. El caso de uso seleccionado permite recorrer el proceso completo: el usuario solicita la recarga, el sistema valida los datos, se procesa el pago, se guarda el resultado y se informa al usuario. La arquitectura también queda relacionada con las clases y con las tareas del backlog. Antes de entregar, el equipo debe revisar que el diagrama visual coincida con estas tablas y conservar el archivo editable.</w:t>
      </w:r>
    </w:p>
    <w:p>
      <w:pPr>
        <w:pStyle w:val="Heading1"/>
      </w:pPr>
      <w:r>
        <w:t>Revisión final antes de entregar</w:t>
      </w:r>
    </w:p>
    <w:p>
      <w:pPr>
        <w:pStyle w:val="ListBullet"/>
      </w:pPr>
      <w:r>
        <w:t>Verificar que todos los integrantes revisaron y aprobaron sus responsabilidades.</w:t>
      </w:r>
    </w:p>
    <w:p>
      <w:pPr>
        <w:pStyle w:val="ListBullet"/>
      </w:pPr>
      <w:r>
        <w:t>Pasar la arquitectura resumida a un diagrama visual en diagrams.net, PowerPoint o herramienta similar.</w:t>
      </w:r>
    </w:p>
    <w:p>
      <w:pPr>
        <w:pStyle w:val="ListBullet"/>
      </w:pPr>
      <w:r>
        <w:t>Comprobar que cada flecha del diagrama esté explicada en la sección 5.</w:t>
      </w:r>
    </w:p>
    <w:p>
      <w:pPr>
        <w:pStyle w:val="ListBullet"/>
      </w:pPr>
      <w:r>
        <w:t>Revisar que los nombres y códigos del backlog coincidan con el tablero del equipo.</w:t>
      </w:r>
    </w:p>
    <w:p>
      <w:pPr>
        <w:pStyle w:val="ListBullet"/>
      </w:pPr>
      <w:r>
        <w:t>Conservar el archivo editable del diagrama y entregar un único documento por equipo.</w:t>
      </w:r>
    </w:p>
    <w:p>
      <w:r>
        <w:br w:type="page"/>
      </w:r>
    </w:p>
    <w:p>
      <w:pPr>
        <w:pStyle w:val="Heading1"/>
      </w:pPr>
      <w:r>
        <w:t>11. Gestión de cambios y primer historial con Git</w:t>
      </w:r>
    </w:p>
    <w:p>
      <w:r>
        <w:rPr>
          <w:b/>
        </w:rPr>
        <w:t xml:space="preserve">Proyecto: </w:t>
      </w:r>
      <w:r>
        <w:t>Sistema de recargas virtuales para la tarjeta MÍO.</w:t>
      </w:r>
    </w:p>
    <w:p>
      <w:r>
        <w:rPr>
          <w:b/>
        </w:rPr>
        <w:t xml:space="preserve">Objetivo de la actividad: </w:t>
      </w:r>
      <w:r>
        <w:t>registrar una mejora pequeña y justificada, conservar la versión inicial con Git y relacionar la solicitud de cambio con los requisitos, la arquitectura y el backlog.</w:t>
      </w:r>
    </w:p>
    <w:p>
      <w:pPr>
        <w:pStyle w:val="Heading2"/>
      </w:pPr>
      <w:r>
        <w:t>11.1. Solicitud de cambio CR-01</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rFonts w:ascii="Arial" w:hAnsi="Arial"/>
                <w:b/>
                <w:sz w:val="18"/>
              </w:rPr>
              <w:t>Campo</w:t>
            </w:r>
          </w:p>
        </w:tc>
        <w:tc>
          <w:tcPr>
            <w:tcW w:type="dxa" w:w="5040"/>
            <w:vAlign w:val="center"/>
            <w:shd w:fill="D9EAF7"/>
          </w:tcPr>
          <w:p>
            <w:r/>
            <w:r>
              <w:rPr>
                <w:rFonts w:ascii="Arial" w:hAnsi="Arial"/>
                <w:b/>
                <w:sz w:val="18"/>
              </w:rPr>
              <w:t>Descripción</w:t>
            </w:r>
          </w:p>
        </w:tc>
      </w:tr>
      <w:tr>
        <w:tc>
          <w:tcPr>
            <w:tcW w:type="dxa" w:w="5040"/>
            <w:vAlign w:val="center"/>
          </w:tcPr>
          <w:p>
            <w:r/>
            <w:r>
              <w:rPr>
                <w:rFonts w:ascii="Arial" w:hAnsi="Arial"/>
                <w:b w:val="0"/>
                <w:sz w:val="18"/>
              </w:rPr>
              <w:t>Código y nombre</w:t>
            </w:r>
          </w:p>
        </w:tc>
        <w:tc>
          <w:tcPr>
            <w:tcW w:type="dxa" w:w="5040"/>
            <w:vAlign w:val="center"/>
          </w:tcPr>
          <w:p>
            <w:r/>
            <w:r>
              <w:rPr>
                <w:rFonts w:ascii="Arial" w:hAnsi="Arial"/>
                <w:b w:val="0"/>
                <w:sz w:val="18"/>
              </w:rPr>
              <w:t>CR-01 – Control del estado de recargas ante pagos fallidos o pendientes.</w:t>
            </w:r>
          </w:p>
        </w:tc>
      </w:tr>
      <w:tr>
        <w:tc>
          <w:tcPr>
            <w:tcW w:type="dxa" w:w="5040"/>
            <w:vAlign w:val="center"/>
          </w:tcPr>
          <w:p>
            <w:r/>
            <w:r>
              <w:rPr>
                <w:rFonts w:ascii="Arial" w:hAnsi="Arial"/>
                <w:b w:val="0"/>
                <w:sz w:val="18"/>
              </w:rPr>
              <w:t>Descripción del cambio</w:t>
            </w:r>
          </w:p>
        </w:tc>
        <w:tc>
          <w:tcPr>
            <w:tcW w:type="dxa" w:w="5040"/>
            <w:vAlign w:val="center"/>
          </w:tcPr>
          <w:p>
            <w:r/>
            <w:r>
              <w:rPr>
                <w:rFonts w:ascii="Arial" w:hAnsi="Arial"/>
                <w:b w:val="0"/>
                <w:sz w:val="18"/>
              </w:rPr>
              <w:t>Precisar en el requisito, la arquitectura y el backlog que una recarga solo puede marcarse como exitosa cuando el proveedor confirma el pago. Si el pago es rechazado, presenta un error o queda pendiente, el sistema debe conservar ese estado, informar al usuario y permitir verificar la transacción antes de intentar cobrar nuevamente.</w:t>
            </w:r>
          </w:p>
        </w:tc>
      </w:tr>
      <w:tr>
        <w:tc>
          <w:tcPr>
            <w:tcW w:type="dxa" w:w="5040"/>
            <w:vAlign w:val="center"/>
          </w:tcPr>
          <w:p>
            <w:r/>
            <w:r>
              <w:rPr>
                <w:rFonts w:ascii="Arial" w:hAnsi="Arial"/>
                <w:b w:val="0"/>
                <w:sz w:val="18"/>
              </w:rPr>
              <w:t>Problema que soluciona</w:t>
            </w:r>
          </w:p>
        </w:tc>
        <w:tc>
          <w:tcPr>
            <w:tcW w:type="dxa" w:w="5040"/>
            <w:vAlign w:val="center"/>
          </w:tcPr>
          <w:p>
            <w:r/>
            <w:r>
              <w:rPr>
                <w:rFonts w:ascii="Arial" w:hAnsi="Arial"/>
                <w:b w:val="0"/>
                <w:sz w:val="18"/>
              </w:rPr>
              <w:t>Evita que la plataforma muestre una recarga como exitosa sin confirmación, y reduce el riesgo de estados inconsistentes o de repetir un cobro.</w:t>
            </w:r>
          </w:p>
        </w:tc>
      </w:tr>
      <w:tr>
        <w:tc>
          <w:tcPr>
            <w:tcW w:type="dxa" w:w="5040"/>
            <w:vAlign w:val="center"/>
          </w:tcPr>
          <w:p>
            <w:r/>
            <w:r>
              <w:rPr>
                <w:rFonts w:ascii="Arial" w:hAnsi="Arial"/>
                <w:b w:val="0"/>
                <w:sz w:val="18"/>
              </w:rPr>
              <w:t>Requisitos afectados</w:t>
            </w:r>
          </w:p>
        </w:tc>
        <w:tc>
          <w:tcPr>
            <w:tcW w:type="dxa" w:w="5040"/>
            <w:vAlign w:val="center"/>
          </w:tcPr>
          <w:p>
            <w:r/>
            <w:r>
              <w:rPr>
                <w:rFonts w:ascii="Arial" w:hAnsi="Arial"/>
                <w:b w:val="0"/>
                <w:sz w:val="18"/>
              </w:rPr>
              <w:t>RNF06 – gestión de fallos de la transacción; RF05 – confirmación de recarga; RF06 – historial de recargas.</w:t>
            </w:r>
          </w:p>
        </w:tc>
      </w:tr>
      <w:tr>
        <w:tc>
          <w:tcPr>
            <w:tcW w:type="dxa" w:w="5040"/>
            <w:vAlign w:val="center"/>
          </w:tcPr>
          <w:p>
            <w:r/>
            <w:r>
              <w:rPr>
                <w:rFonts w:ascii="Arial" w:hAnsi="Arial"/>
                <w:b w:val="0"/>
                <w:sz w:val="18"/>
              </w:rPr>
              <w:t>Componentes afectados</w:t>
            </w:r>
          </w:p>
        </w:tc>
        <w:tc>
          <w:tcPr>
            <w:tcW w:type="dxa" w:w="5040"/>
            <w:vAlign w:val="center"/>
          </w:tcPr>
          <w:p>
            <w:r/>
            <w:r>
              <w:rPr>
                <w:rFonts w:ascii="Arial" w:hAnsi="Arial"/>
                <w:b w:val="0"/>
                <w:sz w:val="18"/>
              </w:rPr>
              <w:t>Servicio de recargas, Gestión de pagos, Datos y transacciones, Notificaciones y comprobantes e Interfaz de usuario.</w:t>
            </w:r>
          </w:p>
        </w:tc>
      </w:tr>
      <w:tr>
        <w:tc>
          <w:tcPr>
            <w:tcW w:type="dxa" w:w="5040"/>
            <w:vAlign w:val="center"/>
          </w:tcPr>
          <w:p>
            <w:r/>
            <w:r>
              <w:rPr>
                <w:rFonts w:ascii="Arial" w:hAnsi="Arial"/>
                <w:b w:val="0"/>
                <w:sz w:val="18"/>
              </w:rPr>
              <w:t>Artefactos actualizados</w:t>
            </w:r>
          </w:p>
        </w:tc>
        <w:tc>
          <w:tcPr>
            <w:tcW w:type="dxa" w:w="5040"/>
            <w:vAlign w:val="center"/>
          </w:tcPr>
          <w:p>
            <w:r/>
            <w:r>
              <w:rPr>
                <w:rFonts w:ascii="Arial" w:hAnsi="Arial"/>
                <w:b w:val="0"/>
                <w:sz w:val="18"/>
              </w:rPr>
              <w:t>1) Requisitos y flujo del caso de uso. 2) Arquitectura básica y responsabilidades de componentes. 3) Backlog: actualización de PB15 y relación con CR-01.</w:t>
            </w:r>
          </w:p>
        </w:tc>
      </w:tr>
      <w:tr>
        <w:tc>
          <w:tcPr>
            <w:tcW w:type="dxa" w:w="5040"/>
            <w:vAlign w:val="center"/>
          </w:tcPr>
          <w:p>
            <w:r/>
            <w:r>
              <w:rPr>
                <w:rFonts w:ascii="Arial" w:hAnsi="Arial"/>
                <w:b w:val="0"/>
                <w:sz w:val="18"/>
              </w:rPr>
              <w:t>Justificación</w:t>
            </w:r>
          </w:p>
        </w:tc>
        <w:tc>
          <w:tcPr>
            <w:tcW w:type="dxa" w:w="5040"/>
            <w:vAlign w:val="center"/>
          </w:tcPr>
          <w:p>
            <w:r/>
            <w:r>
              <w:rPr>
                <w:rFonts w:ascii="Arial" w:hAnsi="Arial"/>
                <w:b w:val="0"/>
                <w:sz w:val="18"/>
              </w:rPr>
              <w:t>El cambio refuerza una regla ya descrita en el caso de uso CU01 y en los flujos alternos: una operación no confirmada no debe mostrarse como exitosa.</w:t>
            </w:r>
          </w:p>
        </w:tc>
      </w:tr>
      <w:tr>
        <w:tc>
          <w:tcPr>
            <w:tcW w:type="dxa" w:w="5040"/>
            <w:vAlign w:val="center"/>
          </w:tcPr>
          <w:p>
            <w:r/>
            <w:r>
              <w:rPr>
                <w:rFonts w:ascii="Arial" w:hAnsi="Arial"/>
                <w:b w:val="0"/>
                <w:sz w:val="18"/>
              </w:rPr>
              <w:t>Responsables</w:t>
            </w:r>
          </w:p>
        </w:tc>
        <w:tc>
          <w:tcPr>
            <w:tcW w:type="dxa" w:w="5040"/>
            <w:vAlign w:val="center"/>
          </w:tcPr>
          <w:p>
            <w:r/>
            <w:r>
              <w:rPr>
                <w:rFonts w:ascii="Arial" w:hAnsi="Arial"/>
                <w:b w:val="0"/>
                <w:sz w:val="18"/>
              </w:rPr>
              <w:t>Equipo del proyecto: Juan Sebastián Gutiérrez Palacios, Juan David Carabali Lasso, Hana Gabriela Rodriguez Correa y David Cortez Salazar. La asignación concreta debe confirmarse entre los integrantes.</w:t>
            </w:r>
          </w:p>
        </w:tc>
      </w:tr>
      <w:tr>
        <w:tc>
          <w:tcPr>
            <w:tcW w:type="dxa" w:w="5040"/>
            <w:vAlign w:val="center"/>
          </w:tcPr>
          <w:p>
            <w:r/>
            <w:r>
              <w:rPr>
                <w:rFonts w:ascii="Arial" w:hAnsi="Arial"/>
                <w:b w:val="0"/>
                <w:sz w:val="18"/>
              </w:rPr>
              <w:t>Criterio de aceptación</w:t>
            </w:r>
          </w:p>
        </w:tc>
        <w:tc>
          <w:tcPr>
            <w:tcW w:type="dxa" w:w="5040"/>
            <w:vAlign w:val="center"/>
          </w:tcPr>
          <w:p>
            <w:r/>
            <w:r>
              <w:rPr>
                <w:rFonts w:ascii="Arial" w:hAnsi="Arial"/>
                <w:b w:val="0"/>
                <w:sz w:val="18"/>
              </w:rPr>
              <w:t>Al simular un pago aprobado, el sistema registra la recarga como exitosa y muestra confirmación. Al simular un rechazo, error o respuesta pendiente, conserva el estado correspondiente, informa al usuario y no muestra éxito hasta recibir confirmación.</w:t>
            </w:r>
          </w:p>
        </w:tc>
      </w:tr>
    </w:tbl>
    <w:p/>
    <w:p>
      <w:pPr>
        <w:pStyle w:val="Heading2"/>
      </w:pPr>
      <w:r>
        <w:t>11.2. Línea base del proyecto</w:t>
      </w:r>
    </w:p>
    <w:p>
      <w:r>
        <w:t>Antes de realizar el cambio, el equipo debe guardar la versión original del proyecto en la rama main. La línea base permite comparar el estado anterior con la mejora CR-01. Deben incluirse los documentos del proyecto, diagramas editables y archivos fuente necesarios; no se deben incluir contraseñas, tokens, datos personales reales, carpetas temporales ni archivos generados innecesarios.</w:t>
      </w:r>
    </w:p>
    <w:p>
      <w:r>
        <w:t>Comandos ejecutados desde la carpeta raíz del proyecto:</w:t>
      </w:r>
    </w:p>
    <w:p>
      <w:pPr>
        <w:pStyle w:val="NoSpacing"/>
      </w:pPr>
      <w:r>
        <w:rPr>
          <w:rFonts w:ascii="Consolas" w:hAnsi="Consolas"/>
          <w:sz w:val="18"/>
        </w:rPr>
        <w:t>git init</w:t>
      </w:r>
    </w:p>
    <w:p>
      <w:pPr>
        <w:pStyle w:val="NoSpacing"/>
      </w:pPr>
      <w:r>
        <w:rPr>
          <w:rFonts w:ascii="Consolas" w:hAnsi="Consolas"/>
          <w:sz w:val="18"/>
        </w:rPr>
        <w:t>git branch -M main</w:t>
      </w:r>
    </w:p>
    <w:p>
      <w:pPr>
        <w:pStyle w:val="NoSpacing"/>
      </w:pPr>
      <w:r>
        <w:rPr>
          <w:rFonts w:ascii="Consolas" w:hAnsi="Consolas"/>
          <w:sz w:val="18"/>
        </w:rPr>
        <w:t>git status</w:t>
      </w:r>
    </w:p>
    <w:p>
      <w:pPr>
        <w:pStyle w:val="NoSpacing"/>
      </w:pPr>
      <w:r>
        <w:rPr>
          <w:rFonts w:ascii="Consolas" w:hAnsi="Consolas"/>
          <w:sz w:val="18"/>
        </w:rPr>
        <w:t>git add &lt;archivos-del-proyecto-revisados&gt;</w:t>
      </w:r>
    </w:p>
    <w:p>
      <w:pPr>
        <w:pStyle w:val="NoSpacing"/>
      </w:pPr>
      <w:r>
        <w:rPr>
          <w:rFonts w:ascii="Consolas" w:hAnsi="Consolas"/>
          <w:sz w:val="18"/>
        </w:rPr>
        <w:t>git commit -m "docs: registra linea base del proyecto"</w:t>
      </w:r>
    </w:p>
    <w:p>
      <w:r>
        <w:t>Nota: se recomienda revisar git status antes de agregar archivos. Si el repositorio ya existe, no se debe volver a inicializar sin comprobar su estado.</w:t>
      </w:r>
    </w:p>
    <w:p>
      <w:pPr>
        <w:pStyle w:val="Heading2"/>
      </w:pPr>
      <w:r>
        <w:t>11.3. Rama para el cambio</w:t>
      </w:r>
    </w:p>
    <w:p>
      <w:r>
        <w:t>Crear una rama independiente para trabajar la solicitud sin modificar directamente la línea base:</w:t>
      </w:r>
    </w:p>
    <w:p>
      <w:r>
        <w:rPr>
          <w:rFonts w:ascii="Consolas" w:hAnsi="Consolas"/>
          <w:sz w:val="20"/>
        </w:rPr>
        <w:t>git switch -c cr-01-mejora</w:t>
      </w:r>
    </w:p>
    <w:p>
      <w:r>
        <w:t>En esta rama se actualizan los artefactos que explican la regla de negocio y sus dependencias. Los cambios deben ser consistentes: requisitos y flujo indican cuándo se confirma la recarga; arquitectura muestra qué componente recibe la respuesta y registra el estado; backlog registra el trabajo verificable.</w:t>
      </w:r>
    </w:p>
    <w:p>
      <w:pPr>
        <w:pStyle w:val="Heading2"/>
      </w:pPr>
      <w:r>
        <w:t>11.4. Artefacto actualizado 1: requisito y flujo del caso de uso</w:t>
      </w:r>
    </w:p>
    <w:p>
      <w:r>
        <w:t>Texto propuesto para incorporar en el documento de requisitos / CU01:</w:t>
      </w:r>
    </w:p>
    <w:p>
      <w:pPr>
        <w:ind w:left="360" w:right="360"/>
      </w:pPr>
      <w:r>
        <w:t>Regla de negocio CR-01: el Servicio de recargas solo establecerá el estado «exitosa» después de recibir y validar la confirmación de pago del proveedor. Si el proveedor rechaza el pago, se registrará «rechazada»; si no se obtiene una respuesta definitiva, se registrará «pendiente de verificación». En los estados rechazado o pendiente, la interfaz informará al usuario que la recarga no está confirmada. Antes de repetir la operación, se deberá consultar el estado de la transacción para evitar duplicar el cobro.</w:t>
      </w:r>
    </w:p>
    <w:p>
      <w:r>
        <w:t>Flujo alterno actualizado:</w:t>
      </w:r>
    </w:p>
    <w:p>
      <w:pPr>
        <w:pStyle w:val="ListBullet"/>
      </w:pPr>
      <w:r>
        <w:t>Pago aprobado: el Servicio de recargas registra la operación como exitosa, guarda el resultado y solicita la confirmación y el comprobante.</w:t>
      </w:r>
    </w:p>
    <w:p>
      <w:pPr>
        <w:pStyle w:val="ListBullet"/>
      </w:pPr>
      <w:r>
        <w:t>Pago rechazado: registra el estado rechazado y comunica el resultado al usuario; no genera una confirmación de éxito.</w:t>
      </w:r>
    </w:p>
    <w:p>
      <w:pPr>
        <w:pStyle w:val="ListBullet"/>
      </w:pPr>
      <w:r>
        <w:t>Sin respuesta o con demora del proveedor: registra el estado pendiente de verificación, informa al usuario y evita tratar la operación como exitosa.</w:t>
      </w:r>
    </w:p>
    <w:p>
      <w:pPr>
        <w:pStyle w:val="ListBullet"/>
      </w:pPr>
      <w:r>
        <w:t>Error al guardar el resultado: se debe revisar la transacción antes de repetir el cobro, para evitar inconsistencias o duplicaciones.</w:t>
      </w:r>
    </w:p>
    <w:p>
      <w:pPr>
        <w:pStyle w:val="Heading2"/>
      </w:pPr>
      <w:r>
        <w:t>11.5. Artefacto actualizado 2: arquitectura básica</w:t>
      </w:r>
    </w:p>
    <w:p>
      <w:r>
        <w:t>Relaciones y responsabilidades precisadas por CR-01:</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rial" w:hAnsi="Arial"/>
                <w:b/>
                <w:sz w:val="18"/>
              </w:rPr>
              <w:t>Componente</w:t>
            </w:r>
          </w:p>
        </w:tc>
        <w:tc>
          <w:tcPr>
            <w:tcW w:type="dxa" w:w="3360"/>
            <w:vAlign w:val="center"/>
            <w:shd w:fill="D9EAF7"/>
          </w:tcPr>
          <w:p>
            <w:r/>
            <w:r>
              <w:rPr>
                <w:rFonts w:ascii="Arial" w:hAnsi="Arial"/>
                <w:b/>
                <w:sz w:val="18"/>
              </w:rPr>
              <w:t>Responsabilidad actualizada</w:t>
            </w:r>
          </w:p>
        </w:tc>
        <w:tc>
          <w:tcPr>
            <w:tcW w:type="dxa" w:w="3360"/>
            <w:vAlign w:val="center"/>
            <w:shd w:fill="D9EAF7"/>
          </w:tcPr>
          <w:p>
            <w:r/>
            <w:r>
              <w:rPr>
                <w:rFonts w:ascii="Arial" w:hAnsi="Arial"/>
                <w:b/>
                <w:sz w:val="18"/>
              </w:rPr>
              <w:t>Resultado / regla</w:t>
            </w:r>
          </w:p>
        </w:tc>
      </w:tr>
      <w:tr>
        <w:tc>
          <w:tcPr>
            <w:tcW w:type="dxa" w:w="3360"/>
            <w:vAlign w:val="center"/>
          </w:tcPr>
          <w:p>
            <w:r/>
            <w:r>
              <w:rPr>
                <w:rFonts w:ascii="Arial" w:hAnsi="Arial"/>
                <w:b w:val="0"/>
                <w:sz w:val="18"/>
              </w:rPr>
              <w:t>Gestión de pagos</w:t>
            </w:r>
          </w:p>
        </w:tc>
        <w:tc>
          <w:tcPr>
            <w:tcW w:type="dxa" w:w="3360"/>
            <w:vAlign w:val="center"/>
          </w:tcPr>
          <w:p>
            <w:r/>
            <w:r>
              <w:rPr>
                <w:rFonts w:ascii="Arial" w:hAnsi="Arial"/>
                <w:b w:val="0"/>
                <w:sz w:val="18"/>
              </w:rPr>
              <w:t>Envía la solicitud al proveedor externo y devuelve la respuesta recibida.</w:t>
            </w:r>
          </w:p>
        </w:tc>
        <w:tc>
          <w:tcPr>
            <w:tcW w:type="dxa" w:w="3360"/>
            <w:vAlign w:val="center"/>
          </w:tcPr>
          <w:p>
            <w:r/>
            <w:r>
              <w:rPr>
                <w:rFonts w:ascii="Arial" w:hAnsi="Arial"/>
                <w:b w:val="0"/>
                <w:sz w:val="18"/>
              </w:rPr>
              <w:t>Respuesta aprobada, rechazada o sin confirmación definitiva.</w:t>
            </w:r>
          </w:p>
        </w:tc>
      </w:tr>
      <w:tr>
        <w:tc>
          <w:tcPr>
            <w:tcW w:type="dxa" w:w="3360"/>
            <w:vAlign w:val="center"/>
          </w:tcPr>
          <w:p>
            <w:r/>
            <w:r>
              <w:rPr>
                <w:rFonts w:ascii="Arial" w:hAnsi="Arial"/>
                <w:b w:val="0"/>
                <w:sz w:val="18"/>
              </w:rPr>
              <w:t>Servicio de recargas</w:t>
            </w:r>
          </w:p>
        </w:tc>
        <w:tc>
          <w:tcPr>
            <w:tcW w:type="dxa" w:w="3360"/>
            <w:vAlign w:val="center"/>
          </w:tcPr>
          <w:p>
            <w:r/>
            <w:r>
              <w:rPr>
                <w:rFonts w:ascii="Arial" w:hAnsi="Arial"/>
                <w:b w:val="0"/>
                <w:sz w:val="18"/>
              </w:rPr>
              <w:t>Valida la respuesta y determina el estado de la operación.</w:t>
            </w:r>
          </w:p>
        </w:tc>
        <w:tc>
          <w:tcPr>
            <w:tcW w:type="dxa" w:w="3360"/>
            <w:vAlign w:val="center"/>
          </w:tcPr>
          <w:p>
            <w:r/>
            <w:r>
              <w:rPr>
                <w:rFonts w:ascii="Arial" w:hAnsi="Arial"/>
                <w:b w:val="0"/>
                <w:sz w:val="18"/>
              </w:rPr>
              <w:t>Solo marca «exitosa» cuando el pago está confirmado.</w:t>
            </w:r>
          </w:p>
        </w:tc>
      </w:tr>
      <w:tr>
        <w:tc>
          <w:tcPr>
            <w:tcW w:type="dxa" w:w="3360"/>
            <w:vAlign w:val="center"/>
          </w:tcPr>
          <w:p>
            <w:r/>
            <w:r>
              <w:rPr>
                <w:rFonts w:ascii="Arial" w:hAnsi="Arial"/>
                <w:b w:val="0"/>
                <w:sz w:val="18"/>
              </w:rPr>
              <w:t>Datos y transacciones</w:t>
            </w:r>
          </w:p>
        </w:tc>
        <w:tc>
          <w:tcPr>
            <w:tcW w:type="dxa" w:w="3360"/>
            <w:vAlign w:val="center"/>
          </w:tcPr>
          <w:p>
            <w:r/>
            <w:r>
              <w:rPr>
                <w:rFonts w:ascii="Arial" w:hAnsi="Arial"/>
                <w:b w:val="0"/>
                <w:sz w:val="18"/>
              </w:rPr>
              <w:t>Guarda el resultado y el estado actual de la recarga.</w:t>
            </w:r>
          </w:p>
        </w:tc>
        <w:tc>
          <w:tcPr>
            <w:tcW w:type="dxa" w:w="3360"/>
            <w:vAlign w:val="center"/>
          </w:tcPr>
          <w:p>
            <w:r/>
            <w:r>
              <w:rPr>
                <w:rFonts w:ascii="Arial" w:hAnsi="Arial"/>
                <w:b w:val="0"/>
                <w:sz w:val="18"/>
              </w:rPr>
              <w:t>El historial conserva el estado real: exitosa, rechazada o pendiente de verificación.</w:t>
            </w:r>
          </w:p>
        </w:tc>
      </w:tr>
      <w:tr>
        <w:tc>
          <w:tcPr>
            <w:tcW w:type="dxa" w:w="3360"/>
            <w:vAlign w:val="center"/>
          </w:tcPr>
          <w:p>
            <w:r/>
            <w:r>
              <w:rPr>
                <w:rFonts w:ascii="Arial" w:hAnsi="Arial"/>
                <w:b w:val="0"/>
                <w:sz w:val="18"/>
              </w:rPr>
              <w:t>Notificaciones y comprobantes</w:t>
            </w:r>
          </w:p>
        </w:tc>
        <w:tc>
          <w:tcPr>
            <w:tcW w:type="dxa" w:w="3360"/>
            <w:vAlign w:val="center"/>
          </w:tcPr>
          <w:p>
            <w:r/>
            <w:r>
              <w:rPr>
                <w:rFonts w:ascii="Arial" w:hAnsi="Arial"/>
                <w:b w:val="0"/>
                <w:sz w:val="18"/>
              </w:rPr>
              <w:t>Prepara el mensaje correspondiente al estado registrado.</w:t>
            </w:r>
          </w:p>
        </w:tc>
        <w:tc>
          <w:tcPr>
            <w:tcW w:type="dxa" w:w="3360"/>
            <w:vAlign w:val="center"/>
          </w:tcPr>
          <w:p>
            <w:r/>
            <w:r>
              <w:rPr>
                <w:rFonts w:ascii="Arial" w:hAnsi="Arial"/>
                <w:b w:val="0"/>
                <w:sz w:val="18"/>
              </w:rPr>
              <w:t>Solo informa éxito y habilita el comprobante de recarga exitosa tras la confirmación.</w:t>
            </w:r>
          </w:p>
        </w:tc>
      </w:tr>
      <w:tr>
        <w:tc>
          <w:tcPr>
            <w:tcW w:type="dxa" w:w="3360"/>
            <w:vAlign w:val="center"/>
          </w:tcPr>
          <w:p>
            <w:r/>
            <w:r>
              <w:rPr>
                <w:rFonts w:ascii="Arial" w:hAnsi="Arial"/>
                <w:b w:val="0"/>
                <w:sz w:val="18"/>
              </w:rPr>
              <w:t>Interfaz de usuario</w:t>
            </w:r>
          </w:p>
        </w:tc>
        <w:tc>
          <w:tcPr>
            <w:tcW w:type="dxa" w:w="3360"/>
            <w:vAlign w:val="center"/>
          </w:tcPr>
          <w:p>
            <w:r/>
            <w:r>
              <w:rPr>
                <w:rFonts w:ascii="Arial" w:hAnsi="Arial"/>
                <w:b w:val="0"/>
                <w:sz w:val="18"/>
              </w:rPr>
              <w:t>Muestra el resultado entregado por el sistema.</w:t>
            </w:r>
          </w:p>
        </w:tc>
        <w:tc>
          <w:tcPr>
            <w:tcW w:type="dxa" w:w="3360"/>
            <w:vAlign w:val="center"/>
          </w:tcPr>
          <w:p>
            <w:r/>
            <w:r>
              <w:rPr>
                <w:rFonts w:ascii="Arial" w:hAnsi="Arial"/>
                <w:b w:val="0"/>
                <w:sz w:val="18"/>
              </w:rPr>
              <w:t>No presenta como exitosa una operación rechazada o pendiente.</w:t>
            </w:r>
          </w:p>
        </w:tc>
      </w:tr>
    </w:tbl>
    <w:p/>
    <w:p>
      <w:r>
        <w:t>Flujo arquitectónico resumido actualizado:</w:t>
      </w:r>
    </w:p>
    <w:p>
      <w:pPr>
        <w:jc w:val="center"/>
      </w:pPr>
      <w:r>
        <w:rPr>
          <w:b/>
          <w:sz w:val="20"/>
        </w:rPr>
        <w:t>Usuario → Interfaz → Servicio de recargas → Gestión de pagos → Proveedor externo</w:t>
        <w:br/>
        <w:t>Servicio de recargas → Datos y transacciones</w:t>
        <w:br/>
        <w:t>Servicio de recargas → Notificaciones y comprobantes → Interfaz</w:t>
      </w:r>
    </w:p>
    <w:p>
      <w:r>
        <w:t>La respuesta del proveedor vuelve a Gestión de pagos y luego al Servicio de recargas. Este último define y guarda el estado antes de que se comunique el resultado al usuario.</w:t>
      </w:r>
    </w:p>
    <w:p>
      <w:pPr>
        <w:pStyle w:val="Heading2"/>
      </w:pPr>
      <w:r>
        <w:t>11.6. Revisión y commit del cambio</w:t>
      </w:r>
    </w:p>
    <w:p>
      <w:r>
        <w:t>Después de editar y guardar los documentos, revisar los cambios antes de registrarlos:</w:t>
      </w:r>
    </w:p>
    <w:p>
      <w:pPr>
        <w:pStyle w:val="NoSpacing"/>
      </w:pPr>
      <w:r>
        <w:rPr>
          <w:rFonts w:ascii="Consolas" w:hAnsi="Consolas"/>
          <w:sz w:val="18"/>
        </w:rPr>
        <w:t>git status</w:t>
      </w:r>
    </w:p>
    <w:p>
      <w:pPr>
        <w:pStyle w:val="NoSpacing"/>
      </w:pPr>
      <w:r>
        <w:rPr>
          <w:rFonts w:ascii="Consolas" w:hAnsi="Consolas"/>
          <w:sz w:val="18"/>
        </w:rPr>
        <w:t>git diff</w:t>
      </w:r>
    </w:p>
    <w:p>
      <w:pPr>
        <w:pStyle w:val="NoSpacing"/>
      </w:pPr>
      <w:r>
        <w:rPr>
          <w:rFonts w:ascii="Consolas" w:hAnsi="Consolas"/>
          <w:sz w:val="18"/>
        </w:rPr>
        <w:t>git add &lt;documento-de-requisitos&gt; &lt;documento-de-arquitectura&gt;</w:t>
      </w:r>
    </w:p>
    <w:p>
      <w:pPr>
        <w:pStyle w:val="NoSpacing"/>
      </w:pPr>
      <w:r>
        <w:rPr>
          <w:rFonts w:ascii="Consolas" w:hAnsi="Consolas"/>
          <w:sz w:val="18"/>
        </w:rPr>
        <w:t>git commit -m "docs: documenta control de pagos pendientes CR-01"</w:t>
      </w:r>
    </w:p>
    <w:p>
      <w:pPr>
        <w:pStyle w:val="NoSpacing"/>
      </w:pPr>
      <w:r>
        <w:rPr>
          <w:rFonts w:ascii="Consolas" w:hAnsi="Consolas"/>
          <w:sz w:val="18"/>
        </w:rPr>
        <w:t>git log --oneline --graph --decorate --all</w:t>
      </w:r>
    </w:p>
    <w:p>
      <w:r>
        <w:t>El equipo debe reemplazar los nombres entre signos &lt; &gt; por las rutas reales de sus archivos. Si los artefactos están dentro de un único documento, se agrega ese documento y cualquier diagrama editable que se haya modificado.</w:t>
      </w:r>
    </w:p>
    <w:p>
      <w:pPr>
        <w:pStyle w:val="Heading2"/>
      </w:pPr>
      <w:r>
        <w:t>11.7. Integración a main</w:t>
      </w:r>
    </w:p>
    <w:p>
      <w:pPr>
        <w:pStyle w:val="NoSpacing"/>
      </w:pPr>
      <w:r>
        <w:rPr>
          <w:rFonts w:ascii="Consolas" w:hAnsi="Consolas"/>
          <w:sz w:val="18"/>
        </w:rPr>
        <w:t>git switch main</w:t>
      </w:r>
    </w:p>
    <w:p>
      <w:pPr>
        <w:pStyle w:val="NoSpacing"/>
      </w:pPr>
      <w:r>
        <w:rPr>
          <w:rFonts w:ascii="Consolas" w:hAnsi="Consolas"/>
          <w:sz w:val="18"/>
        </w:rPr>
        <w:t>git merge cr-01-mejora</w:t>
      </w:r>
    </w:p>
    <w:p>
      <w:pPr>
        <w:pStyle w:val="NoSpacing"/>
      </w:pPr>
      <w:r>
        <w:rPr>
          <w:rFonts w:ascii="Consolas" w:hAnsi="Consolas"/>
          <w:sz w:val="18"/>
        </w:rPr>
        <w:t>git log --oneline --graph --decorate --all</w:t>
      </w:r>
    </w:p>
    <w:p>
      <w:pPr>
        <w:pStyle w:val="NoSpacing"/>
      </w:pPr>
      <w:r>
        <w:rPr>
          <w:rFonts w:ascii="Consolas" w:hAnsi="Consolas"/>
          <w:sz w:val="18"/>
        </w:rPr>
        <w:t>git status</w:t>
      </w:r>
    </w:p>
    <w:p>
      <w:r>
        <w:t>La integración se considera comprobada cuando el historial muestra la línea base, el commit del cambio y la integración en main; además, git status debe indicar que no quedan cambios pendientes. Si Git abre un editor para el mensaje del merge, se debe guardar y cerrar el editor para terminar la operación.</w:t>
      </w:r>
    </w:p>
    <w:p>
      <w:pPr>
        <w:pStyle w:val="Heading2"/>
      </w:pPr>
      <w:r>
        <w:t>11.8. Backlog actualizado</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9EAF7"/>
          </w:tcPr>
          <w:p>
            <w:r/>
            <w:r>
              <w:rPr>
                <w:rFonts w:ascii="Arial" w:hAnsi="Arial"/>
                <w:b/>
                <w:sz w:val="18"/>
              </w:rPr>
              <w:t>ID</w:t>
            </w:r>
          </w:p>
        </w:tc>
        <w:tc>
          <w:tcPr>
            <w:tcW w:type="dxa" w:w="1680"/>
            <w:vAlign w:val="center"/>
            <w:shd w:fill="D9EAF7"/>
          </w:tcPr>
          <w:p>
            <w:r/>
            <w:r>
              <w:rPr>
                <w:rFonts w:ascii="Arial" w:hAnsi="Arial"/>
                <w:b/>
                <w:sz w:val="18"/>
              </w:rPr>
              <w:t>Tarea</w:t>
            </w:r>
          </w:p>
        </w:tc>
        <w:tc>
          <w:tcPr>
            <w:tcW w:type="dxa" w:w="1680"/>
            <w:vAlign w:val="center"/>
            <w:shd w:fill="D9EAF7"/>
          </w:tcPr>
          <w:p>
            <w:r/>
            <w:r>
              <w:rPr>
                <w:rFonts w:ascii="Arial" w:hAnsi="Arial"/>
                <w:b/>
                <w:sz w:val="18"/>
              </w:rPr>
              <w:t>Origen</w:t>
            </w:r>
          </w:p>
        </w:tc>
        <w:tc>
          <w:tcPr>
            <w:tcW w:type="dxa" w:w="1680"/>
            <w:vAlign w:val="center"/>
            <w:shd w:fill="D9EAF7"/>
          </w:tcPr>
          <w:p>
            <w:r/>
            <w:r>
              <w:rPr>
                <w:rFonts w:ascii="Arial" w:hAnsi="Arial"/>
                <w:b/>
                <w:sz w:val="18"/>
              </w:rPr>
              <w:t>Prioridad</w:t>
            </w:r>
          </w:p>
        </w:tc>
        <w:tc>
          <w:tcPr>
            <w:tcW w:type="dxa" w:w="1680"/>
            <w:vAlign w:val="center"/>
            <w:shd w:fill="D9EAF7"/>
          </w:tcPr>
          <w:p>
            <w:r/>
            <w:r>
              <w:rPr>
                <w:rFonts w:ascii="Arial" w:hAnsi="Arial"/>
                <w:b/>
                <w:sz w:val="18"/>
              </w:rPr>
              <w:t>Responsable</w:t>
            </w:r>
          </w:p>
        </w:tc>
        <w:tc>
          <w:tcPr>
            <w:tcW w:type="dxa" w:w="1680"/>
            <w:vAlign w:val="center"/>
            <w:shd w:fill="D9EAF7"/>
          </w:tcPr>
          <w:p>
            <w:r/>
            <w:r>
              <w:rPr>
                <w:rFonts w:ascii="Arial" w:hAnsi="Arial"/>
                <w:b/>
                <w:sz w:val="18"/>
              </w:rPr>
              <w:t>Condición de terminación</w:t>
            </w:r>
          </w:p>
        </w:tc>
      </w:tr>
      <w:tr>
        <w:tc>
          <w:tcPr>
            <w:tcW w:type="dxa" w:w="1680"/>
            <w:vAlign w:val="center"/>
          </w:tcPr>
          <w:p>
            <w:r/>
            <w:r>
              <w:rPr>
                <w:rFonts w:ascii="Arial" w:hAnsi="Arial"/>
                <w:b w:val="0"/>
                <w:sz w:val="18"/>
              </w:rPr>
              <w:t>PB15 (actualizada por CR-01)</w:t>
            </w:r>
          </w:p>
        </w:tc>
        <w:tc>
          <w:tcPr>
            <w:tcW w:type="dxa" w:w="1680"/>
            <w:vAlign w:val="center"/>
          </w:tcPr>
          <w:p>
            <w:r/>
            <w:r>
              <w:rPr>
                <w:rFonts w:ascii="Arial" w:hAnsi="Arial"/>
                <w:b w:val="0"/>
                <w:sz w:val="18"/>
              </w:rPr>
              <w:t>Manejar pagos rechazados, fallidos o pendientes y evitar que una operación sin confirmar aparezca como exitosa.</w:t>
            </w:r>
          </w:p>
        </w:tc>
        <w:tc>
          <w:tcPr>
            <w:tcW w:type="dxa" w:w="1680"/>
            <w:vAlign w:val="center"/>
          </w:tcPr>
          <w:p>
            <w:r/>
            <w:r>
              <w:rPr>
                <w:rFonts w:ascii="Arial" w:hAnsi="Arial"/>
                <w:b w:val="0"/>
                <w:sz w:val="18"/>
              </w:rPr>
              <w:t>RNF06, RF05 y CR-01</w:t>
            </w:r>
          </w:p>
        </w:tc>
        <w:tc>
          <w:tcPr>
            <w:tcW w:type="dxa" w:w="1680"/>
            <w:vAlign w:val="center"/>
          </w:tcPr>
          <w:p>
            <w:r/>
            <w:r>
              <w:rPr>
                <w:rFonts w:ascii="Arial" w:hAnsi="Arial"/>
                <w:b w:val="0"/>
                <w:sz w:val="18"/>
              </w:rPr>
              <w:t>Alta</w:t>
            </w:r>
          </w:p>
        </w:tc>
        <w:tc>
          <w:tcPr>
            <w:tcW w:type="dxa" w:w="1680"/>
            <w:vAlign w:val="center"/>
          </w:tcPr>
          <w:p>
            <w:r/>
            <w:r>
              <w:rPr>
                <w:rFonts w:ascii="Arial" w:hAnsi="Arial"/>
                <w:b w:val="0"/>
                <w:sz w:val="18"/>
              </w:rPr>
              <w:t>Equipo; asignar una persona responsable antes de iniciar</w:t>
            </w:r>
          </w:p>
        </w:tc>
        <w:tc>
          <w:tcPr>
            <w:tcW w:type="dxa" w:w="1680"/>
            <w:vAlign w:val="center"/>
          </w:tcPr>
          <w:p>
            <w:r/>
            <w:r>
              <w:rPr>
                <w:rFonts w:ascii="Arial" w:hAnsi="Arial"/>
                <w:b w:val="0"/>
                <w:sz w:val="18"/>
              </w:rPr>
              <w:t>Pruebas de pago aprobado, rechazado y sin respuesta muestran el estado correcto; no se muestra éxito sin confirmación.</w:t>
            </w:r>
          </w:p>
        </w:tc>
      </w:tr>
    </w:tbl>
    <w:p/>
    <w:p>
      <w:r>
        <w:t>No se crea una tarea duplicada porque PB15 ya cubre el manejo de fallos. Se actualiza su descripción y se deja CR-01 como origen trazable del cambio.</w:t>
      </w:r>
    </w:p>
    <w:p>
      <w:pPr>
        <w:pStyle w:val="Heading2"/>
      </w:pPr>
      <w:r>
        <w:t>11.9. Evidencias que debe adjuntar el equipo</w:t>
      </w:r>
    </w:p>
    <w:p>
      <w:r>
        <w:t>Las capturas deben tomarse del repositorio real del equipo. No se deben reemplazar por ejemplos inventados ni escribir hashes ficticios.</w:t>
      </w:r>
    </w:p>
    <w:p>
      <w:pPr>
        <w:pStyle w:val="ListBullet"/>
      </w:pPr>
      <w:r>
        <w:t>Evidencia 1 – Línea base: terminal con git status y el primer commit visible en git log --oneline.</w:t>
      </w:r>
    </w:p>
    <w:p>
      <w:pPr>
        <w:pStyle w:val="ListBullet"/>
      </w:pPr>
      <w:r>
        <w:t>Evidencia 2 – Rama: terminal con git branch --all o git status mostrando la rama cr-01-mejora.</w:t>
      </w:r>
    </w:p>
    <w:p>
      <w:pPr>
        <w:pStyle w:val="ListBullet"/>
      </w:pPr>
      <w:r>
        <w:t>Evidencia 3 – Diferencias: salida de git diff que muestre los cambios en los artefactos.</w:t>
      </w:r>
    </w:p>
    <w:p>
      <w:pPr>
        <w:pStyle w:val="ListBullet"/>
      </w:pPr>
      <w:r>
        <w:t>Evidencia 4 – Commit de CR-01: salida de git log --oneline con el commit del cambio.</w:t>
      </w:r>
    </w:p>
    <w:p>
      <w:pPr>
        <w:pStyle w:val="ListBullet"/>
      </w:pPr>
      <w:r>
        <w:t>Evidencia 5 – Integración: salida de git log --oneline --graph --decorate --all después del merge a main.</w:t>
      </w:r>
    </w:p>
    <w:p>
      <w:pPr>
        <w:pStyle w:val="ListBullet"/>
      </w:pPr>
      <w:r>
        <w:t>Evidencia 6 – Artefactos: capturas o páginas de los requisitos y arquitectura actualizados y coherentes con PB15.</w:t>
      </w:r>
    </w:p>
    <w:p>
      <w:pPr>
        <w:pStyle w:val="Heading2"/>
      </w:pPr>
      <w:r>
        <w:t>11.10. Verificación del cambio</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rial" w:hAnsi="Arial"/>
                <w:b/>
                <w:sz w:val="18"/>
              </w:rPr>
              <w:t>Escenario</w:t>
            </w:r>
          </w:p>
        </w:tc>
        <w:tc>
          <w:tcPr>
            <w:tcW w:type="dxa" w:w="3360"/>
            <w:vAlign w:val="center"/>
            <w:shd w:fill="D9EAF7"/>
          </w:tcPr>
          <w:p>
            <w:r/>
            <w:r>
              <w:rPr>
                <w:rFonts w:ascii="Arial" w:hAnsi="Arial"/>
                <w:b/>
                <w:sz w:val="18"/>
              </w:rPr>
              <w:t>Resultado esperado</w:t>
            </w:r>
          </w:p>
        </w:tc>
        <w:tc>
          <w:tcPr>
            <w:tcW w:type="dxa" w:w="3360"/>
            <w:vAlign w:val="center"/>
            <w:shd w:fill="D9EAF7"/>
          </w:tcPr>
          <w:p>
            <w:r/>
            <w:r>
              <w:rPr>
                <w:rFonts w:ascii="Arial" w:hAnsi="Arial"/>
                <w:b/>
                <w:sz w:val="18"/>
              </w:rPr>
              <w:t>¿Cumple?</w:t>
            </w:r>
          </w:p>
        </w:tc>
      </w:tr>
      <w:tr>
        <w:tc>
          <w:tcPr>
            <w:tcW w:type="dxa" w:w="3360"/>
            <w:vAlign w:val="center"/>
          </w:tcPr>
          <w:p>
            <w:r/>
            <w:r>
              <w:rPr>
                <w:rFonts w:ascii="Arial" w:hAnsi="Arial"/>
                <w:b w:val="0"/>
                <w:sz w:val="18"/>
              </w:rPr>
              <w:t>Proveedor aprueba el pago</w:t>
            </w:r>
          </w:p>
        </w:tc>
        <w:tc>
          <w:tcPr>
            <w:tcW w:type="dxa" w:w="3360"/>
            <w:vAlign w:val="center"/>
          </w:tcPr>
          <w:p>
            <w:r/>
            <w:r>
              <w:rPr>
                <w:rFonts w:ascii="Arial" w:hAnsi="Arial"/>
                <w:b w:val="0"/>
                <w:sz w:val="18"/>
              </w:rPr>
              <w:t>La recarga se registra como exitosa y se muestra confirmación.</w:t>
            </w:r>
          </w:p>
        </w:tc>
        <w:tc>
          <w:tcPr>
            <w:tcW w:type="dxa" w:w="3360"/>
            <w:vAlign w:val="center"/>
          </w:tcPr>
          <w:p>
            <w:r/>
            <w:r>
              <w:rPr>
                <w:rFonts w:ascii="Arial" w:hAnsi="Arial"/>
                <w:b w:val="0"/>
                <w:sz w:val="18"/>
              </w:rPr>
              <w:t>Marcar después de realizar la prueba.</w:t>
            </w:r>
          </w:p>
        </w:tc>
      </w:tr>
      <w:tr>
        <w:tc>
          <w:tcPr>
            <w:tcW w:type="dxa" w:w="3360"/>
            <w:vAlign w:val="center"/>
          </w:tcPr>
          <w:p>
            <w:r/>
            <w:r>
              <w:rPr>
                <w:rFonts w:ascii="Arial" w:hAnsi="Arial"/>
                <w:b w:val="0"/>
                <w:sz w:val="18"/>
              </w:rPr>
              <w:t>Proveedor rechaza el pago</w:t>
            </w:r>
          </w:p>
        </w:tc>
        <w:tc>
          <w:tcPr>
            <w:tcW w:type="dxa" w:w="3360"/>
            <w:vAlign w:val="center"/>
          </w:tcPr>
          <w:p>
            <w:r/>
            <w:r>
              <w:rPr>
                <w:rFonts w:ascii="Arial" w:hAnsi="Arial"/>
                <w:b w:val="0"/>
                <w:sz w:val="18"/>
              </w:rPr>
              <w:t>El estado queda rechazado y se informa al usuario.</w:t>
            </w:r>
          </w:p>
        </w:tc>
        <w:tc>
          <w:tcPr>
            <w:tcW w:type="dxa" w:w="3360"/>
            <w:vAlign w:val="center"/>
          </w:tcPr>
          <w:p>
            <w:r/>
            <w:r>
              <w:rPr>
                <w:rFonts w:ascii="Arial" w:hAnsi="Arial"/>
                <w:b w:val="0"/>
                <w:sz w:val="18"/>
              </w:rPr>
              <w:t>Marcar después de realizar la prueba.</w:t>
            </w:r>
          </w:p>
        </w:tc>
      </w:tr>
      <w:tr>
        <w:tc>
          <w:tcPr>
            <w:tcW w:type="dxa" w:w="3360"/>
            <w:vAlign w:val="center"/>
          </w:tcPr>
          <w:p>
            <w:r/>
            <w:r>
              <w:rPr>
                <w:rFonts w:ascii="Arial" w:hAnsi="Arial"/>
                <w:b w:val="0"/>
                <w:sz w:val="18"/>
              </w:rPr>
              <w:t>Proveedor no responde o demora</w:t>
            </w:r>
          </w:p>
        </w:tc>
        <w:tc>
          <w:tcPr>
            <w:tcW w:type="dxa" w:w="3360"/>
            <w:vAlign w:val="center"/>
          </w:tcPr>
          <w:p>
            <w:r/>
            <w:r>
              <w:rPr>
                <w:rFonts w:ascii="Arial" w:hAnsi="Arial"/>
                <w:b w:val="0"/>
                <w:sz w:val="18"/>
              </w:rPr>
              <w:t>El estado queda pendiente de verificación; no se muestra éxito.</w:t>
            </w:r>
          </w:p>
        </w:tc>
        <w:tc>
          <w:tcPr>
            <w:tcW w:type="dxa" w:w="3360"/>
            <w:vAlign w:val="center"/>
          </w:tcPr>
          <w:p>
            <w:r/>
            <w:r>
              <w:rPr>
                <w:rFonts w:ascii="Arial" w:hAnsi="Arial"/>
                <w:b w:val="0"/>
                <w:sz w:val="18"/>
              </w:rPr>
              <w:t>Marcar después de realizar la prueba.</w:t>
            </w:r>
          </w:p>
        </w:tc>
      </w:tr>
      <w:tr>
        <w:tc>
          <w:tcPr>
            <w:tcW w:type="dxa" w:w="3360"/>
            <w:vAlign w:val="center"/>
          </w:tcPr>
          <w:p>
            <w:r/>
            <w:r>
              <w:rPr>
                <w:rFonts w:ascii="Arial" w:hAnsi="Arial"/>
                <w:b w:val="0"/>
                <w:sz w:val="18"/>
              </w:rPr>
              <w:t>Revisión de trazabilidad</w:t>
            </w:r>
          </w:p>
        </w:tc>
        <w:tc>
          <w:tcPr>
            <w:tcW w:type="dxa" w:w="3360"/>
            <w:vAlign w:val="center"/>
          </w:tcPr>
          <w:p>
            <w:r/>
            <w:r>
              <w:rPr>
                <w:rFonts w:ascii="Arial" w:hAnsi="Arial"/>
                <w:b w:val="0"/>
                <w:sz w:val="18"/>
              </w:rPr>
              <w:t>CR-01 se relaciona con RNF06/RF05, componentes de arquitectura y PB15.</w:t>
            </w:r>
          </w:p>
        </w:tc>
        <w:tc>
          <w:tcPr>
            <w:tcW w:type="dxa" w:w="3360"/>
            <w:vAlign w:val="center"/>
          </w:tcPr>
          <w:p>
            <w:r/>
            <w:r>
              <w:rPr>
                <w:rFonts w:ascii="Arial" w:hAnsi="Arial"/>
                <w:b w:val="0"/>
                <w:sz w:val="18"/>
              </w:rPr>
              <w:t>Verificar en los tres artefactos.</w:t>
            </w:r>
          </w:p>
        </w:tc>
      </w:tr>
      <w:tr>
        <w:tc>
          <w:tcPr>
            <w:tcW w:type="dxa" w:w="3360"/>
            <w:vAlign w:val="center"/>
          </w:tcPr>
          <w:p>
            <w:r/>
            <w:r>
              <w:rPr>
                <w:rFonts w:ascii="Arial" w:hAnsi="Arial"/>
                <w:b w:val="0"/>
                <w:sz w:val="18"/>
              </w:rPr>
              <w:t>Revisión de Git</w:t>
            </w:r>
          </w:p>
        </w:tc>
        <w:tc>
          <w:tcPr>
            <w:tcW w:type="dxa" w:w="3360"/>
            <w:vAlign w:val="center"/>
          </w:tcPr>
          <w:p>
            <w:r/>
            <w:r>
              <w:rPr>
                <w:rFonts w:ascii="Arial" w:hAnsi="Arial"/>
                <w:b w:val="0"/>
                <w:sz w:val="18"/>
              </w:rPr>
              <w:t>La línea base y el commit de cambio aparecen en el historial y la rama fue integrada a main.</w:t>
            </w:r>
          </w:p>
        </w:tc>
        <w:tc>
          <w:tcPr>
            <w:tcW w:type="dxa" w:w="3360"/>
            <w:vAlign w:val="center"/>
          </w:tcPr>
          <w:p>
            <w:r/>
            <w:r>
              <w:rPr>
                <w:rFonts w:ascii="Arial" w:hAnsi="Arial"/>
                <w:b w:val="0"/>
                <w:sz w:val="18"/>
              </w:rPr>
              <w:t>Comprobar con los comandos y adjuntar captura.</w:t>
            </w:r>
          </w:p>
        </w:tc>
      </w:tr>
    </w:tbl>
    <w:p/>
    <w:p>
      <w:pPr>
        <w:pStyle w:val="Heading2"/>
      </w:pPr>
      <w:r>
        <w:t>11.11. Responsabilidades del equipo</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r/>
            <w:r>
              <w:rPr>
                <w:rFonts w:ascii="Arial" w:hAnsi="Arial"/>
                <w:b/>
                <w:sz w:val="18"/>
              </w:rPr>
              <w:t>Integrante</w:t>
            </w:r>
          </w:p>
        </w:tc>
        <w:tc>
          <w:tcPr>
            <w:tcW w:type="dxa" w:w="3360"/>
            <w:vAlign w:val="center"/>
            <w:shd w:fill="D9EAF7"/>
          </w:tcPr>
          <w:p>
            <w:r/>
            <w:r>
              <w:rPr>
                <w:rFonts w:ascii="Arial" w:hAnsi="Arial"/>
                <w:b/>
                <w:sz w:val="18"/>
              </w:rPr>
              <w:t>Responsabilidad sugerida</w:t>
            </w:r>
          </w:p>
        </w:tc>
        <w:tc>
          <w:tcPr>
            <w:tcW w:type="dxa" w:w="3360"/>
            <w:vAlign w:val="center"/>
            <w:shd w:fill="D9EAF7"/>
          </w:tcPr>
          <w:p>
            <w:r/>
            <w:r>
              <w:rPr>
                <w:rFonts w:ascii="Arial" w:hAnsi="Arial"/>
                <w:b/>
                <w:sz w:val="18"/>
              </w:rPr>
              <w:t>Evidencia de aporte</w:t>
            </w:r>
          </w:p>
        </w:tc>
      </w:tr>
      <w:tr>
        <w:tc>
          <w:tcPr>
            <w:tcW w:type="dxa" w:w="3360"/>
            <w:vAlign w:val="center"/>
          </w:tcPr>
          <w:p>
            <w:r/>
            <w:r>
              <w:rPr>
                <w:rFonts w:ascii="Arial" w:hAnsi="Arial"/>
                <w:b w:val="0"/>
                <w:sz w:val="18"/>
              </w:rPr>
              <w:t>Juan Sebastián Gutiérrez Palacios</w:t>
            </w:r>
          </w:p>
        </w:tc>
        <w:tc>
          <w:tcPr>
            <w:tcW w:type="dxa" w:w="3360"/>
            <w:vAlign w:val="center"/>
          </w:tcPr>
          <w:p>
            <w:r/>
            <w:r>
              <w:rPr>
                <w:rFonts w:ascii="Arial" w:hAnsi="Arial"/>
                <w:b w:val="0"/>
                <w:sz w:val="18"/>
              </w:rPr>
              <w:t>Coordinar la solicitud CR-01 y comprobar la trazabilidad entre requisitos, arquitectura y backlog.</w:t>
            </w:r>
          </w:p>
        </w:tc>
        <w:tc>
          <w:tcPr>
            <w:tcW w:type="dxa" w:w="3360"/>
            <w:vAlign w:val="center"/>
          </w:tcPr>
          <w:p>
            <w:r/>
            <w:r>
              <w:rPr>
                <w:rFonts w:ascii="Arial" w:hAnsi="Arial"/>
                <w:b w:val="0"/>
                <w:sz w:val="18"/>
              </w:rPr>
              <w:t>Revisión de coherencia y aprobación del documento.</w:t>
            </w:r>
          </w:p>
        </w:tc>
      </w:tr>
      <w:tr>
        <w:tc>
          <w:tcPr>
            <w:tcW w:type="dxa" w:w="3360"/>
            <w:vAlign w:val="center"/>
          </w:tcPr>
          <w:p>
            <w:r/>
            <w:r>
              <w:rPr>
                <w:rFonts w:ascii="Arial" w:hAnsi="Arial"/>
                <w:b w:val="0"/>
                <w:sz w:val="18"/>
              </w:rPr>
              <w:t>Juan David Carabali Lasso</w:t>
            </w:r>
          </w:p>
        </w:tc>
        <w:tc>
          <w:tcPr>
            <w:tcW w:type="dxa" w:w="3360"/>
            <w:vAlign w:val="center"/>
          </w:tcPr>
          <w:p>
            <w:r/>
            <w:r>
              <w:rPr>
                <w:rFonts w:ascii="Arial" w:hAnsi="Arial"/>
                <w:b w:val="0"/>
                <w:sz w:val="18"/>
              </w:rPr>
              <w:t>Actualizar la arquitectura y verificar las dependencias entre componentes.</w:t>
            </w:r>
          </w:p>
        </w:tc>
        <w:tc>
          <w:tcPr>
            <w:tcW w:type="dxa" w:w="3360"/>
            <w:vAlign w:val="center"/>
          </w:tcPr>
          <w:p>
            <w:r/>
            <w:r>
              <w:rPr>
                <w:rFonts w:ascii="Arial" w:hAnsi="Arial"/>
                <w:b w:val="0"/>
                <w:sz w:val="18"/>
              </w:rPr>
              <w:t>Artefacto de arquitectura revisado.</w:t>
            </w:r>
          </w:p>
        </w:tc>
      </w:tr>
      <w:tr>
        <w:tc>
          <w:tcPr>
            <w:tcW w:type="dxa" w:w="3360"/>
            <w:vAlign w:val="center"/>
          </w:tcPr>
          <w:p>
            <w:r/>
            <w:r>
              <w:rPr>
                <w:rFonts w:ascii="Arial" w:hAnsi="Arial"/>
                <w:b w:val="0"/>
                <w:sz w:val="18"/>
              </w:rPr>
              <w:t>Hana Gabriela Rodriguez Correa</w:t>
            </w:r>
          </w:p>
        </w:tc>
        <w:tc>
          <w:tcPr>
            <w:tcW w:type="dxa" w:w="3360"/>
            <w:vAlign w:val="center"/>
          </w:tcPr>
          <w:p>
            <w:r/>
            <w:r>
              <w:rPr>
                <w:rFonts w:ascii="Arial" w:hAnsi="Arial"/>
                <w:b w:val="0"/>
                <w:sz w:val="18"/>
              </w:rPr>
              <w:t>Actualizar el flujo principal y los escenarios alternos del caso de uso.</w:t>
            </w:r>
          </w:p>
        </w:tc>
        <w:tc>
          <w:tcPr>
            <w:tcW w:type="dxa" w:w="3360"/>
            <w:vAlign w:val="center"/>
          </w:tcPr>
          <w:p>
            <w:r/>
            <w:r>
              <w:rPr>
                <w:rFonts w:ascii="Arial" w:hAnsi="Arial"/>
                <w:b w:val="0"/>
                <w:sz w:val="18"/>
              </w:rPr>
              <w:t>Requisito y flujo actualizados.</w:t>
            </w:r>
          </w:p>
        </w:tc>
      </w:tr>
      <w:tr>
        <w:tc>
          <w:tcPr>
            <w:tcW w:type="dxa" w:w="3360"/>
            <w:vAlign w:val="center"/>
          </w:tcPr>
          <w:p>
            <w:r/>
            <w:r>
              <w:rPr>
                <w:rFonts w:ascii="Arial" w:hAnsi="Arial"/>
                <w:b w:val="0"/>
                <w:sz w:val="18"/>
              </w:rPr>
              <w:t>David Cortez Salazar</w:t>
            </w:r>
          </w:p>
        </w:tc>
        <w:tc>
          <w:tcPr>
            <w:tcW w:type="dxa" w:w="3360"/>
            <w:vAlign w:val="center"/>
          </w:tcPr>
          <w:p>
            <w:r/>
            <w:r>
              <w:rPr>
                <w:rFonts w:ascii="Arial" w:hAnsi="Arial"/>
                <w:b w:val="0"/>
                <w:sz w:val="18"/>
              </w:rPr>
              <w:t>Actualizar PB15, apoyar la revisión de Git y organizar las evidencias.</w:t>
            </w:r>
          </w:p>
        </w:tc>
        <w:tc>
          <w:tcPr>
            <w:tcW w:type="dxa" w:w="3360"/>
            <w:vAlign w:val="center"/>
          </w:tcPr>
          <w:p>
            <w:r/>
            <w:r>
              <w:rPr>
                <w:rFonts w:ascii="Arial" w:hAnsi="Arial"/>
                <w:b w:val="0"/>
                <w:sz w:val="18"/>
              </w:rPr>
              <w:t>Backlog actualizado y capturas del historial.</w:t>
            </w:r>
          </w:p>
        </w:tc>
      </w:tr>
    </w:tbl>
    <w:p/>
    <w:p>
      <w:r>
        <w:t>Esta distribución es una propuesta basada en el documento anterior; el equipo debe ajustarla si las tareas reales fueron distintas.</w:t>
      </w:r>
    </w:p>
    <w:p>
      <w:pPr>
        <w:pStyle w:val="Heading2"/>
      </w:pPr>
      <w:r>
        <w:t>Conclusión de la actividad</w:t>
      </w:r>
    </w:p>
    <w:p>
      <w:r>
        <w:t>La solicitud CR-01 mejora la trazabilidad y la consistencia del sistema de recargas virtuales del MÍO. El cambio se relaciona con RNF06, RF05 y RF06; precisa las responsabilidades de los componentes de pagos, recargas, datos y notificaciones; y actualiza PB15 sin duplicar tareas existentes. Git conserva la línea base, registra el cambio en una rama y permite integrar la mejora a main. Para completar la entrega, el equipo debe ejecutar los comandos en su repositorio real, adjuntar las capturas solicitadas y marcar los escenarios de verificación solo después de probarlos.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de cambios y primer historial con Git - Sistema de recargas virtuales MÍO</dc:title>
  <dc:subject>Solicitud CR-01, artefactos actualizados, backlog y evidencias Git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