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1" w:sz="4" w:val="single"/>
          <w:bottom w:color="000000" w:space="1" w:sz="4" w:val="single"/>
          <w:right w:color="000000" w:space="1" w:sz="4" w:val="single"/>
          <w:between w:space="0" w:sz="0" w:val="nil"/>
        </w:pBdr>
        <w:spacing w:after="0" w:before="240" w:line="360" w:lineRule="auto"/>
        <w:ind w:left="-360" w:firstLine="0"/>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GT 1 / Miércoles 30 de septiembre de 14,30 a 16,30 hs</w:t>
      </w:r>
    </w:p>
    <w:p w:rsidR="00000000" w:rsidDel="00000000" w:rsidP="00000000" w:rsidRDefault="00000000" w:rsidRPr="00000000" w14:paraId="00000002">
      <w:pPr>
        <w:pBdr>
          <w:top w:color="000000" w:space="1" w:sz="4" w:val="single"/>
          <w:left w:color="000000" w:space="1" w:sz="4" w:val="single"/>
          <w:bottom w:color="000000" w:space="1" w:sz="4" w:val="single"/>
          <w:right w:color="000000" w:space="1" w:sz="4" w:val="single"/>
          <w:between w:space="0" w:sz="0" w:val="nil"/>
        </w:pBdr>
        <w:spacing w:after="0" w:before="240" w:line="360" w:lineRule="auto"/>
        <w:ind w:left="-360" w:firstLine="0"/>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Sesión moderada por Lilia Toranzos</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4">
      <w:pPr>
        <w:spacing w:after="0" w:line="360" w:lineRule="auto"/>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b w:val="1"/>
          <w:bCs w:val="1"/>
          <w:i w:val="1"/>
          <w:iCs w:val="1"/>
          <w:color w:val="3b3838"/>
          <w:sz w:val="24"/>
          <w:szCs w:val="24"/>
          <w:rtl w:val="0"/>
        </w:rPr>
        <w:t xml:space="preserve">Evaluaciones estandarizadas en argentina: usos y debates. Entre la consolidación y la crítica.</w:t>
      </w:r>
      <w:r w:rsidDel="00000000" w:rsidR="00000000" w:rsidRPr="00000000">
        <w:rPr>
          <w:rtl w:val="0"/>
        </w:rPr>
      </w:r>
    </w:p>
    <w:p w:rsidR="00000000" w:rsidDel="00000000" w:rsidP="00000000" w:rsidRDefault="00000000" w:rsidRPr="00000000" w14:paraId="00000005">
      <w:pPr>
        <w:spacing w:after="0" w:line="360" w:lineRule="auto"/>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w:t>
      </w:r>
      <w:r w:rsidDel="00000000" w:rsidR="00000000" w:rsidRPr="00000000">
        <w:rPr>
          <w:rtl w:val="0"/>
        </w:rPr>
      </w:r>
    </w:p>
    <w:p w:rsidR="00000000" w:rsidDel="00000000" w:rsidP="00000000" w:rsidRDefault="00000000" w:rsidRPr="00000000" w14:paraId="00000006">
      <w:pPr>
        <w:ind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b3838"/>
          <w:sz w:val="24"/>
          <w:szCs w:val="24"/>
          <w:rtl w:val="0"/>
        </w:rPr>
        <w:t xml:space="preserve">Pinkasz, Daniel </w:t>
      </w: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FLACSO-UNGS – dpinkasz@flacso.org.ar</w:t>
      </w:r>
    </w:p>
    <w:p w:rsidR="00000000" w:rsidDel="00000000" w:rsidP="00000000" w:rsidRDefault="00000000" w:rsidRPr="00000000" w14:paraId="00000008">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Discusión</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usos promovidos por los informes Aprender (2019-2024) y las publicaciones de organismos internacionales revela una tensión fundamental entre la narrativa de la "mejora basada en evidencia" y las funciones de regulación y legitimación política del sistema. Mientras que el discurso oficial y de los </w:t>
      </w:r>
      <w:r w:rsidDel="00000000" w:rsidR="00000000" w:rsidRPr="00000000">
        <w:rPr>
          <w:rFonts w:ascii="Times New Roman" w:cs="Times New Roman" w:eastAsia="Times New Roman" w:hAnsi="Times New Roman"/>
          <w:i w:val="1"/>
          <w:iCs w:val="1"/>
          <w:sz w:val="24"/>
          <w:szCs w:val="24"/>
          <w:rtl w:val="0"/>
        </w:rPr>
        <w:t xml:space="preserve">think tanks </w:t>
      </w:r>
      <w:r w:rsidDel="00000000" w:rsidR="00000000" w:rsidRPr="00000000">
        <w:rPr>
          <w:rFonts w:ascii="Times New Roman" w:cs="Times New Roman" w:eastAsia="Times New Roman" w:hAnsi="Times New Roman"/>
          <w:sz w:val="24"/>
          <w:szCs w:val="24"/>
          <w:rtl w:val="0"/>
        </w:rPr>
        <w:t xml:space="preserve">promueve la gestión estratégica y la focalización, la literatura crítica advierte que esta supuesta "neutralidad técnica" encubre desplazamientos significativos en los sentidos de la educación pública (Rodriguez Moyano y Rodrigo, 2022).</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un lado, se observa un desplazamiento en los marcos ideológicos de la evaluación. Di Piero (2021) sostiene que, mientras en periodos previos primó el significante "inclusión", la institucionalización de Aprender (2015-2019) viró hacia criterios de meritocracia y emprendedurismo. Bajo esta lógica, la evaluación deja de ser una herramienta de derecho para convertirse en un criterio de jerarquización que desconoce los puntos de partida desiguales y juzga las trayectorias únicamente por sus resultados (Di Piero, 2021)</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autores como Diker, Briscioli y Stoppani (2023) identifican una "triple reducción" de la política educativa: la calidad se reduce al aprendizaje, este al desempeño en pruebas estandarizadas, y la mejora a la medición misma. Esta perspectiva promueve una ilusión de "transparencia" que, en realidad, opaca la heterogeneidad y complejidad propia de la práctica escolar. Asimismo, López Leavy (2023) destaca que los usos de estos datos son predominantemente simbólicos e instrumentales, más que pedagógicos. Se utilizan de forma "ceremonial" para justificar soluciones de política ya implementadas o para satisfacer requisitos de lógica racional, legitimando la evaluación como un instrumento central de gestión por sobre su utilidad didáctica.</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la crítica académica señala que esta tecnología de gobierno favorece mecanismos de responsabilización docente. Rodrigo (2020) advierte sobre la asimetría entre la complejidad técnica del instrumento y la simplicidad de las interpretaciones públicas, las cuales suelen omitir los factores socio-contextuales relevados en los cuestionarios complementarios. En sintonía con esto, Cordero Pohludka (2019) vincula la adopción de Aprender con procesos de "privatización endógena", donde la evaluación estandarizada funcionaría como un vehículo para introducir lógicas de mercado en el sistema público. En definitiva, el contrapunto entre los usos promovidos y las visiones críticas sugiere que Aprender opera más como un dispositivo de regulación y control que como un insumo efectivo para la transformación pedagógica en el aula.</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before="240" w:line="36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Título del Trabajo: </w:t>
      </w:r>
      <w:r w:rsidDel="00000000" w:rsidR="00000000" w:rsidRPr="00000000">
        <w:rPr>
          <w:rFonts w:ascii="Times New Roman" w:cs="Times New Roman" w:eastAsia="Times New Roman" w:hAnsi="Times New Roman"/>
          <w:color w:val="000000"/>
          <w:sz w:val="24"/>
          <w:szCs w:val="24"/>
          <w:rtl w:val="0"/>
        </w:rPr>
        <w:t xml:space="preserve">Los Reportes Escuela APRENDER. Algunas consideraciones sobre el acceso a este artefacto, los apoyos para su uso y aspectos problemáticos en el levantamiento de información sobre su uso desde el dispositivo APRENDER</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before="240" w:line="36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Autora: </w:t>
      </w:r>
      <w:r w:rsidDel="00000000" w:rsidR="00000000" w:rsidRPr="00000000">
        <w:rPr>
          <w:rFonts w:ascii="Times New Roman" w:cs="Times New Roman" w:eastAsia="Times New Roman" w:hAnsi="Times New Roman"/>
          <w:color w:val="000000"/>
          <w:sz w:val="24"/>
          <w:szCs w:val="24"/>
          <w:rtl w:val="0"/>
        </w:rPr>
        <w:t xml:space="preserve">Escandell, Stella – UNSAM – </w:t>
      </w:r>
      <w:hyperlink r:id="rId8">
        <w:r w:rsidDel="00000000" w:rsidR="00000000" w:rsidRPr="00000000">
          <w:rPr>
            <w:rFonts w:ascii="Times New Roman" w:cs="Times New Roman" w:eastAsia="Times New Roman" w:hAnsi="Times New Roman"/>
            <w:color w:val="000000"/>
            <w:sz w:val="24"/>
            <w:szCs w:val="24"/>
            <w:u w:val="single"/>
            <w:rtl w:val="0"/>
          </w:rPr>
          <w:t xml:space="preserve">sescandell@unsam.edu.ar</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Discusión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avance presentado hasta aquí permite ampliar la mirada sobre la cuestión del uso a nivel escuela de la información de APRENDER, y en particular sobre el artefacto elegido a nivel federal para devolver a las escuelas información sobre los desempeños de aprendizaje de sus estudiantes, sobre la vida personal y escolar de los/as mismos/as así como —en algunas ediciones— indicadores provenientes del Relevamientos Anuales. Además da cuenta de algunos aspectos problemáticos del dispositivo para el relevamiento de información sobre uso de los Reportes Escuela y deja abiertas líneas de indagación.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Mirado desde otra dimensión de la noción de uso (la del rol o propósito al que se asocia), el Reporte Escuela como texto político es, desde el nivel nacional, un artefacto que se pretende sea utilizado como elemento para apoyar a los equipos escolares en la planificación de sus acciones y propiciar una reflexión institucional (Escandell, 2024). Como contracara, cabe indagar en cómo se decodifica ese texto político en las escuelas y cuál es el rol que se le asigna al uso de este artefacto.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Otro aspecto que surge es que, si nos atenemos a lo que declaran los/as directores/as en APRENDER sobre su participación en espacios de apoyo para el uso de los Reportes, podría inferirse que estas instancias ocupan un lugar limitado en las agendas educativas provinciales. Lo señalado invita a explorar qué acciones concretas se despliegan a tal efecto en los territorios. Pero también, y considerando el carácter federal de Argentina, invita a preguntarse si en el modo de acceder a este artefacto no se están obviando mediaciones necesarias a nivel territorial si lo que se busca es potenciar su uso. Por ejemplo, el involucramiento de las instancias de supervisión dado su posición de instancias de mediación y traducción. O también la interacción con los SIGED provinciales: por ejemplo, en el caso de Mendoza este es el principal canal de comunicación en la actualidad. Según lo manifestado por un informante clave del nivel nacional, sólo en el caso de una provincia —y a demanda de ésta— las escuelas pueden acceder al reporte desde propio SIGED. Igualmente relevantes son el tipo de oportunidades brindadas de interacción directa con los actores destinatarios que se desarrollan en territorio centradas en potenciar el uso de este artefacto, pero también de legitimar APRENDER.</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360" w:lineRule="auto"/>
        <w:ind w:right="674"/>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20" w:before="12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Título del Trabajo: </w:t>
      </w:r>
      <w:r w:rsidDel="00000000" w:rsidR="00000000" w:rsidRPr="00000000">
        <w:rPr>
          <w:rFonts w:ascii="Times New Roman" w:cs="Times New Roman" w:eastAsia="Times New Roman" w:hAnsi="Times New Roman"/>
          <w:color w:val="000000"/>
          <w:sz w:val="24"/>
          <w:szCs w:val="24"/>
          <w:rtl w:val="0"/>
        </w:rPr>
        <w:t xml:space="preserve">Estandarizadas pero no cerradas: procesamiento de lenguaje natural y respuestas abiertas en evaluaciones educativas a gran escala</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20" w:before="12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Autor: Suasnábar, Juan (</w:t>
      </w:r>
      <w:r w:rsidDel="00000000" w:rsidR="00000000" w:rsidRPr="00000000">
        <w:rPr>
          <w:rFonts w:ascii="Times New Roman" w:cs="Times New Roman" w:eastAsia="Times New Roman" w:hAnsi="Times New Roman"/>
          <w:color w:val="000000"/>
          <w:sz w:val="24"/>
          <w:szCs w:val="24"/>
          <w:rtl w:val="0"/>
        </w:rPr>
        <w:t xml:space="preserve">NEES/FCH/UNICEN - UNIPE – </w:t>
      </w:r>
      <w:hyperlink r:id="rId9">
        <w:r w:rsidDel="00000000" w:rsidR="00000000" w:rsidRPr="00000000">
          <w:rPr>
            <w:rFonts w:ascii="Times New Roman" w:cs="Times New Roman" w:eastAsia="Times New Roman" w:hAnsi="Times New Roman"/>
            <w:color w:val="000000"/>
            <w:sz w:val="24"/>
            <w:szCs w:val="24"/>
            <w:u w:val="single"/>
            <w:rtl w:val="0"/>
          </w:rPr>
          <w:t xml:space="preserve">jsuasnabar@fch.unicen.edu.ar</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7">
      <w:pPr>
        <w:spacing w:after="120" w:before="12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Discusión</w:t>
      </w:r>
    </w:p>
    <w:p w:rsidR="00000000" w:rsidDel="00000000" w:rsidP="00000000" w:rsidRDefault="00000000" w:rsidRPr="00000000" w14:paraId="0000001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procesamiento de lenguaje natural al análisis de respuestas abiertas en evaluaciones a gran escala abre una discusión relevante para la estadística educativa. La expresión </w:t>
      </w:r>
      <w:r w:rsidDel="00000000" w:rsidR="00000000" w:rsidRPr="00000000">
        <w:rPr>
          <w:rFonts w:ascii="Times New Roman" w:cs="Times New Roman" w:eastAsia="Times New Roman" w:hAnsi="Times New Roman"/>
          <w:i w:val="1"/>
          <w:iCs w:val="1"/>
          <w:sz w:val="24"/>
          <w:szCs w:val="24"/>
          <w:rtl w:val="0"/>
        </w:rPr>
        <w:t xml:space="preserve">estandarizadas pero no cerradas</w:t>
      </w:r>
      <w:r w:rsidDel="00000000" w:rsidR="00000000" w:rsidRPr="00000000">
        <w:rPr>
          <w:rFonts w:ascii="Times New Roman" w:cs="Times New Roman" w:eastAsia="Times New Roman" w:hAnsi="Times New Roman"/>
          <w:sz w:val="24"/>
          <w:szCs w:val="24"/>
          <w:rtl w:val="0"/>
        </w:rPr>
        <w:t xml:space="preserve"> señala que la estandarización no exige clausurar el repertorio de respuestas posibles, sino construir procedimientos sistemáticos para analizarlas. La apertura no se opone a la rigurosidad, siempre que existan criterios claros de procesamiento, validación e interpretación.</w:t>
      </w:r>
    </w:p>
    <w:p w:rsidR="00000000" w:rsidDel="00000000" w:rsidP="00000000" w:rsidRDefault="00000000" w:rsidRPr="00000000" w14:paraId="0000001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respuestas abiertas pueden complementar resultados de desempeño, indagar percepciones y experiencias escolares, explorar dimensiones no previstas, identificar problemas emergentes, construir tipologías o generar hipótesis de investigación. También pueden contribuir a una producción más democrática de información, al permitir que los estudiantes formulen en sus propios términos aquello que valoran, demandan, esperan o cuestionan.</w:t>
      </w:r>
    </w:p>
    <w:p w:rsidR="00000000" w:rsidDel="00000000" w:rsidP="00000000" w:rsidRDefault="00000000" w:rsidRPr="00000000" w14:paraId="0000001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argentino de </w:t>
      </w:r>
      <w:r w:rsidDel="00000000" w:rsidR="00000000" w:rsidRPr="00000000">
        <w:rPr>
          <w:rFonts w:ascii="Times New Roman" w:cs="Times New Roman" w:eastAsia="Times New Roman" w:hAnsi="Times New Roman"/>
          <w:i w:val="1"/>
          <w:iCs w:val="1"/>
          <w:sz w:val="24"/>
          <w:szCs w:val="24"/>
          <w:rtl w:val="0"/>
        </w:rPr>
        <w:t xml:space="preserve">La voz de los estudiantes</w:t>
      </w:r>
      <w:r w:rsidDel="00000000" w:rsidR="00000000" w:rsidRPr="00000000">
        <w:rPr>
          <w:rFonts w:ascii="Times New Roman" w:cs="Times New Roman" w:eastAsia="Times New Roman" w:hAnsi="Times New Roman"/>
          <w:sz w:val="24"/>
          <w:szCs w:val="24"/>
          <w:rtl w:val="0"/>
        </w:rPr>
        <w:t xml:space="preserve"> muestra una dirección posible y funciona como punto de partida para una agenda de investigación centrada en cinco dimensiones: la validez de las inferencias construidas a partir de categorías generadas mediante PLN; la confiabilidad y estabilidad de los resultados frente a distintos modelos y decisiones de preprocesamiento; la interpretabilidad de los hallazgos; la equidad en el tratamiento de registros lingüísticos diversos; y la gobernanza del uso de inteligencia artificial en sistemas públicos de información educativa.</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color w:val="000000"/>
          <w:sz w:val="24"/>
          <w:szCs w:val="24"/>
          <w:rtl w:val="0"/>
        </w:rPr>
        <w:t xml:space="preserve">Las pruebas Aprender en la construcción de diagnósticos educativos provinciales: decisiones metodológicas, usos y límites de los indicadores. El caso de Tucumán (2012-2024).</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Autora: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Más Rocha, Stella Maris</w:t>
      </w: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000000"/>
          <w:sz w:val="24"/>
          <w:szCs w:val="24"/>
          <w:rtl w:val="0"/>
        </w:rPr>
        <w:t xml:space="preserve">Universidad Nacional de San Martín – </w:t>
      </w:r>
      <w:hyperlink r:id="rId10">
        <w:r w:rsidDel="00000000" w:rsidR="00000000" w:rsidRPr="00000000">
          <w:rPr>
            <w:rFonts w:ascii="Times New Roman" w:cs="Times New Roman" w:eastAsia="Times New Roman" w:hAnsi="Times New Roman"/>
            <w:color w:val="467886"/>
            <w:sz w:val="24"/>
            <w:szCs w:val="24"/>
            <w:u w:val="single"/>
            <w:rtl w:val="0"/>
          </w:rPr>
          <w:t xml:space="preserve">smas@unsam.edu.ar</w:t>
        </w:r>
      </w:hyperlink>
      <w:r w:rsidDel="00000000" w:rsidR="00000000" w:rsidRPr="00000000">
        <w:rPr>
          <w:rFonts w:ascii="Times New Roman" w:cs="Times New Roman" w:eastAsia="Times New Roman" w:hAnsi="Times New Roman"/>
          <w:color w:val="000000"/>
          <w:sz w:val="24"/>
          <w:szCs w:val="24"/>
          <w:u w:val="none"/>
          <w:rtl w:val="0"/>
        </w:rPr>
        <w:t xml:space="preserve"> / </w:t>
      </w:r>
      <w:r w:rsidDel="00000000" w:rsidR="00000000" w:rsidRPr="00000000">
        <w:rPr>
          <w:rFonts w:ascii="Times New Roman" w:cs="Times New Roman" w:eastAsia="Times New Roman" w:hAnsi="Times New Roman"/>
          <w:color w:val="000000"/>
          <w:sz w:val="24"/>
          <w:szCs w:val="24"/>
          <w:rtl w:val="0"/>
        </w:rPr>
        <w:t xml:space="preserve">Universidad Nacional de Luján – </w:t>
      </w:r>
      <w:hyperlink r:id="rId11">
        <w:r w:rsidDel="00000000" w:rsidR="00000000" w:rsidRPr="00000000">
          <w:rPr>
            <w:rFonts w:ascii="Times New Roman" w:cs="Times New Roman" w:eastAsia="Times New Roman" w:hAnsi="Times New Roman"/>
            <w:color w:val="467886"/>
            <w:sz w:val="24"/>
            <w:szCs w:val="24"/>
            <w:u w:val="single"/>
            <w:rtl w:val="0"/>
          </w:rPr>
          <w:t xml:space="preserve">stellamasrocha@unlu.edu.ar</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Discusión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experiencia de Tucumán demuestra que el valor de las pruebas Aprender no radica en el dato crudo o aislado, sino en su capacidad para cartografiar desigualdades relacionales e intertemporales cuando se interpretan en estrecha consonancia con sus contextos de producción.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sentido, la combinación de los resultados de Aprender con indicadores de contexto y condiciones de vida permitió enriquecer la interpretación de los desempeños y construir lecturas complejas, confirmando la necesidad de articular múltiples dimensiones de análisis para evitar reduccionismos (Montes, 2022). Asimismo, los factores asociados relevados por los cuestionarios complementarios aportaron evidencia sobre la persistencia de un gradiente social de los aprendizajes, mostrando que las diferencias en los desempeños se encuentran estrechamente vinculadas con las condiciones sociales de origen de los estudiantes. Si bien el presente diagnóstico delimitó su alcance a la dimensión socioeconómica de los hogares, se reconoce la necesidad de incorporar en futuras líneas de indagación otras variables contextuales presentes en los cuestionarios complementarios para terminar de complejizar la matriz de factores asociados al rendimiento en la jurisdicción. La triangulación de fuentes no sólo amplía la información disponible, sino que permite contextualizar los resultados de aprendizaje e identificar relaciones que permanecen invisibles cuando las evaluaciones estandarizadas son analizadas de manera aislada.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también puso de manifiesto la importancia de las escalas de análisis. Los resultados provinciales permiten identificar tendencias generales del sistema educativo, mientras que la incorporación de información departamental revela configuraciones territoriales específicas que permanecen ocultas en los valores agregados. Los hallazgos muestran que las desigualdades en los aprendizajes no se distribuyen homogéneamente dentro de la provincia y que su comprensión requiere considerar simultáneamente distintas escalas territoriales de observación. Desde esta perspectiva, las diferencias observadas entre departamentos pueden interpretarse como procesos de acumulación de pequeñas desigualdades (Dubet, 2011). Los territorios que presentan mayores niveles de criticidad social tienden a exhibir también desempeños educativos menos favorables, mientras que aquellos con mejores condiciones de vida registran resultados comparativamente más altos. La articulación entre Aprender, el ICSE y otros indicadores de contexto permitió identificar estas regularidades y mostrar cómo las desigualdades educativas se encuentran estrechamente vinculadas con desigualdades sociales más amplias.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resultados obtenidos sugieren que el principal aporte de las evaluaciones estandarizadas radica en las posibilidades que ofrecen cuando se integran en estrategias más amplias de producción de conocimiento. En esta línea, experiencias de evaluación integral como la desarrollada por el programa PLaNEA en Tucumán (UNICEF, 2023) muestran la importancia de complementar la información cuantitativa con estudios capaces de recuperar las prácticas pedagógicas, las dinámicas institucionales y las experiencias de los actores escolares. El desafío, entonces, consiste en construir enfoques que articulen evaluaciones estandarizadas, factores asociados, indicadores de contexto y distintas escalas de análisis para comprender problemas educativos complejos y orientar la toma de decisiones.</w:t>
      </w:r>
    </w:p>
    <w:p w:rsidR="00000000" w:rsidDel="00000000" w:rsidP="00000000" w:rsidRDefault="00000000" w:rsidRPr="00000000" w14:paraId="0000002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Título del Trabajo: </w:t>
      </w:r>
      <w:r w:rsidDel="00000000" w:rsidR="00000000" w:rsidRPr="00000000">
        <w:rPr>
          <w:rFonts w:ascii="Times New Roman" w:cs="Times New Roman" w:eastAsia="Times New Roman" w:hAnsi="Times New Roman"/>
          <w:sz w:val="24"/>
          <w:szCs w:val="24"/>
          <w:rtl w:val="0"/>
        </w:rPr>
        <w:t xml:space="preserve">Acerca de los usos de las evaluaciones estandarizadas: discusiones a partir de un estudio regional comparado  </w:t>
      </w:r>
      <w:r w:rsidDel="00000000" w:rsidR="00000000" w:rsidRPr="00000000">
        <w:rPr>
          <w:rtl w:val="0"/>
        </w:rPr>
      </w:r>
    </w:p>
    <w:p w:rsidR="00000000" w:rsidDel="00000000" w:rsidP="00000000" w:rsidRDefault="00000000" w:rsidRPr="00000000" w14:paraId="00000026">
      <w:pPr>
        <w:spacing w:after="0" w:line="360" w:lineRule="auto"/>
        <w:jc w:val="both"/>
        <w:rPr>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Autora:</w:t>
      </w: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Montes, Nancy </w:t>
      </w: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FLACSO-OEI – </w:t>
      </w:r>
      <w:hyperlink r:id="rId12">
        <w:r w:rsidDel="00000000" w:rsidR="00000000" w:rsidRPr="00000000">
          <w:rPr>
            <w:rFonts w:ascii="Times New Roman" w:cs="Times New Roman" w:eastAsia="Times New Roman" w:hAnsi="Times New Roman"/>
            <w:sz w:val="24"/>
            <w:szCs w:val="24"/>
            <w:u w:val="single"/>
            <w:rtl w:val="0"/>
          </w:rPr>
          <w:t xml:space="preserve">nmontes@flacso.org.ar</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sz w:val="24"/>
          <w:szCs w:val="24"/>
          <w:rtl w:val="0"/>
        </w:rPr>
        <w:t xml:space="preserve">Discusión:</w:t>
      </w:r>
      <w:r w:rsidDel="00000000" w:rsidR="00000000" w:rsidRPr="00000000">
        <w:rPr>
          <w:rFonts w:ascii="Times New Roman" w:cs="Times New Roman" w:eastAsia="Times New Roman" w:hAnsi="Times New Roman"/>
          <w:b w:val="1"/>
          <w:bCs w:val="1"/>
          <w:color w:val="3b3838"/>
          <w:sz w:val="24"/>
          <w:szCs w:val="24"/>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los objetivos de los trabajos aquí presentados, de la línea argumental y de la hipótesis propuesta en torno a los usos de los resultados de las evaluaciones estandarizadas de desempeños de los y las estudiantes que en los últimos años han tenido mayor pregnancia en el contexto local, se propone ampliar los intercambios a partir de los siguientes interrogantes y afirmaciones: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evidencias en la Argentina de los últimos años que permitan afirmar que la posición impugnatoria sobre las evaluaciones estandarizadas ha tenido poco efecto dada la sostenibilidad en el tiempo de los operativos, la expansión de la producción de conocimiento que hace uso de estos recursos de información y los modos en que algunas provincias han orientado sus políticas de mejora considerando estos resultados?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incidieron actores externos a las gestiones de gobierno en la consolidación y reorientación de los operativos y en la ampliación de la información disponibilizada? ¿Hubo o hay una “demanda social o sectorial” por la mejora de la educación y de los aprendizajes que valida estos instrumentos?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tipos de aportes realizan a la investigación y al análisis el uso de tipologías?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qué peso estos debates o análisis tienen presencia en la agenda de la investigación académica en la Argentina? </w:t>
      </w:r>
    </w:p>
    <w:p w:rsidR="00000000" w:rsidDel="00000000" w:rsidP="00000000" w:rsidRDefault="00000000" w:rsidRPr="00000000" w14:paraId="00000033">
      <w:pPr>
        <w:spacing w:after="160" w:line="278.0000000000000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Bdr>
          <w:top w:color="000000" w:space="1" w:sz="4" w:val="single"/>
          <w:left w:color="000000" w:space="1" w:sz="4" w:val="single"/>
          <w:bottom w:color="000000" w:space="1" w:sz="4" w:val="single"/>
          <w:right w:color="000000" w:space="1" w:sz="4" w:val="single"/>
          <w:between w:space="0" w:sz="0" w:val="nil"/>
        </w:pBdr>
        <w:spacing w:after="0" w:before="240" w:line="360" w:lineRule="auto"/>
        <w:ind w:left="-360" w:firstLine="0"/>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GT 1 / Jueves 1 de octubre de 9 a 11 hs</w:t>
      </w:r>
    </w:p>
    <w:p w:rsidR="00000000" w:rsidDel="00000000" w:rsidP="00000000" w:rsidRDefault="00000000" w:rsidRPr="00000000" w14:paraId="00000035">
      <w:pPr>
        <w:pBdr>
          <w:top w:color="000000" w:space="1" w:sz="4" w:val="single"/>
          <w:left w:color="000000" w:space="1" w:sz="4" w:val="single"/>
          <w:bottom w:color="000000" w:space="1" w:sz="4" w:val="single"/>
          <w:right w:color="000000" w:space="1" w:sz="4" w:val="single"/>
          <w:between w:space="0" w:sz="0" w:val="nil"/>
        </w:pBdr>
        <w:spacing w:after="0" w:before="240" w:line="360" w:lineRule="auto"/>
        <w:ind w:left="-360" w:firstLine="0"/>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Sesión moderada por Nancy Montes</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360" w:lineRule="auto"/>
        <w:ind w:right="674"/>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color w:val="3b3838"/>
          <w:sz w:val="24"/>
          <w:szCs w:val="24"/>
          <w:rtl w:val="0"/>
        </w:rPr>
        <w:t xml:space="preserve">Los desafíos de la medición del abandono escolar: tensiones conceptuales y metodológicas en el análisis de las trayectorias educativas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(máximo tres):</w:t>
      </w:r>
    </w:p>
    <w:p w:rsidR="00000000" w:rsidDel="00000000" w:rsidP="00000000" w:rsidRDefault="00000000" w:rsidRPr="00000000" w14:paraId="00000039">
      <w:pPr>
        <w:pBdr>
          <w:top w:space="0" w:sz="0" w:val="nil"/>
          <w:left w:space="0" w:sz="0" w:val="nil"/>
          <w:bottom w:space="0" w:sz="0" w:val="nil"/>
          <w:right w:space="0" w:sz="0" w:val="nil"/>
          <w:between w:space="0" w:sz="0" w:val="nil"/>
        </w:pBdr>
        <w:ind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3b3838"/>
          <w:sz w:val="24"/>
          <w:szCs w:val="24"/>
          <w:rtl w:val="0"/>
        </w:rPr>
        <w:t xml:space="preserve">Apellido(s), Nombres (Autor/a 1): </w:t>
      </w:r>
      <w:r w:rsidDel="00000000" w:rsidR="00000000" w:rsidRPr="00000000">
        <w:rPr>
          <w:rFonts w:ascii="Times New Roman" w:cs="Times New Roman" w:eastAsia="Times New Roman" w:hAnsi="Times New Roman"/>
          <w:color w:val="3b3838"/>
          <w:sz w:val="24"/>
          <w:szCs w:val="24"/>
          <w:rtl w:val="0"/>
        </w:rPr>
        <w:t xml:space="preserve">Julián Falcone</w:t>
      </w: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Quántitas – julianfalcone@gmail.com</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Apellido(s), Nombres (Autor/a 2): </w:t>
      </w:r>
      <w:r w:rsidDel="00000000" w:rsidR="00000000" w:rsidRPr="00000000">
        <w:rPr>
          <w:rFonts w:ascii="Times New Roman" w:cs="Times New Roman" w:eastAsia="Times New Roman" w:hAnsi="Times New Roman"/>
          <w:color w:val="3b3838"/>
          <w:sz w:val="24"/>
          <w:szCs w:val="24"/>
          <w:rtl w:val="0"/>
        </w:rPr>
        <w:t xml:space="preserve">Martín Scasso</w:t>
      </w: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Quántitas– martinscasso@gmail.com</w:t>
      </w:r>
    </w:p>
    <w:p w:rsidR="00000000" w:rsidDel="00000000" w:rsidP="00000000" w:rsidRDefault="00000000" w:rsidRPr="00000000" w14:paraId="0000003D">
      <w:pPr>
        <w:pStyle w:val="Heading1"/>
        <w:keepNext w:val="0"/>
        <w:keepLines w:val="0"/>
        <w:spacing w:before="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IV. DISCUSIÓN</w:t>
      </w:r>
    </w:p>
    <w:p w:rsidR="00000000" w:rsidDel="00000000" w:rsidP="00000000" w:rsidRDefault="00000000" w:rsidRPr="00000000" w14:paraId="0000003E">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sistematización de los indicadores disponibles en las tres fuentes analizadas muestra un patrón consistente: a medida que el objeto de registro se desplaza del dato agregado de stock hacia el registro nominal transaccional, las mediciones disponibles multiplican su capacidad de capturar la dimensión procesual y discontinua de la escolarización, pero al mismo tiempo exigen mayores precisiones conceptuales previas sobre qué se entiende por abandono.</w:t>
      </w:r>
    </w:p>
    <w:p w:rsidR="00000000" w:rsidDel="00000000" w:rsidP="00000000" w:rsidRDefault="00000000" w:rsidRPr="00000000" w14:paraId="0000003F">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recorrido transitado a lo largo de este trabajo pone en evidencia que la producción de información estadística sobre los sistemas educativos se encuentra en un momento de inflexión. La transición desde los modelos tradicionales de registro censal agregado hacia la consolidación de bases de datos administrativas nominalizadas y la trazabilidad continua de la asistencia habilita a pensar otras formas de medir el abandono escolar. La posibilidad de realizar una trazabilidad sobre las trayectorias ofrece una granularidad que desarma el carácter dicotómico del fenómeno, permitiendo capturar los movimientos y las intermitencias.</w:t>
      </w:r>
    </w:p>
    <w:p w:rsidR="00000000" w:rsidDel="00000000" w:rsidP="00000000" w:rsidRDefault="00000000" w:rsidRPr="00000000" w14:paraId="00000040">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Sin embargo, para que esta disponibilidad de recursos de información se traduzca en una herramienta analítica verdaderamente efectiva, es necesario ordenar conceptualmente la comprensión sobre el abandono. La investigación académica ya ha advertido que la interrupción de los itinerarios escolares no es un evento súbito, sino un proceso que siempre queda “abierto” mientras existan oportunidades de continuidad (Terigi 2009; Kessler 2004; Canciano 2018). Las mediciones clásicas, ancladas en la foto interanual o en el criterio administrativo, fuerzan las trayectorias reales hacia un esquema estricto de presencia o ausencia física que invisibiliza el carácter procesal de la desvinculación.</w:t>
      </w:r>
    </w:p>
    <w:p w:rsidR="00000000" w:rsidDel="00000000" w:rsidP="00000000" w:rsidRDefault="00000000" w:rsidRPr="00000000" w14:paraId="00000041">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este sentido, la nominalidad exige un desplazamiento epistemológico que altere la naturaleza misma del objeto de estudio. Ordenar este campo implica abandonar el uso de términos como deserción, desvinculación y abandono como meros sinónimos, reconociendo las profundas diferencias teóricas que subyacen a cada uno. Requiere asumir que cualquier interrupción puede ser eminentemente transitoria y la pérdida de la regularidad no equivale ineludiblemente a una salida definitiva del sistema.</w:t>
      </w:r>
    </w:p>
    <w:p w:rsidR="00000000" w:rsidDel="00000000" w:rsidP="00000000" w:rsidRDefault="00000000" w:rsidRPr="00000000" w14:paraId="00000042">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conclusión, el pasaje al registro individualizado constituye un avance instrumental que abre nuevas posibilidades analíticas y de medición, pero su aprovechamiento requiere ordenar conceptualmente cómo se piensa la escolarización.</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pacing w:after="0" w:line="360" w:lineRule="auto"/>
        <w:ind w:left="0" w:hanging="360"/>
        <w:jc w:val="both"/>
        <w:rPr>
          <w:b w:val="1"/>
          <w:bCs w:val="1"/>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w:t>
      </w:r>
      <w:r w:rsidDel="00000000" w:rsidR="00000000" w:rsidRPr="00000000">
        <w:rPr>
          <w:rFonts w:ascii="Times New Roman" w:cs="Times New Roman" w:eastAsia="Times New Roman" w:hAnsi="Times New Roman"/>
          <w:color w:val="3b3838"/>
          <w:sz w:val="24"/>
          <w:szCs w:val="24"/>
          <w:rtl w:val="0"/>
        </w:rPr>
        <w:t xml:space="preserve"> Modelo de análisis para el diseño y monitoreo de política educativa con enfoque territorial en la Ciudad de Buenos Aires. El uso del Indicador de Vulnerabilidad Social (IVS) y los resultados de las pruebas de evaluación estandarizadas. </w:t>
      </w:r>
      <w:r w:rsidDel="00000000" w:rsidR="00000000" w:rsidRPr="00000000">
        <w:rPr>
          <w:rtl w:val="0"/>
        </w:rPr>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pacing w:after="0" w:line="360" w:lineRule="auto"/>
        <w:ind w:left="0" w:hanging="360"/>
        <w:jc w:val="both"/>
        <w:rPr>
          <w:b w:val="1"/>
          <w:bCs w:val="1"/>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(máximo tres):</w:t>
      </w:r>
      <w:r w:rsidDel="00000000" w:rsidR="00000000" w:rsidRPr="00000000">
        <w:rPr>
          <w:rFonts w:ascii="Times New Roman" w:cs="Times New Roman" w:eastAsia="Times New Roman" w:hAnsi="Times New Roman"/>
          <w:color w:val="3b3838"/>
          <w:sz w:val="24"/>
          <w:szCs w:val="24"/>
          <w:rtl w:val="0"/>
        </w:rPr>
        <w:t xml:space="preserve"> Con, Melina – melina.con@bue.edu.ar</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8"/>
          <w:szCs w:val="28"/>
        </w:rPr>
      </w:pPr>
      <w:r w:rsidDel="00000000" w:rsidR="00000000" w:rsidRPr="00000000">
        <w:rPr>
          <w:rFonts w:ascii="Times New Roman" w:cs="Times New Roman" w:eastAsia="Times New Roman" w:hAnsi="Times New Roman"/>
          <w:b w:val="1"/>
          <w:bCs w:val="1"/>
          <w:i w:val="1"/>
          <w:iCs w:val="1"/>
          <w:color w:val="3b3838"/>
          <w:sz w:val="28"/>
          <w:szCs w:val="28"/>
          <w:rtl w:val="0"/>
        </w:rPr>
        <w:t xml:space="preserve">Discusión</w:t>
      </w:r>
      <w:r w:rsidDel="00000000" w:rsidR="00000000" w:rsidRPr="00000000">
        <w:rPr>
          <w:rFonts w:ascii="Times New Roman" w:cs="Times New Roman" w:eastAsia="Times New Roman" w:hAnsi="Times New Roman"/>
          <w:color w:val="3b3838"/>
          <w:sz w:val="28"/>
          <w:szCs w:val="28"/>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trabajo propone 3 líneas de discusión principalmente: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IVS como recurso metodológico para contextualizar procesos educativos (revisión metodológica, descripción de su evolución y caracterización de la Ciudad de Buenos Aires). Identificando patrones de distribución territorial de la vulnerabilidad en relación con características del territorio asociadas al contexto y ver si se profundizan tendencias hacia la relocalización, segmentación o polarización en determinadas zonas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Observar resultados empíricos, para ver cómo afecta el contexto los logros educativos (relación IVS - pruebas de evaluación FEPBA)</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Proponer otros posibles usos del IVS. Aplicado al campo educativo, es posible caracterizar las escuelas en función del territorio donde se emplazan; realizar agrupamientos o tipologías triangulando con otras fuentes de datos; identificar áreas con población más vulnerable para priorizar políticas; monitorear indicadores educativos en determinado umbral de IVS; calcular el IVS para la población en edad escolar.</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ind w:left="720" w:firstLine="0"/>
        <w:rPr/>
      </w:pPr>
      <w:r w:rsidDel="00000000" w:rsidR="00000000" w:rsidRPr="00000000">
        <w:rPr>
          <w:rFonts w:ascii="Times New Roman" w:cs="Times New Roman" w:eastAsia="Times New Roman" w:hAnsi="Times New Roman"/>
          <w:b w:val="1"/>
          <w:bCs w:val="1"/>
          <w:color w:val="000000"/>
          <w:sz w:val="24"/>
          <w:szCs w:val="24"/>
          <w:rtl w:val="0"/>
        </w:rPr>
        <w:t xml:space="preserve">Título del trabajo:</w:t>
      </w:r>
      <w:r w:rsidDel="00000000" w:rsidR="00000000" w:rsidRPr="00000000">
        <w:rPr>
          <w:rFonts w:ascii="Times New Roman" w:cs="Times New Roman" w:eastAsia="Times New Roman" w:hAnsi="Times New Roman"/>
          <w:color w:val="000000"/>
          <w:sz w:val="24"/>
          <w:szCs w:val="24"/>
          <w:rtl w:val="0"/>
        </w:rPr>
        <w:t xml:space="preserve"> Garantía del derecho a la educación en contextos de movilidad humana: una triple mirada desde los sistemas de datos, la evaluación de políticas sectoriales y las trayectorias de aprendizaje. </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ind w:left="720" w:firstLine="0"/>
        <w:rPr/>
      </w:pPr>
      <w:r w:rsidDel="00000000" w:rsidR="00000000" w:rsidRPr="00000000">
        <w:rPr>
          <w:rFonts w:ascii="Times New Roman" w:cs="Times New Roman" w:eastAsia="Times New Roman" w:hAnsi="Times New Roman"/>
          <w:b w:val="1"/>
          <w:bCs w:val="1"/>
          <w:color w:val="000000"/>
          <w:sz w:val="24"/>
          <w:szCs w:val="24"/>
          <w:rtl w:val="0"/>
        </w:rPr>
        <w:t xml:space="preserve">Autores/as:</w:t>
      </w:r>
      <w:r w:rsidDel="00000000" w:rsidR="00000000" w:rsidRPr="00000000">
        <w:rPr>
          <w:rFonts w:ascii="Times New Roman" w:cs="Times New Roman" w:eastAsia="Times New Roman" w:hAnsi="Times New Roman"/>
          <w:color w:val="000000"/>
          <w:sz w:val="24"/>
          <w:szCs w:val="24"/>
          <w:rtl w:val="0"/>
        </w:rPr>
        <w:t xml:space="preserve"> Marcela Browne (Fundación SES - marcelabrowne@fundses.org.ar). </w:t>
      </w:r>
      <w:r w:rsidDel="00000000" w:rsidR="00000000" w:rsidRPr="00000000">
        <w:rPr>
          <w:rtl w:val="0"/>
        </w:rPr>
      </w:r>
    </w:p>
    <w:p w:rsidR="00000000" w:rsidDel="00000000" w:rsidP="00000000" w:rsidRDefault="00000000" w:rsidRPr="00000000" w14:paraId="00000051">
      <w:pPr>
        <w:pStyle w:val="Heading3"/>
        <w:spacing w:after="280" w:before="280" w:line="360" w:lineRule="auto"/>
        <w:ind w:left="360" w:firstLine="0"/>
        <w:jc w:val="both"/>
        <w:rPr>
          <w:color w:val="4472c4"/>
        </w:rPr>
      </w:pPr>
      <w:r w:rsidDel="00000000" w:rsidR="00000000" w:rsidRPr="00000000">
        <w:rPr>
          <w:color w:val="4472c4"/>
          <w:rtl w:val="0"/>
        </w:rPr>
        <w:t xml:space="preserve">Discusión</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resultados expuestos abren un campo de debate epistemológico y político de enorme relevancia en torno a la intersección entre estadística pública, gobernanza de los sistemas educativos y derechos humanos, dialogando de forma directa con las líneas de investigación que estructuran la agenda del Grupo de Trabajo de la SAIE. En primer lugar, la evidencia recopilada obliga a tensionar la aparente neutralidad técnica de los operativos de datos masivos. La persistencia de la ceguera estadística frente a la movilidad humana no debe interpretarse como una mera omisión involuntaria o una simple falencia técnica de los instrumentos; constituye una forma de exclusión institucional que despolitiza la vulnerabilidad de las trayectorias de los sujetos migrantes y refugiados. Cuando los sistemas estadísticos nacionales omiten sistemáticamente el registro y seguimiento adaptado de estas poblaciones, están produciendo activamente una "inexistencia civil dentro del sistema", lo que exime al Estado de la obligación de diseñar políticas de financiamiento específicas, de adecuar la oferta curricular y de distribuir recursos compensatorios basados en la equidad territorial y la justicia distributiva. </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segundo lugar, la discusión metodológica debe centrarse en la urgencia de transitar de una cultura estadística de control y rendición de cuentas (</w:t>
      </w:r>
      <w:r w:rsidDel="00000000" w:rsidR="00000000" w:rsidRPr="00000000">
        <w:rPr>
          <w:rFonts w:ascii="Times New Roman" w:cs="Times New Roman" w:eastAsia="Times New Roman" w:hAnsi="Times New Roman"/>
          <w:i w:val="1"/>
          <w:iCs w:val="1"/>
          <w:color w:val="000000"/>
          <w:sz w:val="24"/>
          <w:szCs w:val="24"/>
          <w:rtl w:val="0"/>
        </w:rPr>
        <w:t xml:space="preserve">accountability</w:t>
      </w:r>
      <w:r w:rsidDel="00000000" w:rsidR="00000000" w:rsidRPr="00000000">
        <w:rPr>
          <w:rFonts w:ascii="Times New Roman" w:cs="Times New Roman" w:eastAsia="Times New Roman" w:hAnsi="Times New Roman"/>
          <w:color w:val="000000"/>
          <w:sz w:val="24"/>
          <w:szCs w:val="24"/>
          <w:rtl w:val="0"/>
        </w:rPr>
        <w:t xml:space="preserve">) hacia una cultura estadística orientada al cuidado de las trayectorias escolares reales y a la garantía de los derechos pedagógicos. Los sistemas de información educativa tradicionales de la región SICA y América Latina continúan anclados a una lógica de medición estática basada en la escuela, que asume que el estudiante que no está físicamente en el aula ha abandonado definitivamente el aprendizaje. Para las personas en situación de movilidad humana, la escolaridad suele caracterizarse por la intermitencia geográfica y la discontinuidad temporal. Por ende, se vuelve imperativo discutir el desarrollo conceptual de modelos de información dinámicos, flexibles e interoperables a nivel transfronterizo, capaces de instrumentar mecanismos de trazabilidad estadística regional. Esto implica que el dato estadístico no sirva únicamente para construir anuarios de matrícula ministeriales, sino para dotar a las comunidades escolares receptoras de herramientas diagnósticas, portafolios pedagógicos y alertas tempranas que reconozcan las trayectorias educativas previas del estudiante, con independencia de su estatus migratorio formal o de su documentación civil de origen.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Finalmente, el trabajo aporta al GT una problematización crítica sobre el uso y abuso de las evaluaciones estandarizadas de aprendizaje en contextos de policrisis. Los datos analizados sugieren que la aplicación uniforme y centralizada de pruebas estandarizadas de rendimiento a poblaciones estudiantiles que han atravesado procesos de desplazamiento forzado y desarraigo socioemocional no solo distorsiona la medición de la calidad educativa, sino que termina penalizando y estigmatizando a las escuelas y comunidades que funcionan como nodos de acogida. Al no ponderar los factores contextuales asociados a la movilidad ni registrar el tiempo efectivo de inserción del estudiante en el sistema nacional, las pruebas estandarizadas transforman una problemática social y estructural en un supuesto déficit cognitivo o de capital cultural individual o familiar.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lo tanto, la discusión plantea la necesidad ética y metodológica de diversificar los dispositivos de evaluación, incorporando metodologías cualitativas, enfoques formativos y sistemas de indicadores complejos que pongan en el centro del análisis la adaptabilidad del sistema escolar frente a las infancias más rezagadas, asumiendo los principios éticos de la Carta de Datos Inclusivos como un mandato ineludible para construir comunidades educativas democráticas y futuros posibles en nuestra región.</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line="360" w:lineRule="auto"/>
        <w:ind w:right="67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color w:val="000000"/>
          <w:sz w:val="24"/>
          <w:szCs w:val="24"/>
          <w:rtl w:val="0"/>
        </w:rPr>
        <w:t xml:space="preserve">Diagnóstico educativo de la provincia de San Juan: aportes para la planificación y evaluación de políticas públicas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Autora: </w:t>
      </w:r>
      <w:r w:rsidDel="00000000" w:rsidR="00000000" w:rsidRPr="00000000">
        <w:rPr>
          <w:rFonts w:ascii="Times New Roman" w:cs="Times New Roman" w:eastAsia="Times New Roman" w:hAnsi="Times New Roman"/>
          <w:sz w:val="24"/>
          <w:szCs w:val="24"/>
          <w:rtl w:val="0"/>
        </w:rPr>
        <w:t xml:space="preserve">Sánchez Cestona, Julia</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360" w:lineRule="auto"/>
        <w:ind w:right="135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Especialización en Estadísticas e Indicadores Educativos, UNTREF / UNIPE — </w:t>
      </w:r>
      <w:hyperlink r:id="rId13">
        <w:r w:rsidDel="00000000" w:rsidR="00000000" w:rsidRPr="00000000">
          <w:rPr>
            <w:rFonts w:ascii="Times New Roman" w:cs="Times New Roman" w:eastAsia="Times New Roman" w:hAnsi="Times New Roman"/>
            <w:color w:val="000000"/>
            <w:sz w:val="24"/>
            <w:szCs w:val="24"/>
            <w:rtl w:val="0"/>
          </w:rPr>
          <w:t xml:space="preserve">juliasanchezcestona@gmail.com</w:t>
        </w:r>
      </w:hyperlink>
      <w:r w:rsidDel="00000000" w:rsidR="00000000" w:rsidRPr="00000000">
        <w:rPr>
          <w:rtl w:val="0"/>
        </w:rPr>
      </w:r>
    </w:p>
    <w:p w:rsidR="00000000" w:rsidDel="00000000" w:rsidP="00000000" w:rsidRDefault="00000000" w:rsidRPr="00000000" w14:paraId="00000059">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Discusión</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before="62"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360" w:lineRule="auto"/>
        <w:ind w:right="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diagnóstico permite identificar al menos tres líneas de discusión relevantes para el GT, que trascienden el caso de San Juan y remiten a problemas estructurales del sistema de información educativa argentino.</w:t>
      </w:r>
    </w:p>
    <w:p w:rsidR="00000000" w:rsidDel="00000000" w:rsidP="00000000" w:rsidRDefault="00000000" w:rsidRPr="00000000" w14:paraId="0000005C">
      <w:pPr>
        <w:pStyle w:val="Heading1"/>
        <w:numPr>
          <w:ilvl w:val="0"/>
          <w:numId w:val="7"/>
        </w:numPr>
        <w:tabs>
          <w:tab w:val="left" w:leader="none" w:pos="338"/>
        </w:tabs>
        <w:spacing w:before="200" w:line="360" w:lineRule="auto"/>
        <w:ind w:left="360" w:right="42" w:firstLine="0"/>
        <w:jc w:val="both"/>
        <w:rPr/>
      </w:pPr>
      <w:r w:rsidDel="00000000" w:rsidR="00000000" w:rsidRPr="00000000">
        <w:rPr>
          <w:rFonts w:ascii="Times New Roman" w:cs="Times New Roman" w:eastAsia="Times New Roman" w:hAnsi="Times New Roman"/>
          <w:sz w:val="24"/>
          <w:szCs w:val="24"/>
          <w:rtl w:val="0"/>
        </w:rPr>
        <w:t xml:space="preserve">Las brechas del sistema de información: infraestructura y planta docente como asignaturas pendientes.</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360" w:lineRule="auto"/>
        <w:ind w:right="3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análisis pone de manifiesto que, mientras la Argentina cuenta con fuentes relativamente robustas para el seguimiento de la matrícula y los aprendizajes (RA, Aprender), existen vacíos críticos en dimensiones igualmente relevantes para el diagnóstico educativo. La infraestructura escolar y la planta docente son los casos más nítidos.</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360" w:lineRule="auto"/>
        <w:ind w:right="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materia de infraestructura, el último relevamiento nacional sistemático —el CeNIE— data de 2014. Esto significa que no existe información actualizada sobre el estado de los edificios escolares en ninguna provincia del país, incluyendo las intervenciones realizadas en la última década en el marco de programas de construcción y refacción. Esta ausencia adquiere particular relevancia en el contexto actual: la infraestructura escolar ha sido históricamente una de las áreas de intervención del Estado nacional desde la provincialización de los años noventa, a través de programas de construcción de edificios escolares y transferencias para refacción. El debate actual sobre el retiro del Estado nacional de los gastos de capital en educación —incluido en las discusiones presupuestarias más recientes— torna aún más urgente contar con información actualizada que permita evaluar el punto de partida y monitorear los efectos de esas decisiones de política. Sin un nuevo CeNIE, ese monitoreo resulta imposible.</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360" w:lineRule="auto"/>
        <w:ind w:right="3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materia de personal educativo, el último CENPE disponible data también de 2014. Esta desactualización resulta especialmente problemática en una dimensión clave para comprender las condiciones de funcionamiento del sistema, más aún en un contexto en que el deterioro salarial y las condiciones laborales docentes son objeto de preocupación extendida. No obstante, esta vacancia comenzó a ser abordada mediante iniciativas recientes: el ReNPE 2025, orientado a consolidar un registro nacional actualizado del personal educativo como módulo del SInIDE, y la BNH Trayectoria, que apunta a fortalecer la integración nominal e interoperable de información sobre trayectorias escolares. Estos desarrollos permiten reconocer avances en curso, aunque su potencial dependerá de la cobertura jurisdiccional, la periodicidad, la homologación de categorías y la disponibilidad pública de los datos producidos.</w:t>
      </w:r>
    </w:p>
    <w:p w:rsidR="00000000" w:rsidDel="00000000" w:rsidP="00000000" w:rsidRDefault="00000000" w:rsidRPr="00000000" w14:paraId="00000060">
      <w:pPr>
        <w:pStyle w:val="Heading1"/>
        <w:numPr>
          <w:ilvl w:val="0"/>
          <w:numId w:val="7"/>
        </w:numPr>
        <w:tabs>
          <w:tab w:val="left" w:leader="none" w:pos="263"/>
        </w:tabs>
        <w:spacing w:before="200" w:lineRule="auto"/>
        <w:ind w:left="263" w:hanging="240"/>
        <w:jc w:val="both"/>
        <w:rPr/>
      </w:pPr>
      <w:r w:rsidDel="00000000" w:rsidR="00000000" w:rsidRPr="00000000">
        <w:rPr>
          <w:rFonts w:ascii="Times New Roman" w:cs="Times New Roman" w:eastAsia="Times New Roman" w:hAnsi="Times New Roman"/>
          <w:sz w:val="24"/>
          <w:szCs w:val="24"/>
          <w:rtl w:val="0"/>
        </w:rPr>
        <w:t xml:space="preserve">Los sistemas nominales como condición para el análisis de trayectorias.</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before="62"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360" w:lineRule="auto"/>
        <w:ind w:right="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Una segunda línea de discusión refiere a los límites del análisis agregado de trayectorias escolares y al potencial —en proceso de desarrollo, pero aún no plenamente disponible— de los sistemas de información nominal. Los indicadores de flujo disponibles —repitencia, promoción efectiva, sobreedad y salidos sin pase— permiten identificar cuellos de botella y tendencias generales, pero no habilitan por sí solos el seguimiento individualizado de las trayectorias escolares ni la identificación precisa de los factores asociados a la desvinculación.</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360" w:lineRule="auto"/>
        <w:ind w:right="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 Juan cuenta con el Sistema Integral de Gestión Educativa (SIGE), que en principio permitiría avanzar hacia ese nivel de análisis. Sin embargo, la información producida por los sistemas jurisdiccionales aún no se encuentra plenamente integrada a un sistema nacional interoperable, lo que limita su uso en diagnósticos comparados o en evaluaciones que requieran articulación con otras fuentes federales. En este sentido, la BNH Trayectoria constituye una línea de trabajo relevante, en tanto busca integrar información nominal sobre personas, currículos, organizaciones, inscripciones, asistencia y calificaciones, con identificadores únicos interoperables, trazabilidad histórica y acceso periódico a datos normalizados. No obstante, su implementación supone desafíos técnicos e institucionales significativos, vinculados con la homologación de categorías provinciales, la asistencia técnica a las jurisdicciones, el desarrollo de mecanismos de transferencia y la disponibilidad efectiva de los datos.</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360" w:lineRule="auto"/>
        <w:ind w:right="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 cuestión resulta especialmente relevante para el GT porque el análisis nominal de trayectorias constituye hoy una de las fronteras más dinámicas del campo de la información educativa. La posibilidad de seguir a los estudiantes a lo largo del tiempo —identificando quiénes repiten, quiénes se desvinculan, cuándo y en qué contextos institucionales—transformaría cualitativamente la capacidad de diagnóstico y de diseño de políticas focalizadas. Por ello, más que una ausencia absoluta de herramientas, el problema actual puede formularse como una brecha entre el potencial de los sistemas nominales en desarrollo y su utilización efectiva para la producción de evidencia pública, comparable y oportuna a nivel nacional.</w:t>
      </w:r>
    </w:p>
    <w:p w:rsidR="00000000" w:rsidDel="00000000" w:rsidP="00000000" w:rsidRDefault="00000000" w:rsidRPr="00000000" w14:paraId="00000065">
      <w:pPr>
        <w:pStyle w:val="Heading1"/>
        <w:numPr>
          <w:ilvl w:val="0"/>
          <w:numId w:val="7"/>
        </w:numPr>
        <w:tabs>
          <w:tab w:val="left" w:leader="none" w:pos="263"/>
        </w:tabs>
        <w:spacing w:before="200" w:lineRule="auto"/>
        <w:ind w:left="263" w:hanging="240"/>
        <w:jc w:val="both"/>
        <w:rPr/>
      </w:pPr>
      <w:r w:rsidDel="00000000" w:rsidR="00000000" w:rsidRPr="00000000">
        <w:rPr>
          <w:rFonts w:ascii="Times New Roman" w:cs="Times New Roman" w:eastAsia="Times New Roman" w:hAnsi="Times New Roman"/>
          <w:sz w:val="24"/>
          <w:szCs w:val="24"/>
          <w:rtl w:val="0"/>
        </w:rPr>
        <w:t xml:space="preserve">La articulación de indicadores como problema metodológico y político.</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62"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360" w:lineRule="auto"/>
        <w:ind w:right="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Una tercera línea de discusión refiere a la necesidad de poner en relación indicadores de distinta naturaleza para producir lecturas no reduccionistas del sistema educativo. Dos ejemplos del diagnóstico permiten ilustrar este punto.</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360" w:lineRule="auto"/>
        <w:ind w:right="3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primero remite al nivel secundario: el cruce entre la baja repitencia y los bajos valores de promoción efectiva en el último año solo cobra sentido cuando se analiza junto con los datos de abandono. La disminución de la repitencia no implica necesariamente una mejora en la terminalidad si una parte de los estudiantes se desvincula del sistema en lugar de repetir. En este caso, leer la repitencia en forma aislada podría conducir a conclusiones equivocadas sobre la eficiencia interna del nivel.</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line="360" w:lineRule="auto"/>
        <w:ind w:right="3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segundo refiere a la educación primaria: la caída de la sobreedad adquiere otro significado cuando se la pone en relación con los resultados de aprendizaje. La mayor fluidez de las trayectorias escolares no parece haberse traducido, al menos de manera equivalente, en mejoras en los logros académicos. Esto plantea interrogantes sobre la calidad de los aprendizajes que se consolidan en contextos de promoción más fluida.</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360" w:lineRule="auto"/>
        <w:ind w:right="3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Ambos ejemplos remiten a un problema más general: los indicadores educativos suelen producirse, difundirse y analizarse de manera segmentada, asociados a fuentes, operativos y circuitos institucionales específicos. Esta fragmentación dificulta la construcción de lecturas integradas, precisamente aquellas que resultan necesarias para el diagnóstico, la planificación y la evaluación de políticas públicas. En este sentido, articular fuentes, temporalidades, niveles de desagregación y dimensiones analíticas constituye no solo un desafío metodológico, sino también una condición política para producir evidencia relevante, oportuna y útil para la toma de decisiones.</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360" w:lineRule="auto"/>
        <w:ind w:right="3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conjunto, el diagnóstico de San Juan ilustra tanto el potencial de las fuentes de datos públicas para producir evidencia relevante a nivel subnacional como los desafíos que implica su uso sistemático. La actualización periódica de los relevamientos nacionales —en particular los referidos a infraestructura y personal educativo—, la integración efectiva de los sistemas nominales, la mejora en la disponibilidad pública de los datos y la construcción de marcos de análisis multidimensionales aparecen como condiciones necesarias para fortalecer las capacidades públicas de producción y uso de información en el campo de la política educativa argentina.</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4">
      <w:pPr>
        <w:pBdr>
          <w:top w:color="000000" w:space="1" w:sz="4" w:val="single"/>
          <w:left w:color="000000" w:space="1" w:sz="4" w:val="single"/>
          <w:bottom w:color="000000" w:space="1" w:sz="4" w:val="single"/>
          <w:right w:color="000000" w:space="1" w:sz="4" w:val="single"/>
          <w:between w:space="0" w:sz="0" w:val="nil"/>
        </w:pBdr>
        <w:spacing w:after="0" w:before="240" w:line="360" w:lineRule="auto"/>
        <w:ind w:left="-360" w:firstLine="0"/>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GT 1 / Jueves 1 de octubre de 11 a 13 hs</w:t>
      </w:r>
    </w:p>
    <w:p w:rsidR="00000000" w:rsidDel="00000000" w:rsidP="00000000" w:rsidRDefault="00000000" w:rsidRPr="00000000" w14:paraId="00000075">
      <w:pPr>
        <w:pBdr>
          <w:top w:color="000000" w:space="1" w:sz="4" w:val="single"/>
          <w:left w:color="000000" w:space="1" w:sz="4" w:val="single"/>
          <w:bottom w:color="000000" w:space="1" w:sz="4" w:val="single"/>
          <w:right w:color="000000" w:space="1" w:sz="4" w:val="single"/>
          <w:between w:space="0" w:sz="0" w:val="nil"/>
        </w:pBdr>
        <w:spacing w:after="0" w:before="240" w:line="360" w:lineRule="auto"/>
        <w:ind w:left="-360" w:firstLine="0"/>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Sesión moderada por Juan Suasnábar</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line="360" w:lineRule="auto"/>
        <w:ind w:right="674"/>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color w:val="3b3838"/>
          <w:sz w:val="24"/>
          <w:szCs w:val="24"/>
          <w:rtl w:val="0"/>
        </w:rPr>
        <w:t xml:space="preserve">Potencialidades de la triangulación de fuentes con base en los cuestionarios complementarios de APRENDER. Un caso ejemplo.</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(máximo tres):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ind w:firstLine="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Bardin, Iñaki – UBA/UNTREF - ibardin94@gmail.com</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240" w:line="240" w:lineRule="auto"/>
        <w:ind w:left="36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Escandell, Stella – UNSAM – sescandell@unsam.edu.ar</w:t>
      </w:r>
    </w:p>
    <w:p w:rsidR="00000000" w:rsidDel="00000000" w:rsidP="00000000" w:rsidRDefault="00000000" w:rsidRPr="00000000" w14:paraId="0000007B">
      <w:pPr>
        <w:spacing w:after="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Discusión</w:t>
      </w: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ejemplos presentados permiten observar lo beneficioso de triangular información para contar con una mirada más ajustada respecto del enraizamiento de las normas de convivencia en las escuelas primarias. Pero caben algunos señalamientos. </w:t>
      </w:r>
    </w:p>
    <w:p w:rsidR="00000000" w:rsidDel="00000000" w:rsidP="00000000" w:rsidRDefault="00000000" w:rsidRPr="00000000" w14:paraId="0000007E">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un lado, las tres preguntas en las que nos centramos son aquellas en las se admite técnicamente la posibilidad de triangular información, aun con la limitación de que fueron incluidas únicamente en uno de los dos modelos de cuestionarios utilizados. Pero en otras preguntas encontramos que la posibilidad de triangular habría sido factible si su hechura hubiese estado guiada por esta mirada. Son preguntas que técnicamente no “hablan” o inquieren exactamente acerca del mismo objeto, aun cuando a priori parecieran permitir un contraste de modo general. </w:t>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el alcance privilegiado que tienen dispositivos como APRENDER, sería deseable que en temáticas centrales que hacen a la vida escolar las preguntas específicas habiliten un diálogo que hoy no es posible. Por ejemplo, en APRENDER 2023 los directores/as fueron indagados respecto de cuáles son las formas más frecuentes que lleva a cabo la escuela para resolver situaciones de conflicto entre pares que se presenten. El término “pares” en estricto sentido alude también a la convivencia entre las figuras adultas; no obstante, las opciones de respuesta ofrecidas aluden exclusivamente a conflictos entre estudiantes. Aun admitiendo este angostamiento de sentido, sin embargo no es una pregunta incluida en el cuestionario de docentes.</w:t>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tipo de situaciones trasciende la edición de APRENDER analizada. En APRENDER 2024 3er grado encontramos situaciones similares. Por ejemplo, en el cuestionario del director/a y del docente se indaga sobre la existencia de acuerdos de convivencia pero esta pregunta no está incluida en el cuestionario de estudiantes. Sin embargo sí se consulta sobre situaciones problemáticas que hacen a la convivencia escolar por sí o por no (si se ríen del estudiante, si le pegan, si lo empujan, si dicen mentiras sobre él o ella, si lo dejan afuera de los juegos, si rompen o esconden sus cosas). Pareciera deslizarse aquí una conceptualización “infantilizada” respecto de las capacidades de niños/as para comprender acuerdos que resultan centrales para ellos/as y toda la institución. </w:t>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APRENDER 2024 3er grado, se consulta a docentes y directores/as sobre cuestiones análogas ampliando el espectro a situaciones conflictivas con familias, rotura de mobiliario o bienes escolares. Pero en cada cuestionario se inquiere de modo diferente. Por un lado, la pregunta acerca de situaciones conflictivas de convivencia alude a la sección evaluada en el caso de docentes y a toda la escuela en el caso de directores; aunque quizás esto no es lo más problemático. Lo que sí resulta llamativo es que difieran las referencias temporales (habitualmente vs en el último año), las opciones de respuesta (escala de frecuencia en docentes, selección afirmativa de opciones frecuentes en directores), y, sobre todo, las categorías de respuesta que se ofrecen.  En el cuadro a continuación se puede apreciar el contraste. Por ejemplo en directores se incluye la categoría “</w:t>
      </w:r>
      <w:r w:rsidDel="00000000" w:rsidR="00000000" w:rsidRPr="00000000">
        <w:rPr>
          <w:rFonts w:ascii="Times New Roman" w:cs="Times New Roman" w:eastAsia="Times New Roman" w:hAnsi="Times New Roman"/>
          <w:i w:val="1"/>
          <w:iCs w:val="1"/>
          <w:sz w:val="24"/>
          <w:szCs w:val="24"/>
          <w:rtl w:val="0"/>
        </w:rPr>
        <w:t xml:space="preserve">bullying</w:t>
      </w:r>
      <w:r w:rsidDel="00000000" w:rsidR="00000000" w:rsidRPr="00000000">
        <w:rPr>
          <w:rFonts w:ascii="Times New Roman" w:cs="Times New Roman" w:eastAsia="Times New Roman" w:hAnsi="Times New Roman"/>
          <w:sz w:val="24"/>
          <w:szCs w:val="24"/>
          <w:rtl w:val="0"/>
        </w:rPr>
        <w:t xml:space="preserve">” como un caso aparte cuando en realidad varias de las situaciones asociadas a este concepto ya se encuentran abordadas. En el cuestionario de docentes este término no aparece, como tampoco una pregunta relacionada con los problemas de acoso en redes sociales. Quizás hubiese sido beneficioso preguntar de una misma manera a ambos actores para poder contar con la posibilidad de triangular la información.</w:t>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3"/>
        <w:gridCol w:w="3921"/>
        <w:tblGridChange w:id="0">
          <w:tblGrid>
            <w:gridCol w:w="4573"/>
            <w:gridCol w:w="3921"/>
          </w:tblGrid>
        </w:tblGridChange>
      </w:tblGrid>
      <w:tr>
        <w:trPr>
          <w:cantSplit w:val="0"/>
          <w:tblHeader w:val="0"/>
        </w:trPr>
        <w:tc>
          <w:tcPr>
            <w:gridSpan w:val="2"/>
          </w:tcPr>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 1. Diferentes categorías para abordar situaciones problemáticas de convivencia escolar en APRENDER 2024 3º grado primaria</w:t>
            </w:r>
          </w:p>
        </w:tc>
      </w:tr>
      <w:tr>
        <w:trPr>
          <w:cantSplit w:val="0"/>
          <w:tblHeader w:val="0"/>
        </w:trPr>
        <w:tc>
          <w:tcPr/>
          <w:p w:rsidR="00000000" w:rsidDel="00000000" w:rsidP="00000000" w:rsidRDefault="00000000" w:rsidRPr="00000000" w14:paraId="00000088">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Cuestionario de Docentes</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Cuestionario de Directores/as</w:t>
            </w:r>
          </w:p>
        </w:tc>
      </w:tr>
      <w:tr>
        <w:trPr>
          <w:cantSplit w:val="0"/>
          <w:tblHeader w:val="0"/>
        </w:trPr>
        <w:tc>
          <w:tcPr/>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agreden a otros estudiantes.</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Peleas, insultos y burlas entre compañeros </w:t>
            </w:r>
          </w:p>
        </w:tc>
      </w:tr>
      <w:tr>
        <w:trPr>
          <w:cantSplit w:val="0"/>
          <w:tblHeader w:val="0"/>
        </w:trPr>
        <w:tc>
          <w:tcPr/>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molestan verbalmente o dejan de lado a otros estudiantes.</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Agresiones físicas entre compañeros </w:t>
            </w:r>
          </w:p>
        </w:tc>
      </w:tr>
      <w:tr>
        <w:trPr>
          <w:cantSplit w:val="0"/>
          <w:tblHeader w:val="0"/>
        </w:trPr>
        <w:tc>
          <w:tcPr/>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dicen mentiras de otros estudiantes.</w:t>
            </w:r>
          </w:p>
        </w:tc>
        <w:tc>
          <w:tcPr/>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Agresiones físicas a docentes y personal de la escuela </w:t>
            </w:r>
          </w:p>
        </w:tc>
      </w:tr>
      <w:tr>
        <w:trPr>
          <w:cantSplit w:val="0"/>
          <w:tblHeader w:val="0"/>
        </w:trPr>
        <w:tc>
          <w:tcPr/>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sacan o rompen las cosas de otros estudiantes.</w:t>
            </w:r>
          </w:p>
        </w:tc>
        <w:tc>
          <w:tcPr/>
          <w:p w:rsidR="00000000" w:rsidDel="00000000" w:rsidP="00000000" w:rsidRDefault="00000000" w:rsidRPr="00000000" w14:paraId="00000091">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Bullying </w:t>
            </w:r>
          </w:p>
        </w:tc>
      </w:tr>
      <w:tr>
        <w:trPr>
          <w:cantSplit w:val="0"/>
          <w:tblHeader w:val="0"/>
        </w:trPr>
        <w:tc>
          <w:tcPr/>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dañan cosas, objetos o mobiliario de la escuela.</w:t>
            </w:r>
          </w:p>
        </w:tc>
        <w:tc>
          <w:tcPr/>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de acoso en redes sociales </w:t>
            </w:r>
          </w:p>
        </w:tc>
      </w:tr>
      <w:tr>
        <w:trPr>
          <w:cantSplit w:val="0"/>
          <w:tblHeader w:val="0"/>
        </w:trPr>
        <w:tc>
          <w:tcPr/>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familias de los estudiantes amenazan o agreden a docentes, equipo directivo, auxiliares y/u otras personas adultas de la institución.</w:t>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Robos </w:t>
            </w:r>
          </w:p>
        </w:tc>
      </w:tr>
      <w:tr>
        <w:trPr>
          <w:cantSplit w:val="0"/>
          <w:tblHeader w:val="0"/>
        </w:trPr>
        <w:tc>
          <w:tcPr/>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Deterioros intencionados al mobiliario escolar </w:t>
            </w:r>
          </w:p>
        </w:tc>
      </w:tr>
      <w:tr>
        <w:trPr>
          <w:cantSplit w:val="0"/>
          <w:tblHeader w:val="0"/>
        </w:trPr>
        <w:tc>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Conflictos con las familias </w:t>
            </w:r>
          </w:p>
        </w:tc>
      </w:tr>
      <w:tr>
        <w:trPr>
          <w:cantSplit w:val="0"/>
          <w:tblHeader w:val="0"/>
        </w:trPr>
        <w:tc>
          <w:tcPr/>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Otros </w:t>
            </w:r>
          </w:p>
        </w:tc>
      </w:tr>
      <w:tr>
        <w:trPr>
          <w:cantSplit w:val="0"/>
          <w:tblHeader w:val="0"/>
        </w:trPr>
        <w:tc>
          <w:tcPr/>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hubo problemas mayores de convivencia escolar</w:t>
            </w:r>
          </w:p>
        </w:tc>
      </w:tr>
    </w:tbl>
    <w:p w:rsidR="00000000" w:rsidDel="00000000" w:rsidP="00000000" w:rsidRDefault="00000000" w:rsidRPr="00000000" w14:paraId="0000009E">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Cuestionarios APRENDER 2024 3er grado a Directores/as y Docentes</w:t>
      </w:r>
    </w:p>
    <w:p w:rsidR="00000000" w:rsidDel="00000000" w:rsidP="00000000" w:rsidRDefault="00000000" w:rsidRPr="00000000" w14:paraId="0000009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segunda cuestión es que si aceptamos que el contraste entre lo declarado por los tres actores es beneficioso, lo más jugoso reside en la serie de posibilidades que abre para las gestiones jurisdiccionales. Partimos de la base que los gobiernos educativos jurisdiccionales acceden a la información nominalizada de APRENDER, lo que les permite realizar procesamientos particulares considerando diferentes escalas (escuelas, zonas de supervisión, modalidades) cuyos destinatarios — en tanto agentes estatales— tienen deberes de observación de las normativas. Por ende, el acceso a información particularizada no entraría en contradicción con el artículo 97 de la Ley Nacional de Educación ya que no se trata de una difusión pública sino del uso de la información de APRENDER para el fortalecimiento de la gestión educativa y escolar. Y si alguna duda queda, siempre existe la posibilidad de que cada receptor de información desagregada firme un acuerdo de confidencialidad. Centrándonos en la figura del supervisor/a, y considerando que, de lo que analizamos surge que hay un 9% de estudiantes que declara no saber si existen acuerdos de convivencia, la identificación de las escuelas en donde se observa esta situación le permitiría, por ejemplo, a esta instancia planificar y desarrollar un acompañamiento a los equipos escolares para profundizar el trabajo con los estudiantes acerca de estas normas. En el mismo sentido, y si bien la pregunta en el cuestionario del estudiante acerca de si los/as estudiantes conocen los acuerdos puede no estar captando fielmente la situación (ya que se inquiere acerca de una situación general y no acerca del conocimiento del estudiante que responde), se puede tomar de todos modos como un </w:t>
      </w:r>
      <w:r w:rsidDel="00000000" w:rsidR="00000000" w:rsidRPr="00000000">
        <w:rPr>
          <w:rFonts w:ascii="Times New Roman" w:cs="Times New Roman" w:eastAsia="Times New Roman" w:hAnsi="Times New Roman"/>
          <w:i w:val="1"/>
          <w:iCs w:val="1"/>
          <w:sz w:val="24"/>
          <w:szCs w:val="24"/>
          <w:rtl w:val="0"/>
        </w:rPr>
        <w:t xml:space="preserve">proxy</w:t>
      </w:r>
      <w:r w:rsidDel="00000000" w:rsidR="00000000" w:rsidRPr="00000000">
        <w:rPr>
          <w:rFonts w:ascii="Times New Roman" w:cs="Times New Roman" w:eastAsia="Times New Roman" w:hAnsi="Times New Roman"/>
          <w:sz w:val="24"/>
          <w:szCs w:val="24"/>
          <w:rtl w:val="0"/>
        </w:rPr>
        <w:t xml:space="preserve"> que permite identificar instituciones particulares en las que sería beneficioso desarrollar intervenciones para darle visibilidad a estas normas. </w:t>
      </w:r>
    </w:p>
    <w:p w:rsidR="00000000" w:rsidDel="00000000" w:rsidP="00000000" w:rsidRDefault="00000000" w:rsidRPr="00000000" w14:paraId="000000A1">
      <w:pPr>
        <w:spacing w:after="0" w:line="360" w:lineRule="auto"/>
        <w:jc w:val="both"/>
        <w:rPr>
          <w:b w:val="1"/>
          <w:bCs w:val="1"/>
        </w:rPr>
      </w:pPr>
      <w:r w:rsidDel="00000000" w:rsidR="00000000" w:rsidRPr="00000000">
        <w:rPr>
          <w:rtl w:val="0"/>
        </w:rPr>
      </w:r>
    </w:p>
    <w:p w:rsidR="00000000" w:rsidDel="00000000" w:rsidP="00000000" w:rsidRDefault="00000000" w:rsidRPr="00000000" w14:paraId="000000A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último punto hace al propósito de la confección de los cuestionarios y las modificaciones que se realizan en cada edición en las formas de relevar la información. Los cuestionarios complementarios de Aprender tienen la finalidad de recolectar información de las principales variables de contexto en las que se producen los aprendizajes medidos. Se advierte que las formas en que se formulan las preguntas para relevar esta información son modificadas en las distintas ediciones de la evaluación nacional. En el caso de la temática abordada en este trabajo, pudimos relevar que se comienza a preguntar acerca de la existencia de normas o acuerdos a estudiantes de sexto grado en la edición de 2021: en las ediciones pasadas esta información no fue relevada. Asimismo, encontramos diferencias significativas con relación a cómo se releva esta información entre los años 2021 y 2023. En 2021 se les pregunta a todos/as los/as estudiantes acerca de la existencia en la escuela de “algunos mecanismos vinculados a la convivencia escolar”, las normas de convivencia dentro de ellos. Y en 2023 solo se le pregunta a la mitad de la población encuestada, como ya fue explicado. Al momento de escribir este trabajo no se encuentran disponibles los cuestionarios de contexto de APRENDER primaria 6° grado 2025, con lo cual no podemos conocer si se continuó abordando la temática de la convivencia en el nivel. Por lo pronto, a partir de la revisión de los cuestionarios del APRENDER muestral 3° grado Primaria 2024 podemos saber que este aspecto no fue relevado. </w:t>
      </w:r>
    </w:p>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consistencia en el tiempo de las variables relevadas y de los modos de preguntar es un aspecto importante para conocer la evolución de los factores que están asociados a los aprendizajes de los/as estudiantes. En este sentido, el análisis longitudinal de la convivencia en las escuelas primarias a partir del dispositivo APRENDER se ve obstaculizada por las modificaciones que presentan estos cuestionarios. Si bien el relevamiento de esta temática no es el objetivo principal, entendemos necesario delimitar cuáles son los factores a los que se le otorga prioridad. APRENDER es una fuente invalorable que insume recursos y esfuerzos estatales que podría ser mejor aprovechada por muchos/as.</w:t>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color w:val="3b3838"/>
          <w:sz w:val="24"/>
          <w:szCs w:val="24"/>
          <w:rtl w:val="0"/>
        </w:rPr>
        <w:t xml:space="preserve">Políticas lingüísticas, capital lingüístico internacional y reproducción social en la educación superior argentina. Resultados del análisis del Programa de Formación y Certificación en Lenguas Extranjeras (PFCLE)</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(máximo tres):</w:t>
      </w:r>
    </w:p>
    <w:p w:rsidR="00000000" w:rsidDel="00000000" w:rsidP="00000000" w:rsidRDefault="00000000" w:rsidRPr="00000000" w14:paraId="000000A8">
      <w:pPr>
        <w:pBdr>
          <w:top w:space="0" w:sz="0" w:val="nil"/>
          <w:left w:space="0" w:sz="0" w:val="nil"/>
          <w:bottom w:space="0" w:sz="0" w:val="nil"/>
          <w:right w:space="0" w:sz="0" w:val="nil"/>
          <w:between w:space="0" w:sz="0" w:val="nil"/>
        </w:pBdr>
        <w:ind w:hanging="2"/>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Víctor Montoya</w:t>
      </w:r>
    </w:p>
    <w:p w:rsidR="00000000" w:rsidDel="00000000" w:rsidP="00000000" w:rsidRDefault="00000000" w:rsidRPr="00000000" w14:paraId="000000A9">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UNTREF – vmontoya@untref.edu.ar</w:t>
      </w:r>
    </w:p>
    <w:p w:rsidR="00000000" w:rsidDel="00000000" w:rsidP="00000000" w:rsidRDefault="00000000" w:rsidRPr="00000000" w14:paraId="000000A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Discusión</w:t>
      </w:r>
    </w:p>
    <w:p w:rsidR="00000000" w:rsidDel="00000000" w:rsidP="00000000" w:rsidRDefault="00000000" w:rsidRPr="00000000" w14:paraId="000000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presentados permiten aportar evidencia empírica original a la discusión sobre las relaciones entre políticas lingüísticas, internacionalización de la educación superior y reproducción social. A partir del análisis de dos fuentes de datos de alcance nacional —la encuesta aplicada por ANSES a 2.195.559 becarias y becarios PROGRESAR y los 283.576 registros administrativos correspondientes a la participación en el PFCLE durante 2023— fue posible reconstruir tanto la distribución del capital lingüístico entre la población estudiantil estudiada como las condiciones diferenciales de apropiación de una política pública orientada a ampliar el acceso a las lenguas extranjeras.</w:t>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muestran que el acceso a las lenguas extranjeras y las posibilidades de beneficiarse de una política lingüística no se distribuyen de manera homogénea. La estructura de la demanda lingüística, las diferencias territoriales observadas, las variaciones en las tasas de aprobación y las desigualdades en el acceso a las TIC evidencian la existencia de mecanismos de reproducción social que atraviesan el conjunto de la experiencia educativa.</w:t>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creciente internacionalización de la educación superior, las lenguas extranjeras constituyen una forma específica de capital lingüístico internacional cuya adquisición y valorización se encuentra socialmente condicionada. Las TIC, lejos de constituir herramientas neutrales, operan como mediadoras fundamentales de ese proceso, facilitando o limitando las oportunidades de acceso, acumulación y reconocimiento de dicho capital. De este modo, una política diseñada para democratizar el acceso a las lenguas puede encontrar límites importantes cuando las desigualdades tecnológicas y socioeducativas preexistentes no son abordadas de manera explícita.</w:t>
      </w:r>
    </w:p>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investigación pone de relieve el potencial de los registros administrativos y de las bases de datos producidas por las políticas públicas para el análisis de fenómenos educativos complejos. Asimismo, invita a pensar las políticas lingüísticas universitarias desde una perspectiva integral que articule las dimensiones lingüísticas, tecnológicas, territoriales y sociales involucradas en los procesos contemporáneos de internacionalización. Más allá de ampliar el acceso formal a la formación en lenguas extranjeras, el desafío consiste en garantizar las condiciones efectivas que permitan transformar ese acceso en oportunidades reales de participación, certificación y movilidad académica.</w:t>
      </w:r>
    </w:p>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Desigualdad de Trayectorias de Aprendizaje en Argentina</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Adrogué, Cecilia: </w:t>
      </w: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Universidad Austral-UdeSA-CONICET – </w:t>
      </w:r>
      <w:hyperlink r:id="rId14">
        <w:r w:rsidDel="00000000" w:rsidR="00000000" w:rsidRPr="00000000">
          <w:rPr>
            <w:rFonts w:ascii="Times New Roman" w:cs="Times New Roman" w:eastAsia="Times New Roman" w:hAnsi="Times New Roman"/>
            <w:color w:val="1155cc"/>
            <w:sz w:val="24"/>
            <w:szCs w:val="24"/>
            <w:u w:val="single"/>
            <w:rtl w:val="0"/>
          </w:rPr>
          <w:t xml:space="preserve">cadrogue@austral.edu.ar</w:t>
        </w:r>
      </w:hyperlink>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Orlicki, Eugenia: </w:t>
      </w:r>
      <w:r w:rsidDel="00000000" w:rsidR="00000000" w:rsidRPr="00000000">
        <w:rPr>
          <w:rtl w:val="0"/>
        </w:rPr>
      </w:r>
    </w:p>
    <w:p w:rsidR="00000000" w:rsidDel="00000000" w:rsidP="00000000" w:rsidRDefault="00000000" w:rsidRPr="00000000" w14:paraId="000000B5">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ArgxEdu - Universidad Austral – </w:t>
      </w:r>
      <w:hyperlink r:id="rId15">
        <w:r w:rsidDel="00000000" w:rsidR="00000000" w:rsidRPr="00000000">
          <w:rPr>
            <w:rFonts w:ascii="Times New Roman" w:cs="Times New Roman" w:eastAsia="Times New Roman" w:hAnsi="Times New Roman"/>
            <w:color w:val="1155cc"/>
            <w:sz w:val="24"/>
            <w:szCs w:val="24"/>
            <w:u w:val="single"/>
            <w:rtl w:val="0"/>
          </w:rPr>
          <w:t xml:space="preserve">eorlicki@argentinosporlaeducacion.org</w:t>
        </w:r>
      </w:hyperlink>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Discusión</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contribución central de este trabajo es doble. Desde el plano metodológico, demuestra que es posible analizar la evolución de las desigualdades de aprendizaje a lo largo de trayectorias educativas completas en Argentina, aún en ausencia de datos longitudinales, mediante la construcción de un indicador que articula de manera coherente distintas fuentes de información para una misma cohorte. Desde el plano sustantivo, la evidencia producida arroja luz sobre una realidad muchas veces ignorada en el debate de política educativa: la desigualdad de aprendizajes al interior del sistema educativo argentino no es estática sino dinámica, y se agrava a medida que los estudiantes avanzan en su escolaridad, con un ritmo de deterioro especialmente pronunciado en Matemática.</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hallazgo más significativo en términos de política pública es la mayor amplitud de la brecha socioeconómica en Matemática entre las mujeres al finalizar la secundaria. Este resultado sugiere que las intervenciones orientadas a mejorar la equidad educativa en Argentina no pueden limitarse a políticas de acceso y cobertura —dimensiones en las que el sistema ha mostrado avances sostenidos en las últimas décadas—, sino que deben centrarse también en la calidad y la equidad de los aprendizajes, con especial atención a la dimensión de género. Las escuelas, como foco privilegiado de las políticas públicas, son el espacio donde estas intervenciones deben articularse y materializarse, con el objetivo de compensar las diferencias de circunstancias que el origen social impone sobre los estudiantes más vulnerables.</w:t>
      </w:r>
    </w:p>
    <w:p w:rsidR="00000000" w:rsidDel="00000000" w:rsidP="00000000" w:rsidRDefault="00000000" w:rsidRPr="00000000" w14:paraId="000000B9">
      <w:pPr>
        <w:spacing w:after="160" w:line="278.0000000000000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Título del Trabajo: </w:t>
      </w:r>
      <w:r w:rsidDel="00000000" w:rsidR="00000000" w:rsidRPr="00000000">
        <w:rPr>
          <w:rFonts w:ascii="Times New Roman" w:cs="Times New Roman" w:eastAsia="Times New Roman" w:hAnsi="Times New Roman"/>
          <w:color w:val="262626"/>
          <w:sz w:val="24"/>
          <w:szCs w:val="24"/>
          <w:rtl w:val="0"/>
        </w:rPr>
        <w:t xml:space="preserve">¿Qué pueden aportar las evaluaciones estandarizadas al estudio de la resiliencia escolar? Evidencia a partir del ERCE 2019</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Autoras:</w:t>
      </w:r>
    </w:p>
    <w:p w:rsidR="00000000" w:rsidDel="00000000" w:rsidP="00000000" w:rsidRDefault="00000000" w:rsidRPr="00000000" w14:paraId="000000BC">
      <w:pPr>
        <w:pBdr>
          <w:top w:space="0" w:sz="0" w:val="nil"/>
          <w:left w:space="0" w:sz="0" w:val="nil"/>
          <w:bottom w:space="0" w:sz="0" w:val="nil"/>
          <w:right w:space="0" w:sz="0" w:val="nil"/>
          <w:between w:space="0" w:sz="0" w:val="nil"/>
        </w:pBdr>
        <w:ind w:hanging="2"/>
        <w:rPr>
          <w:rFonts w:ascii="Times New Roman" w:cs="Times New Roman" w:eastAsia="Times New Roman" w:hAnsi="Times New Roman"/>
          <w:color w:val="262626"/>
          <w:sz w:val="20"/>
          <w:szCs w:val="20"/>
        </w:rPr>
      </w:pPr>
      <w:r w:rsidDel="00000000" w:rsidR="00000000" w:rsidRPr="00000000">
        <w:rPr>
          <w:rFonts w:ascii="Times New Roman" w:cs="Times New Roman" w:eastAsia="Times New Roman" w:hAnsi="Times New Roman"/>
          <w:b w:val="1"/>
          <w:bCs w:val="1"/>
          <w:color w:val="262626"/>
          <w:sz w:val="24"/>
          <w:szCs w:val="24"/>
          <w:rtl w:val="0"/>
        </w:rPr>
        <w:t xml:space="preserve">Krüger, Natalia </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Departamento de Economía, Universidad Nacional del Sur (UNS) e Instituto de Investigaciones Económicas y Sociales del Sur (IIESS, UNS- CONICET), Bahía Blanca</w:t>
      </w:r>
      <w:r w:rsidDel="00000000" w:rsidR="00000000" w:rsidRPr="00000000">
        <w:rPr>
          <w:rFonts w:ascii="Bookman Old Style" w:cs="Bookman Old Style" w:eastAsia="Bookman Old Style" w:hAnsi="Bookman Old Style"/>
          <w:color w:val="262626"/>
          <w:sz w:val="16"/>
          <w:szCs w:val="16"/>
          <w:rtl w:val="0"/>
        </w:rPr>
        <w:t xml:space="preserve"> </w:t>
      </w:r>
      <w:r w:rsidDel="00000000" w:rsidR="00000000" w:rsidRPr="00000000">
        <w:rPr>
          <w:rFonts w:ascii="Times New Roman" w:cs="Times New Roman" w:eastAsia="Times New Roman" w:hAnsi="Times New Roman"/>
          <w:color w:val="262626"/>
          <w:sz w:val="24"/>
          <w:szCs w:val="24"/>
          <w:rtl w:val="0"/>
        </w:rPr>
        <w:t xml:space="preserve">– </w:t>
      </w:r>
      <w:hyperlink r:id="rId16">
        <w:r w:rsidDel="00000000" w:rsidR="00000000" w:rsidRPr="00000000">
          <w:rPr>
            <w:rFonts w:ascii="Times New Roman" w:cs="Times New Roman" w:eastAsia="Times New Roman" w:hAnsi="Times New Roman"/>
            <w:color w:val="262626"/>
            <w:sz w:val="24"/>
            <w:szCs w:val="24"/>
            <w:u w:val="single"/>
            <w:rtl w:val="0"/>
          </w:rPr>
          <w:t xml:space="preserve">natalia.kruger@uns.edu.ar</w:t>
        </w:r>
      </w:hyperlink>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Formichella, María Marta </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Departamento de Economía, Universidad Nacional del Sur (UNS) e Instituto de Investigaciones Económicas y Sociales del Sur (IIESS, UNS- CONICET), Bahía Blanca</w:t>
      </w:r>
      <w:r w:rsidDel="00000000" w:rsidR="00000000" w:rsidRPr="00000000">
        <w:rPr>
          <w:rFonts w:ascii="Bookman Old Style" w:cs="Bookman Old Style" w:eastAsia="Bookman Old Style" w:hAnsi="Bookman Old Style"/>
          <w:color w:val="262626"/>
          <w:sz w:val="16"/>
          <w:szCs w:val="16"/>
          <w:rtl w:val="0"/>
        </w:rPr>
        <w:t xml:space="preserve"> </w:t>
      </w:r>
      <w:r w:rsidDel="00000000" w:rsidR="00000000" w:rsidRPr="00000000">
        <w:rPr>
          <w:rFonts w:ascii="Times New Roman" w:cs="Times New Roman" w:eastAsia="Times New Roman" w:hAnsi="Times New Roman"/>
          <w:color w:val="262626"/>
          <w:sz w:val="24"/>
          <w:szCs w:val="24"/>
          <w:rtl w:val="0"/>
        </w:rPr>
        <w:t xml:space="preserve">– </w:t>
      </w:r>
      <w:hyperlink r:id="rId17">
        <w:r w:rsidDel="00000000" w:rsidR="00000000" w:rsidRPr="00000000">
          <w:rPr>
            <w:rFonts w:ascii="Times New Roman" w:cs="Times New Roman" w:eastAsia="Times New Roman" w:hAnsi="Times New Roman"/>
            <w:color w:val="262626"/>
            <w:sz w:val="24"/>
            <w:szCs w:val="24"/>
            <w:u w:val="single"/>
            <w:rtl w:val="0"/>
          </w:rPr>
          <w:t xml:space="preserve">natalia.kruger@uns.edu.ar</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Discusión</w:t>
      </w:r>
    </w:p>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hallazgos presentados permiten reflexionar sobre los aportes y desafíos que supone el uso de información proveniente de evaluaciones estandarizadas de aprendizaje para el estudio de fenómenos complejos como la resiliencia escolar. En particular, el trabajo se inscribe en una línea de investigación que busca aprovechar las potencialidades de las bases de datos de gran escala para indagar no solo en los resultados de aprendizaje, sino también en los factores asociados a ellos y en las características institucionales que contribuyen a explicarlos.</w:t>
      </w:r>
    </w:p>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los resultados sugieren que las pruebas ERCE constituyen una fuente valiosa para identificar escuelas que logran desempeños superiores a los esperados dadas las condiciones socioeconómicas de su alumnado. Pese a las limitaciones inherentes a las pruebas estandarizadas —vinculadas al recorte que realizan sobre los aprendizajes relevantes, a las dificultades para captar dimensiones no cognitivas de la educación y a los posibles sesgos de implementación—, su aplicación sistemática y comparable entre países permite generar evidencia empírica difícilmente alcanzable por otros medios. En este sentido, si se las considera como un instrumento más dentro de un conjunto amplio de dispositivos de evaluación e investigación, las PEA aportan información relevante para comprender el funcionamiento de los sistemas educativos, analizar desigualdades en los logros escolares e identificar factores asociados al desempeño de estudiantes y escuelas.</w:t>
      </w:r>
    </w:p>
    <w:p w:rsidR="00000000" w:rsidDel="00000000" w:rsidP="00000000" w:rsidRDefault="00000000" w:rsidRPr="00000000" w14:paraId="000000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este trabajo procuró mostrar que la información generada por los operativos de evaluación a gran escala puede utilizarse para abordar preguntas que trascienden el análisis tradicional centrado en el estudiante como unidad de observación. La posibilidad de agregar información individual y construir indicadores institucionales habilita el estudio de la escuela como unidad de análisis, permitiendo identificar características organizacionales, relacionales y pedagógicas asociadas a mayores niveles de eficacia y resiliencia. No obstante, esta estrategia metodológica también presenta restricciones. Entre ellas, cabe mencionar que las muestras de los operativos de evaluación no suelen diseñarse específicamente para representar determinados subgrupos de escuelas, por lo que pueden existir sesgos en la representación de instituciones que atienden a poblaciones altamente vulnerables. Aun así, las evaluaciones internacionales continúan siendo una de las pocas fuentes que permiten explorar estas problemáticas a gran escala y desde una perspectiva comparada.</w:t>
      </w:r>
    </w:p>
    <w:p w:rsidR="00000000" w:rsidDel="00000000" w:rsidP="00000000" w:rsidRDefault="00000000" w:rsidRPr="00000000" w14:paraId="000000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la operacionalización del concepto de resiliencia escolar supone decisiones teóricas y metodológicas que condicionan los resultados obtenidos. La definición adoptada, basada en los valores promedio de desempeño y nivel socioeconómico de cada institución, constituye una aproximación posible entre varias alternativas. Si bien este criterio no garantiza que todos los estudiantes de una escuela resiliente alcancen desempeños elevados, permite identificar establecimientos que, en términos agregados, logran resultados destacados en contextos desfavorables. Al mismo tiempo, representa una exigencia relativamente estricta en comparación con otros estudios que identifican la resiliencia únicamente a nivel individual o en relación con el desempeño promedio de los estudiantes vulnerables.</w:t>
      </w:r>
    </w:p>
    <w:p w:rsidR="00000000" w:rsidDel="00000000" w:rsidP="00000000" w:rsidRDefault="00000000" w:rsidRPr="00000000" w14:paraId="000000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los resultados dialogan con la literatura sobre eficacia escolar y sugieren que la resiliencia institucional no puede explicarse exclusivamente por los recursos materiales disponibles ni por las características socioeconómicas del alumnado. Factores vinculados con el clima escolar, las expectativas educativas, el liderazgo directivo, las prácticas docentes y la participación familiar emergen como dimensiones relevantes para comprender por qué algunas escuelas logran contrarrestar parcialmente los efectos de las desventajas de origen. Sin embargo, la naturaleza de estas dimensiones y los mecanismos mediante los cuales operan difícilmente pueden captarse en toda su complejidad mediante información cuantitativa estandarizada.</w:t>
      </w:r>
    </w:p>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bookmarkStart w:colFirst="0" w:colLast="0" w:name="_heading=h.38eyfpfcp1cz" w:id="0"/>
      <w:bookmarkEnd w:id="0"/>
      <w:r w:rsidDel="00000000" w:rsidR="00000000" w:rsidRPr="00000000">
        <w:rPr>
          <w:rFonts w:ascii="Times New Roman" w:cs="Times New Roman" w:eastAsia="Times New Roman" w:hAnsi="Times New Roman"/>
          <w:sz w:val="24"/>
          <w:szCs w:val="24"/>
          <w:rtl w:val="0"/>
        </w:rPr>
        <w:t xml:space="preserve">En consecuencia, una de las principales contribuciones de esta ponencia consiste en señalar tanto el potencial como los límites de las evaluaciones de aprendizaje para el estudio de la resiliencia escolar. Los resultados ofrecen evidencia útil para orientar futuras investigaciones e identificar hipótesis plausibles sobre los procesos que favorecen la equidad educativa. No obstante, su adecuada comprensión requiere complementar esta evidencia con otras fuentes de información y estrategias metodológicas alternativas, especialmente de carácter cualitativo, que permitan reconstruir trayectorias institucionales, prácticas concretas y sentidos atribuidos por los actores a sus acciones. En este sentido, la triangulación de fuentes y técnicas aparece como una vía especialmente prometedora para avanzar hacia una comprensión más integral de los factores que contribuyen a que ciertas escuelas alcancen resultados educativos destacados en contextos de vulnerabilidad social.</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360" w:lineRule="auto"/>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w:t>
      </w:r>
      <w:r w:rsidDel="00000000" w:rsidR="00000000" w:rsidRPr="00000000">
        <w:rPr>
          <w:rFonts w:ascii="Times New Roman" w:cs="Times New Roman" w:eastAsia="Times New Roman" w:hAnsi="Times New Roman"/>
          <w:color w:val="3b3838"/>
          <w:sz w:val="24"/>
          <w:szCs w:val="24"/>
          <w:rtl w:val="0"/>
        </w:rPr>
        <w:t xml:space="preserve"> La investigación educativa en universidades argentinas: construcción y potencial analítico de una base de datos de artículos académicos.</w:t>
      </w:r>
      <w:r w:rsidDel="00000000" w:rsidR="00000000" w:rsidRPr="00000000">
        <w:rPr>
          <w:rFonts w:ascii="Times New Roman" w:cs="Times New Roman" w:eastAsia="Times New Roman" w:hAnsi="Times New Roman"/>
          <w:b w:val="1"/>
          <w:bCs w:val="1"/>
          <w:color w:val="3b3838"/>
          <w:sz w:val="24"/>
          <w:szCs w:val="24"/>
          <w:rtl w:val="0"/>
        </w:rPr>
        <w:t xml:space="preserve"> </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360" w:lineRule="auto"/>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Spagnolo, Silvina</w:t>
      </w:r>
      <w:r w:rsidDel="00000000" w:rsidR="00000000" w:rsidRPr="00000000">
        <w:rPr>
          <w:rtl w:val="0"/>
        </w:rPr>
      </w:r>
    </w:p>
    <w:p w:rsidR="00000000" w:rsidDel="00000000" w:rsidP="00000000" w:rsidRDefault="00000000" w:rsidRPr="00000000" w14:paraId="000000CC">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Departamento de Ciencias de la Educación, Universidad Nacional del Sur (UNS), Bahía Blanca, Argentina - </w:t>
      </w:r>
      <w:r w:rsidDel="00000000" w:rsidR="00000000" w:rsidRPr="00000000">
        <w:rPr>
          <w:rFonts w:ascii="Times New Roman" w:cs="Times New Roman" w:eastAsia="Times New Roman" w:hAnsi="Times New Roman"/>
          <w:color w:val="1155cc"/>
          <w:sz w:val="24"/>
          <w:szCs w:val="24"/>
          <w:rtl w:val="0"/>
        </w:rPr>
        <w:t xml:space="preserve">spagnolo.silvina@gmail.com</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Saenz, Francisco</w:t>
      </w:r>
      <w:r w:rsidDel="00000000" w:rsidR="00000000" w:rsidRPr="00000000">
        <w:rPr>
          <w:rtl w:val="0"/>
        </w:rPr>
      </w:r>
    </w:p>
    <w:p w:rsidR="00000000" w:rsidDel="00000000" w:rsidP="00000000" w:rsidRDefault="00000000" w:rsidRPr="00000000" w14:paraId="000000CE">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Departamento de Ciencias de la Educación, Universidad Nacional del Sur (UNS) - CONICET, Bahía Blanca, Argentina - </w:t>
      </w:r>
      <w:hyperlink r:id="rId18">
        <w:r w:rsidDel="00000000" w:rsidR="00000000" w:rsidRPr="00000000">
          <w:rPr>
            <w:rFonts w:ascii="Times New Roman" w:cs="Times New Roman" w:eastAsia="Times New Roman" w:hAnsi="Times New Roman"/>
            <w:color w:val="1155cc"/>
            <w:sz w:val="24"/>
            <w:szCs w:val="24"/>
            <w:u w:val="single"/>
            <w:rtl w:val="0"/>
          </w:rPr>
          <w:t xml:space="preserve">francisco.saenz@uns.edu.ar</w:t>
        </w:r>
      </w:hyperlink>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hanging="2"/>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D0">
      <w:pPr>
        <w:pStyle w:val="Heading2"/>
        <w:keepNext w:val="0"/>
        <w:keepLines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Discusión</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construcción de bases de datos a partir de fuentes académicas de acceso abierto constituye una estrategia con gran potencial para el estudio de la producción científica en educación. En este trabajo se presentó el proceso de identificación, recopilación y sistematización de información proveniente de revistas universitarias argentinas especializadas en Ciencias de la Educación, desarrollado en el marco del proyecto </w:t>
      </w:r>
      <w:r w:rsidDel="00000000" w:rsidR="00000000" w:rsidRPr="00000000">
        <w:rPr>
          <w:rFonts w:ascii="Times New Roman" w:cs="Times New Roman" w:eastAsia="Times New Roman" w:hAnsi="Times New Roman"/>
          <w:i w:val="1"/>
          <w:iCs w:val="1"/>
          <w:sz w:val="24"/>
          <w:szCs w:val="24"/>
          <w:rtl w:val="0"/>
        </w:rPr>
        <w:t xml:space="preserve">“La investigación educativa en universidades argentinas: ¿qué, cómo y para qué se investiga en educación?”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implementada permitió conformar un corpus de aproximadamente tres mil artículos publicados entre 2015 y 2025, integrando información textual y metadatos institucionales en una única base de datos. Este proceso constituye un aporte relevante tanto por la magnitud de la información recopilada como por la posibilidad de replicar y ampliar los procedimientos utilizados en futuras investigaciones.</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experiencia pone de manifiesto las potencialidades que ofrecen las herramientas computacionales para el análisis de grandes volúmenes de información en ciencias sociales. La combinación de técnicas de web scraping, minería de textos y procesamiento de lenguaje natural habilita nuevas formas de aproximación al estudio de los campos académicos, permitiendo identificar patrones, tendencias y transformaciones que resultarían difíciles de observar mediante estrategias tradicionales basadas exclusivamente en análisis manuales de pequeña escala (Grimmer &amp; Stewart, 2013; Rosati, 2022).</w:t>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avances alcanzados hasta el momento constituyen una etapa inicial dentro de una agenda de investigación más amplia. En las próximas fases del proyecto se profundizará el análisis de la base construida mediante procedimientos descriptivos, geográficos y textuales, con el propósito de identificar las principales agendas de investigación presentes en el campo educativo argentino, su evolución a lo largo del tiempo y las posibles áreas de vacancia. De este modo, se espera contribuir a una comprensión más sistemática de la producción de conocimiento en educación y aportar evidencias que permitan reflexionar sobre las dinámicas contemporáneas del campo, los intereses que lo atraviesan y los desafíos que enfrenta en el contexto actual.</w:t>
      </w:r>
    </w:p>
    <w:p w:rsidR="00000000" w:rsidDel="00000000" w:rsidP="00000000" w:rsidRDefault="00000000" w:rsidRPr="00000000" w14:paraId="000000D5">
      <w:pPr>
        <w:spacing w:after="160" w:line="278.00000000000006"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6">
      <w:pPr>
        <w:pBdr>
          <w:top w:color="000000" w:space="1" w:sz="4" w:val="single"/>
          <w:left w:color="000000" w:space="1" w:sz="4" w:val="single"/>
          <w:bottom w:color="000000" w:space="1" w:sz="4" w:val="single"/>
          <w:right w:color="000000" w:space="1" w:sz="4" w:val="single"/>
          <w:between w:space="0" w:sz="0" w:val="nil"/>
        </w:pBdr>
        <w:spacing w:after="0" w:before="240" w:line="360" w:lineRule="auto"/>
        <w:ind w:left="-360" w:firstLine="0"/>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GT 1 / Jueves 1 de octubre de 14,30 a 16,30 hs</w:t>
      </w:r>
    </w:p>
    <w:p w:rsidR="00000000" w:rsidDel="00000000" w:rsidP="00000000" w:rsidRDefault="00000000" w:rsidRPr="00000000" w14:paraId="000000D7">
      <w:pPr>
        <w:pBdr>
          <w:top w:color="000000" w:space="1" w:sz="4" w:val="single"/>
          <w:left w:color="000000" w:space="1" w:sz="4" w:val="single"/>
          <w:bottom w:color="000000" w:space="1" w:sz="4" w:val="single"/>
          <w:right w:color="000000" w:space="1" w:sz="4" w:val="single"/>
          <w:between w:space="0" w:sz="0" w:val="nil"/>
        </w:pBdr>
        <w:spacing w:after="0" w:before="240" w:line="360" w:lineRule="auto"/>
        <w:ind w:left="-360" w:firstLine="0"/>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Sesión moderada por Delia González</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9">
      <w:pPr>
        <w:spacing w:after="201" w:line="357" w:lineRule="auto"/>
        <w:rPr/>
      </w:pPr>
      <w:r w:rsidDel="00000000" w:rsidR="00000000" w:rsidRPr="00000000">
        <w:rPr>
          <w:b w:val="1"/>
          <w:bCs w:val="1"/>
          <w:color w:val="3b3838"/>
          <w:rtl w:val="0"/>
        </w:rPr>
        <w:t xml:space="preserve">Título del Trabajo: </w:t>
      </w:r>
      <w:r w:rsidDel="00000000" w:rsidR="00000000" w:rsidRPr="00000000">
        <w:rPr>
          <w:color w:val="3b3838"/>
          <w:rtl w:val="0"/>
        </w:rPr>
        <w:t xml:space="preserve">Escuelas en Foco: Una mirada sobre los logros de aprendizaje de los estudiantes de Nivel Primario en su segundo año de implementación  </w:t>
      </w:r>
      <w:r w:rsidDel="00000000" w:rsidR="00000000" w:rsidRPr="00000000">
        <w:rPr>
          <w:rtl w:val="0"/>
        </w:rPr>
      </w:r>
    </w:p>
    <w:p w:rsidR="00000000" w:rsidDel="00000000" w:rsidP="00000000" w:rsidRDefault="00000000" w:rsidRPr="00000000" w14:paraId="000000DA">
      <w:pPr>
        <w:spacing w:after="314" w:line="259" w:lineRule="auto"/>
        <w:rPr/>
      </w:pPr>
      <w:r w:rsidDel="00000000" w:rsidR="00000000" w:rsidRPr="00000000">
        <w:rPr>
          <w:b w:val="1"/>
          <w:bCs w:val="1"/>
          <w:color w:val="3b3838"/>
          <w:rtl w:val="0"/>
        </w:rPr>
        <w:t xml:space="preserve">Palabras clave: </w:t>
      </w:r>
      <w:r w:rsidDel="00000000" w:rsidR="00000000" w:rsidRPr="00000000">
        <w:rPr>
          <w:color w:val="3b3838"/>
          <w:rtl w:val="0"/>
        </w:rPr>
        <w:t xml:space="preserve">política educativa - evaluación de impacto - aprendizajes </w:t>
      </w: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DB">
      <w:pPr>
        <w:spacing w:after="217" w:line="259" w:lineRule="auto"/>
        <w:ind w:left="10" w:firstLine="15"/>
        <w:rPr/>
      </w:pPr>
      <w:r w:rsidDel="00000000" w:rsidR="00000000" w:rsidRPr="00000000">
        <w:rPr>
          <w:b w:val="1"/>
          <w:bCs w:val="1"/>
          <w:color w:val="3b3838"/>
          <w:rtl w:val="0"/>
        </w:rPr>
        <w:t xml:space="preserve">Templado, Ivana</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0DC">
      <w:pPr>
        <w:spacing w:after="3" w:line="357" w:lineRule="auto"/>
        <w:rPr/>
      </w:pPr>
      <w:r w:rsidDel="00000000" w:rsidR="00000000" w:rsidRPr="00000000">
        <w:rPr>
          <w:color w:val="3b3838"/>
          <w:rtl w:val="0"/>
        </w:rPr>
        <w:t xml:space="preserve">Unidad de Evaluación Integral de la Calidad y Equidad Educativa (UEICEE) - ivana.templado@bue.edu.ar </w:t>
      </w:r>
      <w:r w:rsidDel="00000000" w:rsidR="00000000" w:rsidRPr="00000000">
        <w:rPr>
          <w:rtl w:val="0"/>
        </w:rPr>
      </w:r>
    </w:p>
    <w:p w:rsidR="00000000" w:rsidDel="00000000" w:rsidP="00000000" w:rsidRDefault="00000000" w:rsidRPr="00000000" w14:paraId="000000DD">
      <w:pPr>
        <w:spacing w:after="114" w:line="259" w:lineRule="auto"/>
        <w:ind w:left="10" w:firstLine="15"/>
        <w:rPr/>
      </w:pPr>
      <w:r w:rsidDel="00000000" w:rsidR="00000000" w:rsidRPr="00000000">
        <w:rPr>
          <w:b w:val="1"/>
          <w:bCs w:val="1"/>
          <w:color w:val="3b3838"/>
          <w:rtl w:val="0"/>
        </w:rPr>
        <w:t xml:space="preserve">Encinas, Lara Ailén</w:t>
      </w:r>
      <w:r w:rsidDel="00000000" w:rsidR="00000000" w:rsidRPr="00000000">
        <w:rPr>
          <w:b w:val="1"/>
          <w:bCs w:val="1"/>
          <w:i w:val="1"/>
          <w:iCs w:val="1"/>
          <w:color w:val="3b3838"/>
          <w:rtl w:val="0"/>
        </w:rPr>
        <w:t xml:space="preserve"> </w:t>
      </w:r>
      <w:r w:rsidDel="00000000" w:rsidR="00000000" w:rsidRPr="00000000">
        <w:rPr>
          <w:rtl w:val="0"/>
        </w:rPr>
      </w:r>
    </w:p>
    <w:p w:rsidR="00000000" w:rsidDel="00000000" w:rsidP="00000000" w:rsidRDefault="00000000" w:rsidRPr="00000000" w14:paraId="000000DE">
      <w:pPr>
        <w:spacing w:after="3" w:line="357" w:lineRule="auto"/>
        <w:rPr/>
      </w:pPr>
      <w:r w:rsidDel="00000000" w:rsidR="00000000" w:rsidRPr="00000000">
        <w:rPr>
          <w:color w:val="3b3838"/>
          <w:rtl w:val="0"/>
        </w:rPr>
        <w:t xml:space="preserve">Unidad de Evaluación Integral de la Calidad y Equidad Educativa (UEICEE) - lara.encinas@bue.edu.ar </w:t>
      </w:r>
      <w:r w:rsidDel="00000000" w:rsidR="00000000" w:rsidRPr="00000000">
        <w:rPr>
          <w:rtl w:val="0"/>
        </w:rPr>
      </w:r>
    </w:p>
    <w:p w:rsidR="00000000" w:rsidDel="00000000" w:rsidP="00000000" w:rsidRDefault="00000000" w:rsidRPr="00000000" w14:paraId="000000DF">
      <w:pPr>
        <w:spacing w:after="114" w:line="259" w:lineRule="auto"/>
        <w:ind w:left="10" w:firstLine="15"/>
        <w:rPr/>
      </w:pPr>
      <w:r w:rsidDel="00000000" w:rsidR="00000000" w:rsidRPr="00000000">
        <w:rPr>
          <w:b w:val="1"/>
          <w:bCs w:val="1"/>
          <w:color w:val="3b3838"/>
          <w:rtl w:val="0"/>
        </w:rPr>
        <w:t xml:space="preserve">Pistoia, Stefano </w:t>
      </w:r>
      <w:r w:rsidDel="00000000" w:rsidR="00000000" w:rsidRPr="00000000">
        <w:rPr>
          <w:rtl w:val="0"/>
        </w:rPr>
      </w:r>
    </w:p>
    <w:p w:rsidR="00000000" w:rsidDel="00000000" w:rsidP="00000000" w:rsidRDefault="00000000" w:rsidRPr="00000000" w14:paraId="000000E0">
      <w:pPr>
        <w:spacing w:after="3" w:line="357" w:lineRule="auto"/>
        <w:rPr/>
      </w:pPr>
      <w:r w:rsidDel="00000000" w:rsidR="00000000" w:rsidRPr="00000000">
        <w:rPr>
          <w:color w:val="3b3838"/>
          <w:rtl w:val="0"/>
        </w:rPr>
        <w:t xml:space="preserve">Unidad de Evaluación Integral de la Calidad y Equidad Educativa (UEICEE) - stefano.pistoia@bue.edu.ar  </w:t>
      </w:r>
      <w:r w:rsidDel="00000000" w:rsidR="00000000" w:rsidRPr="00000000">
        <w:rPr>
          <w:rtl w:val="0"/>
        </w:rPr>
      </w:r>
    </w:p>
    <w:p w:rsidR="00000000" w:rsidDel="00000000" w:rsidP="00000000" w:rsidRDefault="00000000" w:rsidRPr="00000000" w14:paraId="000000E1">
      <w:pPr>
        <w:spacing w:after="114" w:line="259" w:lineRule="auto"/>
        <w:ind w:left="10" w:firstLine="15"/>
        <w:rPr/>
      </w:pPr>
      <w:r w:rsidDel="00000000" w:rsidR="00000000" w:rsidRPr="00000000">
        <w:rPr>
          <w:b w:val="1"/>
          <w:bCs w:val="1"/>
          <w:color w:val="3b3838"/>
          <w:rtl w:val="0"/>
        </w:rPr>
        <w:t xml:space="preserve">Discusión  </w:t>
      </w:r>
      <w:r w:rsidDel="00000000" w:rsidR="00000000" w:rsidRPr="00000000">
        <w:rPr>
          <w:rtl w:val="0"/>
        </w:rPr>
      </w:r>
    </w:p>
    <w:p w:rsidR="00000000" w:rsidDel="00000000" w:rsidP="00000000" w:rsidRDefault="00000000" w:rsidRPr="00000000" w14:paraId="000000E2">
      <w:pPr>
        <w:spacing w:after="314" w:line="259" w:lineRule="auto"/>
        <w:ind w:left="75" w:firstLine="0"/>
        <w:rPr/>
      </w:pP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E3">
      <w:pPr>
        <w:ind w:left="10" w:right="2" w:firstLine="15"/>
        <w:rPr/>
      </w:pPr>
      <w:r w:rsidDel="00000000" w:rsidR="00000000" w:rsidRPr="00000000">
        <w:rPr>
          <w:rtl w:val="0"/>
        </w:rPr>
        <w:t xml:space="preserve">La evaluación de impacto permitió identificar que la política Escuelas en Foco tuvo un efecto positivo en Matemática, aumentado el puntaje promedio de los estudiantes bajo la política. Esta mejora se explica principalmente por la reducción del porcentaje de alumnos en el grupo con nivel bajo. En este sentido, a menos de 2 años de la implementación de la política se registran importantes aportes que permiten dar cuenta de la potencialidad de la intervención en el tiempo.  </w:t>
      </w:r>
    </w:p>
    <w:p w:rsidR="00000000" w:rsidDel="00000000" w:rsidP="00000000" w:rsidRDefault="00000000" w:rsidRPr="00000000" w14:paraId="000000E4">
      <w:pPr>
        <w:ind w:left="10" w:right="2" w:firstLine="15"/>
        <w:rPr/>
      </w:pPr>
      <w:r w:rsidDel="00000000" w:rsidR="00000000" w:rsidRPr="00000000">
        <w:rPr>
          <w:rtl w:val="0"/>
        </w:rPr>
        <w:t xml:space="preserve">En el caso de Lengua, también se observa un efecto positivo del programa en la reducción del porcentaje de estudiantes que se encuentran en el grupo con nivel bajo de desempeño, es decir, los que logran resolver al menos las tareas más sencillas de la evaluación.  </w:t>
      </w:r>
    </w:p>
    <w:p w:rsidR="00000000" w:rsidDel="00000000" w:rsidP="00000000" w:rsidRDefault="00000000" w:rsidRPr="00000000" w14:paraId="000000E5">
      <w:pPr>
        <w:ind w:left="10" w:right="2" w:firstLine="15"/>
        <w:rPr/>
      </w:pPr>
      <w:r w:rsidDel="00000000" w:rsidR="00000000" w:rsidRPr="00000000">
        <w:rPr>
          <w:rtl w:val="0"/>
        </w:rPr>
        <w:t xml:space="preserve">Sin embargo, tanto en Lengua como en Matemática, los resultados también permiten constatar la necesidad de fortalecer y profundizar las estrategias específicas para el acompañamiento de los estudiantes que no alcanzan el nivel bajo, es decir, que no pueden resolver las tareas más sencillas de la evaluación. Este grupo de estudiantes requiere de un diagnóstico y seguimiento continuo y nominalizado a fin de acompañarlos en la adquisición de competencias básicas sobre las cuales luego será posible construir aprendizajes más complejos.  </w:t>
      </w:r>
    </w:p>
    <w:p w:rsidR="00000000" w:rsidDel="00000000" w:rsidP="00000000" w:rsidRDefault="00000000" w:rsidRPr="00000000" w14:paraId="000000E6">
      <w:pPr>
        <w:ind w:left="10" w:right="2" w:firstLine="15"/>
        <w:rPr/>
      </w:pPr>
      <w:r w:rsidDel="00000000" w:rsidR="00000000" w:rsidRPr="00000000">
        <w:rPr>
          <w:rtl w:val="0"/>
        </w:rPr>
        <w:t xml:space="preserve">El estudio realizado partió de una necesidad concreta: retroalimentar a la política pública a partir de la evidencia y realizar recomendaciones a tiempo.  </w:t>
      </w:r>
    </w:p>
    <w:p w:rsidR="00000000" w:rsidDel="00000000" w:rsidP="00000000" w:rsidRDefault="00000000" w:rsidRPr="00000000" w14:paraId="000000E7">
      <w:pPr>
        <w:ind w:left="10" w:right="2" w:firstLine="15"/>
        <w:rPr/>
      </w:pPr>
      <w:r w:rsidDel="00000000" w:rsidR="00000000" w:rsidRPr="00000000">
        <w:rPr>
          <w:rtl w:val="0"/>
        </w:rPr>
        <w:t xml:space="preserve">Si bien en los últimos años fue creciendo el desarrollo de evaluaciones de impacto que tienen por objetivo cuantificar los aportes atribuibles a una determinada política a las trayectorias de los estudiantes, aún representa numerosos desafíos vinculados principalmente a la disponibilización de datos y la comunicación y uso de los resultados.  </w:t>
      </w:r>
    </w:p>
    <w:p w:rsidR="00000000" w:rsidDel="00000000" w:rsidP="00000000" w:rsidRDefault="00000000" w:rsidRPr="00000000" w14:paraId="000000E8">
      <w:pPr>
        <w:ind w:left="10" w:right="2" w:firstLine="15"/>
        <w:rPr/>
      </w:pPr>
      <w:r w:rsidDel="00000000" w:rsidR="00000000" w:rsidRPr="00000000">
        <w:rPr>
          <w:rtl w:val="0"/>
        </w:rPr>
        <w:t xml:space="preserve">En este sentido, el trabajo propuesto permite presentar, a partir de un caso concreto, los desafíos que supone el uso de resultados cuantitativos para retroalimentar a las políticas públicas y cómo estos dialogan y se nutren de indagaciones cualitativas. A su vez, permite abrir la discusión acerca de:  </w:t>
      </w:r>
    </w:p>
    <w:p w:rsidR="00000000" w:rsidDel="00000000" w:rsidP="00000000" w:rsidRDefault="00000000" w:rsidRPr="00000000" w14:paraId="000000E9">
      <w:pPr>
        <w:numPr>
          <w:ilvl w:val="0"/>
          <w:numId w:val="3"/>
        </w:numPr>
        <w:spacing w:after="26" w:line="361" w:lineRule="auto"/>
        <w:ind w:left="735" w:right="2" w:hanging="360"/>
        <w:jc w:val="both"/>
        <w:rPr/>
      </w:pPr>
      <w:r w:rsidDel="00000000" w:rsidR="00000000" w:rsidRPr="00000000">
        <w:rPr>
          <w:rtl w:val="0"/>
        </w:rPr>
        <w:t xml:space="preserve">¿En qué medida los resultados de las evaluaciones de impacto generan información valiosa para retroalimentar a las políticas públicas? </w:t>
      </w:r>
    </w:p>
    <w:p w:rsidR="00000000" w:rsidDel="00000000" w:rsidP="00000000" w:rsidRDefault="00000000" w:rsidRPr="00000000" w14:paraId="000000EA">
      <w:pPr>
        <w:numPr>
          <w:ilvl w:val="0"/>
          <w:numId w:val="3"/>
        </w:numPr>
        <w:spacing w:after="2" w:line="361" w:lineRule="auto"/>
        <w:ind w:left="735" w:right="2" w:hanging="360"/>
        <w:jc w:val="both"/>
        <w:rPr/>
      </w:pPr>
      <w:r w:rsidDel="00000000" w:rsidR="00000000" w:rsidRPr="00000000">
        <w:rPr>
          <w:rtl w:val="0"/>
        </w:rPr>
        <w:t xml:space="preserve">¿Cómo dialogan los resultados de este tipo de evaluaciones con los resultados de las evaluaciones de procesos? </w:t>
      </w:r>
    </w:p>
    <w:p w:rsidR="00000000" w:rsidDel="00000000" w:rsidP="00000000" w:rsidRDefault="00000000" w:rsidRPr="00000000" w14:paraId="000000EB">
      <w:pPr>
        <w:numPr>
          <w:ilvl w:val="0"/>
          <w:numId w:val="3"/>
        </w:numPr>
        <w:spacing w:after="196" w:line="361" w:lineRule="auto"/>
        <w:ind w:left="735" w:right="2" w:hanging="360"/>
        <w:jc w:val="both"/>
        <w:rPr/>
      </w:pPr>
      <w:r w:rsidDel="00000000" w:rsidR="00000000" w:rsidRPr="00000000">
        <w:rPr>
          <w:rtl w:val="0"/>
        </w:rPr>
        <w:t xml:space="preserve">¿Cuáles son las estrategias más fructíferas para abordar los resultados de las evaluaciones de impacto con los referentes de las políticas públicas? </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rPr>
      </w:pPr>
      <w:r w:rsidDel="00000000" w:rsidR="00000000" w:rsidRPr="00000000">
        <w:rPr>
          <w:rFonts w:ascii="Times New Roman" w:cs="Times New Roman" w:eastAsia="Times New Roman" w:hAnsi="Times New Roman"/>
          <w:b w:val="1"/>
          <w:bCs w:val="1"/>
          <w:color w:val="0b769f"/>
          <w:sz w:val="28"/>
          <w:szCs w:val="28"/>
          <w:rtl w:val="0"/>
        </w:rPr>
        <w:t xml:space="preserve">Título del Trabajo: </w:t>
      </w:r>
      <w:r w:rsidDel="00000000" w:rsidR="00000000" w:rsidRPr="00000000">
        <w:rPr>
          <w:rFonts w:ascii="Times New Roman" w:cs="Times New Roman" w:eastAsia="Times New Roman" w:hAnsi="Times New Roman"/>
          <w:rtl w:val="0"/>
        </w:rPr>
        <w:t xml:space="preserve">La vida política de los datos educativos: dataficación, gobernanza y construcción democrática de evidencia en las evaluaciones estandarizadas argentinas</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b769f"/>
          <w:sz w:val="20"/>
          <w:szCs w:val="20"/>
        </w:rPr>
      </w:pPr>
      <w:r w:rsidDel="00000000" w:rsidR="00000000" w:rsidRPr="00000000">
        <w:rPr>
          <w:rFonts w:ascii="Times New Roman" w:cs="Times New Roman" w:eastAsia="Times New Roman" w:hAnsi="Times New Roman"/>
          <w:b w:val="1"/>
          <w:bCs w:val="1"/>
          <w:color w:val="0b769f"/>
          <w:sz w:val="28"/>
          <w:szCs w:val="28"/>
          <w:rtl w:val="0"/>
        </w:rPr>
        <w:t xml:space="preserve">Autora:</w:t>
      </w:r>
      <w:r w:rsidDel="00000000" w:rsidR="00000000" w:rsidRPr="00000000">
        <w:rPr>
          <w:rFonts w:ascii="Times New Roman" w:cs="Times New Roman" w:eastAsia="Times New Roman" w:hAnsi="Times New Roman"/>
          <w:b w:val="1"/>
          <w:bCs w:val="1"/>
          <w:color w:val="0b769f"/>
          <w:rtl w:val="0"/>
        </w:rPr>
        <w:t xml:space="preserve"> </w:t>
      </w:r>
      <w:r w:rsidDel="00000000" w:rsidR="00000000" w:rsidRPr="00000000">
        <w:rPr>
          <w:rFonts w:ascii="Times New Roman" w:cs="Times New Roman" w:eastAsia="Times New Roman" w:hAnsi="Times New Roman"/>
          <w:rtl w:val="0"/>
        </w:rPr>
        <w:t xml:space="preserve">Marina Inés Perl; mperl@observatoriovaluato.com</w:t>
      </w:r>
      <w:r w:rsidDel="00000000" w:rsidR="00000000" w:rsidRPr="00000000">
        <w:rPr>
          <w:rtl w:val="0"/>
        </w:rPr>
      </w:r>
    </w:p>
    <w:p w:rsidR="00000000" w:rsidDel="00000000" w:rsidP="00000000" w:rsidRDefault="00000000" w:rsidRPr="00000000" w14:paraId="000000EF">
      <w:pPr>
        <w:spacing w:after="0" w:line="360" w:lineRule="auto"/>
        <w:ind w:firstLine="709"/>
        <w:jc w:val="both"/>
        <w:rPr>
          <w:rFonts w:ascii="Times New Roman" w:cs="Times New Roman" w:eastAsia="Times New Roman" w:hAnsi="Times New Roman"/>
          <w:b w:val="1"/>
          <w:bCs w:val="1"/>
          <w:color w:val="0b769f"/>
          <w:sz w:val="28"/>
          <w:szCs w:val="28"/>
        </w:rPr>
      </w:pPr>
      <w:r w:rsidDel="00000000" w:rsidR="00000000" w:rsidRPr="00000000">
        <w:rPr>
          <w:rFonts w:ascii="Times New Roman" w:cs="Times New Roman" w:eastAsia="Times New Roman" w:hAnsi="Times New Roman"/>
          <w:b w:val="1"/>
          <w:bCs w:val="1"/>
          <w:color w:val="0b769f"/>
          <w:sz w:val="28"/>
          <w:szCs w:val="28"/>
          <w:rtl w:val="0"/>
        </w:rPr>
        <w:t xml:space="preserve">Discusión</w:t>
      </w:r>
    </w:p>
    <w:p w:rsidR="00000000" w:rsidDel="00000000" w:rsidP="00000000" w:rsidRDefault="00000000" w:rsidRPr="00000000" w14:paraId="000000F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hallazgos presentados permiten problematizar algunas de las principales premisas que organizan actualmente el debate sobre la producción y utilización de datos educativos. En particular, demostrar que la creciente disponibilidad de información estadística no garantiza por sí misma mejores diagnósticos, decisiones más eficaces ni políticas educativas más justas. Si bien la expansión de los sistemas de evaluación constituye un avance significativo en términos de capacidades estatales y disponibilidad de evidencia, los resultados obtenidos sugieren que los principales desafíos contemporáneos se encuentran menos asociados a la generación de nuevos datos que a las formas de interpretación, apropiación y utilización de la información existente.</w:t>
      </w:r>
    </w:p>
    <w:p w:rsidR="00000000" w:rsidDel="00000000" w:rsidP="00000000" w:rsidRDefault="00000000" w:rsidRPr="00000000" w14:paraId="000000F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primer eje de discusión refiere a la relación entre datos y políticas públicas. Durante las últimas décadas se consolidó con fuerza la idea de que las decisiones gubernamentales deberían sustentarse en evidencia empírica. Sin embargo, la evidencia analizada muestra que la relación entre información y decisión política es considerablemente más compleja de lo que suelen asumir las perspectivas tecnocráticas.</w:t>
      </w:r>
    </w:p>
    <w:p w:rsidR="00000000" w:rsidDel="00000000" w:rsidP="00000000" w:rsidRDefault="00000000" w:rsidRPr="00000000" w14:paraId="000000F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políticas públicas no son el resultado automático de la evidencia disponible. Los datos intervienen en escenarios atravesados por disputas de intereses, restricciones presupuestarias, prioridades ideológicas y conflictos institucionales. Este hallazgo obliga a cuestionar las concepciones lineales que presentan a la evidencia como una herramienta neutral capaz de orientar automáticamente las acciones estatales.</w:t>
      </w:r>
    </w:p>
    <w:p w:rsidR="00000000" w:rsidDel="00000000" w:rsidP="00000000" w:rsidRDefault="00000000" w:rsidRPr="00000000" w14:paraId="000000F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segundo eje de discusión se vincula con las limitaciones de la lógica comparativa que caracteriza a buena parte de las evaluaciones contemporáneas. Aportan información valiosa para identificar tendencias generales y detectar desigualdades persistentes, pero también presentan riesgos significativos cuando los resultados son interpretados de manera descontextualizada.</w:t>
      </w:r>
    </w:p>
    <w:p w:rsidR="00000000" w:rsidDel="00000000" w:rsidP="00000000" w:rsidRDefault="00000000" w:rsidRPr="00000000" w14:paraId="000000F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experiencia de PISA constituye un ejemplo paradigmático de esta tensión. Los rankings internacionales poseen una enorme capacidad de comunicación pública debido a su aparente simplicidad. Sin embargo, la reducción de fenómenos educativos complejos a posiciones ordinales tiende a invisibilizar diferencias históricas, económicas, culturales y sociales que condicionan fuertemente los resultados observados. </w:t>
      </w:r>
    </w:p>
    <w:p w:rsidR="00000000" w:rsidDel="00000000" w:rsidP="00000000" w:rsidRDefault="00000000" w:rsidRPr="00000000" w14:paraId="000000F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tercer aspecto relevante refiere a la tensión entre evaluación y mejora educativa. La literatura especializada muestra que los sistemas de evaluación suelen justificarse por su capacidad para producir diagnósticos que permitan orientar intervenciones más eficaces. La distancia entre medición e intervención constituye uno de los principales desafíos observados en numerosos sistemas educativos.</w:t>
      </w:r>
    </w:p>
    <w:p w:rsidR="00000000" w:rsidDel="00000000" w:rsidP="00000000" w:rsidRDefault="00000000" w:rsidRPr="00000000" w14:paraId="000000F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cuarto eje de discusión se relaciona con la creciente centralidad de la alfabetización estadística en las sociedades contemporáneas. La democratización de la información educativa suele asociarse a políticas de transparencia y apertura de datos. Sin embargo, la disponibilidad de información no implica necesariamente una democratización de las capacidades para interpretarla. Por el contrario, existe el riesgo de que la expansión de datos abiertos conviva con nuevas formas de desigualdad vinculadas al acceso diferencial a conocimientos metodológicos y herramientas analíticas. </w:t>
      </w:r>
    </w:p>
    <w:p w:rsidR="00000000" w:rsidDel="00000000" w:rsidP="00000000" w:rsidRDefault="00000000" w:rsidRPr="00000000" w14:paraId="000000F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desigualdades socioeconómicas continúan desempeñando un papel decisivo en la distribución de oportunidades educativas. Tanto los informes nacionales como las evaluaciones internacionales evidencian una asociación persistente entre condiciones sociales de origen y resultados de aprendizaje. En consecuencia, cualquier política orientada a mejorar la calidad educativa debe incorporar simultáneamente objetivos de equidad y justicia social.</w:t>
      </w:r>
    </w:p>
    <w:p w:rsidR="00000000" w:rsidDel="00000000" w:rsidP="00000000" w:rsidRDefault="00000000" w:rsidRPr="00000000" w14:paraId="000000F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estas discusiones, la principal contribución conceptual de este trabajo consiste en proponer un desplazamiento desde el paradigma de la </w:t>
      </w:r>
      <w:r w:rsidDel="00000000" w:rsidR="00000000" w:rsidRPr="00000000">
        <w:rPr>
          <w:rFonts w:ascii="Times New Roman" w:cs="Times New Roman" w:eastAsia="Times New Roman" w:hAnsi="Times New Roman"/>
          <w:b w:val="1"/>
          <w:bCs w:val="1"/>
          <w:rtl w:val="0"/>
        </w:rPr>
        <w:t xml:space="preserve">gobernanza por datos</w:t>
      </w:r>
      <w:r w:rsidDel="00000000" w:rsidR="00000000" w:rsidRPr="00000000">
        <w:rPr>
          <w:rFonts w:ascii="Times New Roman" w:cs="Times New Roman" w:eastAsia="Times New Roman" w:hAnsi="Times New Roman"/>
          <w:rtl w:val="0"/>
        </w:rPr>
        <w:t xml:space="preserve"> hacia un paradigma de </w:t>
      </w:r>
      <w:r w:rsidDel="00000000" w:rsidR="00000000" w:rsidRPr="00000000">
        <w:rPr>
          <w:rFonts w:ascii="Times New Roman" w:cs="Times New Roman" w:eastAsia="Times New Roman" w:hAnsi="Times New Roman"/>
          <w:b w:val="1"/>
          <w:bCs w:val="1"/>
          <w:rtl w:val="0"/>
        </w:rPr>
        <w:t xml:space="preserve">interpretación democrática de la evidencia educativa</w:t>
      </w:r>
      <w:r w:rsidDel="00000000" w:rsidR="00000000" w:rsidRPr="00000000">
        <w:rPr>
          <w:rFonts w:ascii="Times New Roman" w:cs="Times New Roman" w:eastAsia="Times New Roman" w:hAnsi="Times New Roman"/>
          <w:rtl w:val="0"/>
        </w:rPr>
        <w:t xml:space="preserve">. Mientras la gobernanza por datos tiende a enfatizar la medición, la comparación y la rendición de cuentas, la interpretación democrática pone el acento en los procesos mediante los cuales diferentes actores construyen significado a partir de la información disponible.</w:t>
      </w:r>
    </w:p>
    <w:p w:rsidR="00000000" w:rsidDel="00000000" w:rsidP="00000000" w:rsidRDefault="00000000" w:rsidRPr="00000000" w14:paraId="000000F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sentido, el trabajo propone reconsiderar la pregunta que habitualmente orienta los debates sobre evaluación educativa. </w:t>
      </w:r>
      <w:r w:rsidDel="00000000" w:rsidR="00000000" w:rsidRPr="00000000">
        <w:rPr>
          <w:rFonts w:ascii="Times New Roman" w:cs="Times New Roman" w:eastAsia="Times New Roman" w:hAnsi="Times New Roman"/>
          <w:i w:val="1"/>
          <w:iCs w:val="1"/>
          <w:rtl w:val="0"/>
        </w:rPr>
        <w:t xml:space="preserve">En lugar de concentrarse exclusivamente en qué dicen los datos, resulta necesario preguntarse cómo se producen, quiénes los interpretan, qué usos se les asignan y qué efectos generan sobre las políticas y las prácticas educativas.</w:t>
      </w:r>
      <w:r w:rsidDel="00000000" w:rsidR="00000000" w:rsidRPr="00000000">
        <w:rPr>
          <w:rtl w:val="0"/>
        </w:rPr>
      </w:r>
    </w:p>
    <w:p w:rsidR="00000000" w:rsidDel="00000000" w:rsidP="00000000" w:rsidRDefault="00000000" w:rsidRPr="00000000" w14:paraId="000000F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los resultados obtenidos permiten afirmar que el desafío central para los sistemas educativos contemporáneos no consiste únicamente en producir más información, sino en construir capacidades democráticas para interpretarla críticamente. Desde esta perspectiva, fortalecer la ciudadanía estadística y promover procesos participativos de interpretación constituye una tarea fundamental para avanzar hacia políticas educativas más justas, inclusivas y efectivas.</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color w:val="3b3838"/>
          <w:sz w:val="24"/>
          <w:szCs w:val="24"/>
          <w:rtl w:val="0"/>
        </w:rPr>
        <w:t xml:space="preserve">Entre los resultados estandarizados y los sistemas nominales: usos, tensiones y mediaciones de la información educativa para el planeamiento y la gestión de políticas</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3. </w:t>
        <w:tab/>
        <w:t xml:space="preserve">Autores/as (máximo tres):</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Brandan Zehnder, María Gabriela:</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Directora General de Planeamiento, Evaluación y Prospectiva Educativa (DGEPyPE) del Ministerio de Educación de la Provincia de Córdoba  – </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Docente e investigadora. Universidad Católica de Córdoba. Universidad Provincial de Córdoba - mgbrandanzehnder@gmail.com </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Llanos Pozzi, María José:</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Subdirectora del Sistema Integral de Información Educativa -DGPEyPE - Ministerio de Educación de la Provincia de Córdoba – mjllanos1@gmail.com </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Alvarez, Marisa:</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Universidad Nacional de Tres de Febrero - malvarez@untref.edu.ar</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Discusión</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análisis permite sostener que el principal desafío es integrar distintas fuentes y transformarlas en conocimiento para la gestión, distinguiendo usos, escalas y temporalidades. No se trata solo de salir del diagnóstico general sino de construir termómetros para la intervención en todos los niveles educativos y formas de lectura más situadas, oportunas y orientadas a la intervención.</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Escalas y temporalidades: </w:t>
      </w:r>
      <w:r w:rsidDel="00000000" w:rsidR="00000000" w:rsidRPr="00000000">
        <w:rPr>
          <w:rFonts w:ascii="Times New Roman" w:cs="Times New Roman" w:eastAsia="Times New Roman" w:hAnsi="Times New Roman"/>
          <w:color w:val="3b3838"/>
          <w:sz w:val="24"/>
          <w:szCs w:val="24"/>
          <w:rtl w:val="0"/>
        </w:rPr>
        <w:t xml:space="preserve">El desafío está en construir mediaciones técnicas, pedagógicas y ético-políticas que permitan articular ambas escalas y temporalidades sin reduccionismos. Se identifica una tensión que se sostiene con los distintos regímenes de producción de datos, que refiere a esa mirada sistémica y la intervención situada (la información nominal permite atender a estudiantes concretos en su trayectoria real, en un tiempo más cercano a la intervención como avance sobre datos que sólo podían mirar datos agregados). Pero esto también puede producir un desplazamiento: si las acciones se organizan alrededor de casos individuales o trayectorias particulares, puede diluirse la pregunta por los aprendizajes como problema público, por las desigualdades estructurales y por las condiciones institucionales del sistema. Hablar de política educativa exige no solo mirar trayectorias individuales, sino también agregar información, construir patrones, interpretar tendencias y producir decisiones de alcance sistémico.</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La fragmentación de fuentes </w:t>
      </w:r>
      <w:r w:rsidDel="00000000" w:rsidR="00000000" w:rsidRPr="00000000">
        <w:rPr>
          <w:rFonts w:ascii="Times New Roman" w:cs="Times New Roman" w:eastAsia="Times New Roman" w:hAnsi="Times New Roman"/>
          <w:color w:val="3b3838"/>
          <w:sz w:val="24"/>
          <w:szCs w:val="24"/>
          <w:rtl w:val="0"/>
        </w:rPr>
        <w:t xml:space="preserve">refiere a la producción de información en circuitos, formatos y temporalidades diferentes —evaluaciones, registros administrativos, sistemas nominales, programas y políticas—, lo que dificulta construir lecturas integrales</w:t>
      </w:r>
      <w:r w:rsidDel="00000000" w:rsidR="00000000" w:rsidRPr="00000000">
        <w:rPr>
          <w:rFonts w:ascii="Times New Roman" w:cs="Times New Roman" w:eastAsia="Times New Roman" w:hAnsi="Times New Roman"/>
          <w:i w:val="1"/>
          <w:iCs w:val="1"/>
          <w:color w:val="3b3838"/>
          <w:sz w:val="24"/>
          <w:szCs w:val="24"/>
          <w:rtl w:val="0"/>
        </w:rPr>
        <w:t xml:space="preserve">. </w:t>
      </w:r>
      <w:r w:rsidDel="00000000" w:rsidR="00000000" w:rsidRPr="00000000">
        <w:rPr>
          <w:rFonts w:ascii="Times New Roman" w:cs="Times New Roman" w:eastAsia="Times New Roman" w:hAnsi="Times New Roman"/>
          <w:color w:val="3b3838"/>
          <w:sz w:val="24"/>
          <w:szCs w:val="24"/>
          <w:rtl w:val="0"/>
        </w:rPr>
        <w:t xml:space="preserve">La integración de fuentes no es “cruzar bases”, sino construir sentidos de uso: para qué se integra, quién usa esa información, qué decisiones habilita, qué límites tiene y qué consecuencias puede producir.</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Reificación del dato de evaluación:</w:t>
      </w:r>
      <w:r w:rsidDel="00000000" w:rsidR="00000000" w:rsidRPr="00000000">
        <w:rPr>
          <w:rFonts w:ascii="Times New Roman" w:cs="Times New Roman" w:eastAsia="Times New Roman" w:hAnsi="Times New Roman"/>
          <w:color w:val="3b3838"/>
          <w:sz w:val="24"/>
          <w:szCs w:val="24"/>
          <w:rtl w:val="0"/>
        </w:rPr>
        <w:t xml:space="preserve"> Este riesgo se relaciona con convertirlo en una medida autosuficiente de la calidad educativa, sin ponerlo en contexto. La discusión propuesta refiere a poner una lectura situada:  los resultados de evaluación necesitan ser interpretados en diálogo con otras fuentes, con preguntas pedagógicas y con el conocimiento de las condiciones en que se producen los procesos educativos. Se requieren mediaciones pedagógicas: no alcanza con reportar resultados; es necesario construir interpretaciones y preguntas que permitan a escuelas, supervisores y equipos técnicos actuar sobre ellos.</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La dimensión ético-política </w:t>
      </w:r>
      <w:r w:rsidDel="00000000" w:rsidR="00000000" w:rsidRPr="00000000">
        <w:rPr>
          <w:rFonts w:ascii="Times New Roman" w:cs="Times New Roman" w:eastAsia="Times New Roman" w:hAnsi="Times New Roman"/>
          <w:color w:val="3b3838"/>
          <w:sz w:val="24"/>
          <w:szCs w:val="24"/>
          <w:rtl w:val="0"/>
        </w:rPr>
        <w:t xml:space="preserve">refiere a la responsabilidad que supone articular datos nominales y resultados de aprendizaje. Esto exige establecer condiciones responsables de acceso, interpretación, circulación y uso. La evaluación es una acción política: clasifica, visibiliza, produce discursos, habilita decisiones y puede afectar a estudiantes, docentes, escuelas y territorios. Por eso, el debate sobre datos públicos debe incorporar también la responsabilidad sobre sus usos, especialmente cuando se trabaja con información sensible, nominalizada o potencialmente estigmatizante.</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12">
      <w:pPr>
        <w:spacing w:after="114" w:line="259" w:lineRule="auto"/>
        <w:ind w:left="75" w:firstLine="0"/>
        <w:rPr>
          <w:b w:val="1"/>
          <w:bCs w:val="1"/>
          <w:color w:val="3b3838"/>
        </w:rPr>
      </w:pPr>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pacing w:after="0" w:line="360" w:lineRule="auto"/>
        <w:ind w:left="0" w:hanging="360"/>
        <w:jc w:val="both"/>
        <w:rPr>
          <w:b w:val="1"/>
          <w:bCs w:val="1"/>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w:t>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3b3838"/>
          <w:sz w:val="24"/>
          <w:szCs w:val="24"/>
          <w:rtl w:val="0"/>
        </w:rPr>
        <w:t xml:space="preserve">Sistema de Medición de los Logros Educativos en Contexto. Propuesta metodológica para medir los logros educativos de los estudiantes de la CABA</w:t>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pacing w:after="0" w:line="360" w:lineRule="auto"/>
        <w:ind w:left="0" w:hanging="360"/>
        <w:jc w:val="both"/>
        <w:rPr>
          <w:b w:val="1"/>
          <w:bCs w:val="1"/>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w:t>
      </w:r>
      <w:r w:rsidDel="00000000" w:rsidR="00000000" w:rsidRPr="00000000">
        <w:rPr>
          <w:rFonts w:ascii="Times New Roman" w:cs="Times New Roman" w:eastAsia="Times New Roman" w:hAnsi="Times New Roman"/>
          <w:b w:val="1"/>
          <w:bCs w:val="1"/>
          <w:color w:val="3b3838"/>
          <w:sz w:val="24"/>
          <w:szCs w:val="24"/>
          <w:vertAlign w:val="superscript"/>
        </w:rPr>
        <w:footnoteReference w:customMarkFollows="0" w:id="0"/>
      </w:r>
      <w:r w:rsidDel="00000000" w:rsidR="00000000" w:rsidRPr="00000000">
        <w:rPr>
          <w:rFonts w:ascii="Times New Roman" w:cs="Times New Roman" w:eastAsia="Times New Roman" w:hAnsi="Times New Roman"/>
          <w:b w:val="1"/>
          <w:bCs w:val="1"/>
          <w:color w:val="3b3838"/>
          <w:sz w:val="24"/>
          <w:szCs w:val="24"/>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60" w:lineRule="auto"/>
        <w:ind w:hanging="2"/>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Jimena Macció, </w:t>
      </w:r>
      <w:hyperlink r:id="rId19">
        <w:r w:rsidDel="00000000" w:rsidR="00000000" w:rsidRPr="00000000">
          <w:rPr>
            <w:rFonts w:ascii="Times New Roman" w:cs="Times New Roman" w:eastAsia="Times New Roman" w:hAnsi="Times New Roman"/>
            <w:color w:val="0000ff"/>
            <w:sz w:val="24"/>
            <w:szCs w:val="24"/>
            <w:u w:val="single"/>
            <w:rtl w:val="0"/>
          </w:rPr>
          <w:t xml:space="preserve">jimena.maccio@bue.edu.ar</w:t>
        </w:r>
      </w:hyperlink>
      <w:r w:rsidDel="00000000" w:rsidR="00000000" w:rsidRPr="00000000">
        <w:rPr>
          <w:rFonts w:ascii="Times New Roman" w:cs="Times New Roman" w:eastAsia="Times New Roman" w:hAnsi="Times New Roman"/>
          <w:color w:val="3b3838"/>
          <w:sz w:val="24"/>
          <w:szCs w:val="24"/>
          <w:rtl w:val="0"/>
        </w:rPr>
        <w:t xml:space="preserve">, Equipo de Indicadores Socioeducativos de la Unidad de Evaluación Integral de la Calidad y Equidad Educativa (UEICEE) del Ministerio de Educación de la Ciudad de Buenos Aires</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360" w:lineRule="auto"/>
        <w:ind w:hanging="2"/>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Sonia Susini, </w:t>
      </w:r>
      <w:hyperlink r:id="rId20">
        <w:r w:rsidDel="00000000" w:rsidR="00000000" w:rsidRPr="00000000">
          <w:rPr>
            <w:rFonts w:ascii="Times New Roman" w:cs="Times New Roman" w:eastAsia="Times New Roman" w:hAnsi="Times New Roman"/>
            <w:color w:val="0000ff"/>
            <w:sz w:val="24"/>
            <w:szCs w:val="24"/>
            <w:u w:val="single"/>
            <w:rtl w:val="0"/>
          </w:rPr>
          <w:t xml:space="preserve">sonia.susini@bue.edu.ar</w:t>
        </w:r>
      </w:hyperlink>
      <w:r w:rsidDel="00000000" w:rsidR="00000000" w:rsidRPr="00000000">
        <w:rPr>
          <w:rFonts w:ascii="Times New Roman" w:cs="Times New Roman" w:eastAsia="Times New Roman" w:hAnsi="Times New Roman"/>
          <w:color w:val="3b3838"/>
          <w:sz w:val="24"/>
          <w:szCs w:val="24"/>
          <w:rtl w:val="0"/>
        </w:rPr>
        <w:t xml:space="preserve">, Equipo de Indicadores Socioeducativos de la Unidad de Evaluación Integral de la Calidad y Equidad Educativa (UEICEE) del Ministerio de Educación de la Ciudad de Buenos Aires</w:t>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Flavio Guberman, </w:t>
      </w:r>
      <w:hyperlink r:id="rId21">
        <w:r w:rsidDel="00000000" w:rsidR="00000000" w:rsidRPr="00000000">
          <w:rPr>
            <w:rFonts w:ascii="Times New Roman" w:cs="Times New Roman" w:eastAsia="Times New Roman" w:hAnsi="Times New Roman"/>
            <w:color w:val="0000ff"/>
            <w:sz w:val="24"/>
            <w:szCs w:val="24"/>
            <w:u w:val="single"/>
            <w:rtl w:val="0"/>
          </w:rPr>
          <w:t xml:space="preserve">flavio.guberman@bue.edu.ar</w:t>
        </w:r>
      </w:hyperlink>
      <w:r w:rsidDel="00000000" w:rsidR="00000000" w:rsidRPr="00000000">
        <w:rPr>
          <w:rFonts w:ascii="Times New Roman" w:cs="Times New Roman" w:eastAsia="Times New Roman" w:hAnsi="Times New Roman"/>
          <w:color w:val="3b3838"/>
          <w:sz w:val="24"/>
          <w:szCs w:val="24"/>
          <w:rtl w:val="0"/>
        </w:rPr>
        <w:t xml:space="preserve">, Equipo de Indicadores Socioeducativos de la Unidad de Evaluación Integral de la Calidad y Equidad Educativa (UEICEE) del Ministerio de Educación de la Ciudad de Buenos Aires</w:t>
      </w:r>
      <w:r w:rsidDel="00000000" w:rsidR="00000000" w:rsidRPr="00000000">
        <w:rPr>
          <w:rFonts w:ascii="Times New Roman" w:cs="Times New Roman" w:eastAsia="Times New Roman" w:hAnsi="Times New Roman"/>
          <w:b w:val="1"/>
          <w:bCs w:val="1"/>
          <w:i w:val="1"/>
          <w:iCs w:val="1"/>
          <w:color w:val="3b3838"/>
          <w:sz w:val="24"/>
          <w:szCs w:val="24"/>
          <w:rtl w:val="0"/>
        </w:rPr>
        <w:t xml:space="preserve"> Discusión</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propuesta metodológica presentada en este documento se alinea con uno de los objetivos del Grupo de Trabajo “</w:t>
      </w:r>
      <w:r w:rsidDel="00000000" w:rsidR="00000000" w:rsidRPr="00000000">
        <w:rPr>
          <w:rFonts w:ascii="Times New Roman" w:cs="Times New Roman" w:eastAsia="Times New Roman" w:hAnsi="Times New Roman"/>
          <w:color w:val="000000"/>
          <w:sz w:val="24"/>
          <w:szCs w:val="24"/>
          <w:rtl w:val="0"/>
        </w:rPr>
        <w:t xml:space="preserve">Usos de información estadística y acceso a datos públicos”</w:t>
      </w:r>
      <w:r w:rsidDel="00000000" w:rsidR="00000000" w:rsidRPr="00000000">
        <w:rPr>
          <w:rFonts w:ascii="Times New Roman" w:cs="Times New Roman" w:eastAsia="Times New Roman" w:hAnsi="Times New Roman"/>
          <w:color w:val="3b3838"/>
          <w:sz w:val="24"/>
          <w:szCs w:val="24"/>
          <w:rtl w:val="0"/>
        </w:rPr>
        <w:t xml:space="preserve">, que promueve la presentación de “</w:t>
      </w:r>
      <w:r w:rsidDel="00000000" w:rsidR="00000000" w:rsidRPr="00000000">
        <w:rPr>
          <w:rFonts w:ascii="Times New Roman" w:cs="Times New Roman" w:eastAsia="Times New Roman" w:hAnsi="Times New Roman"/>
          <w:i w:val="1"/>
          <w:iCs w:val="1"/>
          <w:color w:val="3b3838"/>
          <w:sz w:val="24"/>
          <w:szCs w:val="24"/>
          <w:rtl w:val="0"/>
        </w:rPr>
        <w:t xml:space="preserve">Trabajos que incluyan el análisis de resultados de evaluaciones estandarizadas de aprendizajes </w:t>
      </w:r>
      <w:r w:rsidDel="00000000" w:rsidR="00000000" w:rsidRPr="00000000">
        <w:rPr>
          <w:rFonts w:ascii="Times New Roman" w:cs="Times New Roman" w:eastAsia="Times New Roman" w:hAnsi="Times New Roman"/>
          <w:color w:val="3b3838"/>
          <w:sz w:val="24"/>
          <w:szCs w:val="24"/>
          <w:rtl w:val="0"/>
        </w:rPr>
        <w:t xml:space="preserve">[en]</w:t>
      </w:r>
      <w:r w:rsidDel="00000000" w:rsidR="00000000" w:rsidRPr="00000000">
        <w:rPr>
          <w:rFonts w:ascii="Times New Roman" w:cs="Times New Roman" w:eastAsia="Times New Roman" w:hAnsi="Times New Roman"/>
          <w:i w:val="1"/>
          <w:iCs w:val="1"/>
          <w:color w:val="3b3838"/>
          <w:sz w:val="24"/>
          <w:szCs w:val="24"/>
          <w:rtl w:val="0"/>
        </w:rPr>
        <w:t xml:space="preserve"> la elaboración de indicadores e índices que consideren desempeños escolares</w:t>
      </w: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Como muestran los resultados, el ILEC presenta características relevantes:</w:t>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puntajes más altos de este índice ocurren para escuelas que, a pesar de que tienen bajos recursos y trabajan en un contexto vulnerable, alcanzan logros altos. El cálculo permite identificar escuelas cuya gestión y enseñanza hacen diferencia más allá del origen y situación social de los estudiantes y de tener docentes con menor calificación y experiencia.</w:t>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puntajes más bajos de este índice ocurren para escuelas que, accediendo a altos niveles de recursos y trabajando en un contexto favorable, alcanzan logros bajos en términos de trayectorias y resultados de aprendizaje.</w:t>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 incremento en los recursos que no se vea reflejado en mayores logros educativos (es decir, si solo aumenta R sin cambios en S o en L), genera disminuciones en el valor del índice, porque indica menor eficiencia.</w:t>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hecho de que dos escuelas con el mismo nivel de logros, pero recursos y contexto invertidos, alcancen el mismo valor en el índice puede interpretarse en términos de equidad: mayores recursos asignados a escuelas con peor contexto y menores recursos asignados a escuelas con mejor contexto, ambos se califican en el índice de igual manera.</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ILEC puede considerarse una “medida de imparcialidad” según UNESCO (2018), las cuales cuantifican la relación que existe entre un indicador educativo de interés y una o más medidas de circunstancia. Los indicadores de imparcialidad se construyen, en última instancia, sobre la base de juicios de valor acerca de qué características definen las circunstancias de un estudiante (UNESCO, 2018), y que podrían provocar las diferencias entre sus logros. </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i w:val="1"/>
          <w:iCs w:val="1"/>
          <w:color w:val="3b3838"/>
          <w:sz w:val="24"/>
          <w:szCs w:val="24"/>
          <w:rtl w:val="0"/>
        </w:rPr>
        <w:t xml:space="preserve">4.1. Limitaciones y desafíos</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índice presenta un conjunto de limitaciones y desafíos. Además de la restricción de la información, la limitación más importante en esta propuesta se asocia a la nueva concepción de la escuela secundaria (Secundaria Aprende) que afectan la forma en que se desarrollan las trayectorias educativas, y por lo tanto afectan la forma de medirlas y valorarlas. Estos cambios hacen necesario adaptar la operacionalización original del índice de Logros (ITEP-ITES), y pueden requerir futuros ajustes, en la medida en que dejen de ser relevantes los indicadores tradicionales de sobreedad, repitencia y promoción para dar paso a otros indicadores que permitan realizar un mejor seguimiento de las trayectorias de los estudiantes. El desafío consiste en elaborar un índice lo suficientemente flexible como para que pueda contemplar estos cambios.</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Por otro lado, resulta un desafío medir a todas las escuelas con la misma métrica cuando se trata de un universo muy heterogéneo, por ser un sistema segmentado socioeconómicamente y por la propia heterogeneidad interna a cada sector de gestión. Se entiende que no todas las escuelas tienen las mismas posibilidades de influir sobre sus circunstancias. </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Finalmente, las características matemáticas del indicador elaborado pueden tener restricciones de interpretación. Dado el mismo nivel de recursos, las escuelas que tienen una matrícula sujeta a privaciones graves (nutrición, vivienda, conflicto familiar) van a tener mayores restricciones al momento de lograr trayectorias exitosas y aprendizajes significativos que aquellas que tengan una matrícula sin privaciones o carencias. Si se diseñan políticas que incrementen los recursos para ambos establecimientos (contexto vulnerable versus favorable), el efecto de ese incremento sobre los logros no va a ser de la misma magnitud ni se va a producir con la misma velocidad. El índice va a penalizar a esas escuelas que, habiendo recibido mayores recursos, no lograron traducirlos en logros. </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ind w:hanging="2"/>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127">
      <w:pPr>
        <w:spacing w:after="114" w:line="259" w:lineRule="auto"/>
        <w:ind w:left="75" w:firstLine="0"/>
        <w:rPr/>
      </w:pP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before="240" w:line="360" w:lineRule="auto"/>
        <w:ind w:left="-360" w:firstLine="0"/>
        <w:jc w:val="both"/>
        <w:rPr>
          <w:rFonts w:ascii="Times New Roman" w:cs="Times New Roman" w:eastAsia="Times New Roman" w:hAnsi="Times New Roman"/>
          <w:b w:val="1"/>
          <w:bCs w:val="1"/>
          <w:color w:val="3b3838"/>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Bookman Old Style"/>
  <w:font w:name="Noto Sans Symbols">
    <w:embedRegular w:fontKey="{00000000-0000-0000-0000-000000000000}" r:id="rId3" w:subsetted="0"/>
    <w:embedBold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Con la colaboración de Julián Falcone, Melina Con, Melina Polo y Agustina Thorne, todos miembros del Equipo de Indicadores Socioeducativos de la Unidad de Evaluación Integral de la Calidad y Equidad Educativa (UEICEE) del Ministerio de Educación de la Ciudad de Buenos Aires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35" w:hanging="735"/>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434343"/>
        <w:sz w:val="24"/>
        <w:szCs w:val="24"/>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1."/>
      <w:lvlJc w:val="left"/>
      <w:pPr>
        <w:ind w:left="23" w:hanging="315"/>
      </w:pPr>
      <w:rPr>
        <w:rFonts w:ascii="Times New Roman" w:cs="Times New Roman" w:eastAsia="Times New Roman" w:hAnsi="Times New Roman"/>
        <w:b w:val="1"/>
        <w:bCs w:val="1"/>
        <w:i w:val="0"/>
        <w:iCs w:val="0"/>
        <w:sz w:val="24"/>
        <w:szCs w:val="24"/>
      </w:rPr>
    </w:lvl>
    <w:lvl w:ilvl="1">
      <w:start w:val="0"/>
      <w:numFmt w:val="bullet"/>
      <w:lvlText w:val="•"/>
      <w:lvlJc w:val="left"/>
      <w:pPr>
        <w:ind w:left="926" w:hanging="315"/>
      </w:pPr>
      <w:rPr/>
    </w:lvl>
    <w:lvl w:ilvl="2">
      <w:start w:val="0"/>
      <w:numFmt w:val="bullet"/>
      <w:lvlText w:val="•"/>
      <w:lvlJc w:val="left"/>
      <w:pPr>
        <w:ind w:left="1833" w:hanging="315"/>
      </w:pPr>
      <w:rPr/>
    </w:lvl>
    <w:lvl w:ilvl="3">
      <w:start w:val="0"/>
      <w:numFmt w:val="bullet"/>
      <w:lvlText w:val="•"/>
      <w:lvlJc w:val="left"/>
      <w:pPr>
        <w:ind w:left="2739" w:hanging="315"/>
      </w:pPr>
      <w:rPr/>
    </w:lvl>
    <w:lvl w:ilvl="4">
      <w:start w:val="0"/>
      <w:numFmt w:val="bullet"/>
      <w:lvlText w:val="•"/>
      <w:lvlJc w:val="left"/>
      <w:pPr>
        <w:ind w:left="3646" w:hanging="315"/>
      </w:pPr>
      <w:rPr/>
    </w:lvl>
    <w:lvl w:ilvl="5">
      <w:start w:val="0"/>
      <w:numFmt w:val="bullet"/>
      <w:lvlText w:val="•"/>
      <w:lvlJc w:val="left"/>
      <w:pPr>
        <w:ind w:left="4553" w:hanging="315"/>
      </w:pPr>
      <w:rPr/>
    </w:lvl>
    <w:lvl w:ilvl="6">
      <w:start w:val="0"/>
      <w:numFmt w:val="bullet"/>
      <w:lvlText w:val="•"/>
      <w:lvlJc w:val="left"/>
      <w:pPr>
        <w:ind w:left="5459" w:hanging="315"/>
      </w:pPr>
      <w:rPr/>
    </w:lvl>
    <w:lvl w:ilvl="7">
      <w:start w:val="0"/>
      <w:numFmt w:val="bullet"/>
      <w:lvlText w:val="•"/>
      <w:lvlJc w:val="left"/>
      <w:pPr>
        <w:ind w:left="6366" w:hanging="315"/>
      </w:pPr>
      <w:rPr/>
    </w:lvl>
    <w:lvl w:ilvl="8">
      <w:start w:val="0"/>
      <w:numFmt w:val="bullet"/>
      <w:lvlText w:val="•"/>
      <w:lvlJc w:val="left"/>
      <w:pPr>
        <w:ind w:left="7272" w:hanging="315"/>
      </w:pPr>
      <w:rPr/>
    </w:lvl>
  </w:abstractNum>
  <w:abstractNum w:abstractNumId="8">
    <w:lvl w:ilvl="0">
      <w:start w:val="1"/>
      <w:numFmt w:val="bullet"/>
      <w:lvlText w:val="●"/>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82BD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82BD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82BD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82BD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F82BD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F82BD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82BD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82BD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82BD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82BD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82BD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82BD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82BD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82BD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82BD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82BD3"/>
    <w:rPr>
      <w:i w:val="1"/>
      <w:iCs w:val="1"/>
      <w:color w:val="404040" w:themeColor="text1" w:themeTint="0000BF"/>
    </w:rPr>
  </w:style>
  <w:style w:type="paragraph" w:styleId="Prrafodelista">
    <w:name w:val="List Paragraph"/>
    <w:basedOn w:val="Normal"/>
    <w:uiPriority w:val="34"/>
    <w:qFormat w:val="1"/>
    <w:rsid w:val="00F82BD3"/>
    <w:pPr>
      <w:ind w:left="720"/>
      <w:contextualSpacing w:val="1"/>
    </w:pPr>
  </w:style>
  <w:style w:type="character" w:styleId="nfasisintenso">
    <w:name w:val="Intense Emphasis"/>
    <w:basedOn w:val="Fuentedeprrafopredeter"/>
    <w:uiPriority w:val="21"/>
    <w:qFormat w:val="1"/>
    <w:rsid w:val="00F82BD3"/>
    <w:rPr>
      <w:i w:val="1"/>
      <w:iCs w:val="1"/>
      <w:color w:val="0f4761" w:themeColor="accent1" w:themeShade="0000BF"/>
    </w:rPr>
  </w:style>
  <w:style w:type="paragraph" w:styleId="Citadestacada">
    <w:name w:val="Intense Quote"/>
    <w:basedOn w:val="Normal"/>
    <w:next w:val="Normal"/>
    <w:link w:val="CitadestacadaCar"/>
    <w:uiPriority w:val="30"/>
    <w:qFormat w:val="1"/>
    <w:rsid w:val="00F82B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82BD3"/>
    <w:rPr>
      <w:i w:val="1"/>
      <w:iCs w:val="1"/>
      <w:color w:val="0f4761" w:themeColor="accent1" w:themeShade="0000BF"/>
    </w:rPr>
  </w:style>
  <w:style w:type="character" w:styleId="Referenciaintensa">
    <w:name w:val="Intense Reference"/>
    <w:basedOn w:val="Fuentedeprrafopredeter"/>
    <w:uiPriority w:val="32"/>
    <w:qFormat w:val="1"/>
    <w:rsid w:val="00F82BD3"/>
    <w:rPr>
      <w:b w:val="1"/>
      <w:bCs w:val="1"/>
      <w:smallCaps w:val="1"/>
      <w:color w:val="0f4761" w:themeColor="accent1" w:themeShade="0000BF"/>
      <w:spacing w:val="5"/>
    </w:rPr>
  </w:style>
  <w:style w:type="character" w:styleId="Hipervnculo">
    <w:name w:val="Hyperlink"/>
    <w:basedOn w:val="Fuentedeprrafopredeter"/>
    <w:uiPriority w:val="99"/>
    <w:unhideWhenUsed w:val="1"/>
    <w:rsid w:val="00F82BD3"/>
    <w:rPr>
      <w:color w:val="467886" w:themeColor="hyperlink"/>
      <w:u w:val="single"/>
    </w:rPr>
  </w:style>
  <w:style w:type="character" w:styleId="Mencinsinresolver">
    <w:name w:val="Unresolved Mention"/>
    <w:basedOn w:val="Fuentedeprrafopredeter"/>
    <w:uiPriority w:val="99"/>
    <w:semiHidden w:val="1"/>
    <w:unhideWhenUsed w:val="1"/>
    <w:rsid w:val="00F82BD3"/>
    <w:rPr>
      <w:color w:val="605e5c"/>
      <w:shd w:color="auto" w:fill="e1dfdd" w:val="clear"/>
    </w:rPr>
  </w:style>
  <w:style w:type="paragraph" w:styleId="isselectedend" w:customStyle="1">
    <w:name w:val="isselectedend"/>
    <w:basedOn w:val="Normal"/>
    <w:rsid w:val="00F82BD3"/>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onia.susini@bue.edu.ar" TargetMode="External"/><Relationship Id="rId11" Type="http://schemas.openxmlformats.org/officeDocument/2006/relationships/hyperlink" Target="mailto:stellamasrocha@unlu.edu.ar" TargetMode="External"/><Relationship Id="rId10" Type="http://schemas.openxmlformats.org/officeDocument/2006/relationships/hyperlink" Target="mailto:smas@unsam.edu.ar" TargetMode="External"/><Relationship Id="rId21" Type="http://schemas.openxmlformats.org/officeDocument/2006/relationships/hyperlink" Target="mailto:flavio.guberman@bue.edu.ar" TargetMode="External"/><Relationship Id="rId13" Type="http://schemas.openxmlformats.org/officeDocument/2006/relationships/hyperlink" Target="mailto:juliasanchezcestona@gmail.com" TargetMode="External"/><Relationship Id="rId12" Type="http://schemas.openxmlformats.org/officeDocument/2006/relationships/hyperlink" Target="mailto:nmontes@flacso.org.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jsuasnabar@fch.unicen.edu.ar" TargetMode="External"/><Relationship Id="rId15" Type="http://schemas.openxmlformats.org/officeDocument/2006/relationships/hyperlink" Target="mailto:eorlicki@argentinosporlaeducacion.org" TargetMode="External"/><Relationship Id="rId14" Type="http://schemas.openxmlformats.org/officeDocument/2006/relationships/hyperlink" Target="mailto:cadrogue@austral.edu.ar" TargetMode="External"/><Relationship Id="rId17" Type="http://schemas.openxmlformats.org/officeDocument/2006/relationships/hyperlink" Target="mailto:natalia.kruger@uns.edu.ar" TargetMode="External"/><Relationship Id="rId16" Type="http://schemas.openxmlformats.org/officeDocument/2006/relationships/hyperlink" Target="mailto:natalia.kruger@uns.edu.ar" TargetMode="External"/><Relationship Id="rId5" Type="http://schemas.openxmlformats.org/officeDocument/2006/relationships/numbering" Target="numbering.xml"/><Relationship Id="rId19" Type="http://schemas.openxmlformats.org/officeDocument/2006/relationships/hyperlink" Target="mailto:jimena.maccio@bue.edu.ar" TargetMode="External"/><Relationship Id="rId6" Type="http://schemas.openxmlformats.org/officeDocument/2006/relationships/styles" Target="styles.xml"/><Relationship Id="rId18" Type="http://schemas.openxmlformats.org/officeDocument/2006/relationships/hyperlink" Target="mailto:francisco.saenz@uns.edu.ar" TargetMode="External"/><Relationship Id="rId7" Type="http://schemas.openxmlformats.org/officeDocument/2006/relationships/customXml" Target="../customXML/item1.xml"/><Relationship Id="rId8" Type="http://schemas.openxmlformats.org/officeDocument/2006/relationships/hyperlink" Target="mailto:sescandell@unsam.edu.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YGyaYJw1BOuSppVV243C9EKyA==">CgMxLjAyDmguMzhleWZwZmNwMWN6OAByITFiMDZPVFphQXNHTFVfTm9zVTl6aERlcGo2M3dDSHc2dg==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2026-08-13T19:04:00Z</dcterms:created>
  <dc:creator>Nancy Montes</dc:creator>
</cp:coreProperties>
</file>