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bfbfbf" w:val="clear"/>
        <w:spacing w:after="120" w:before="480" w:line="240" w:lineRule="auto"/>
        <w:ind w:left="400" w:firstLine="0"/>
        <w:jc w:val="center"/>
        <w:rPr>
          <w:rFonts w:ascii="Times New Roman" w:cs="Times New Roman" w:eastAsia="Times New Roman" w:hAnsi="Times New Roman"/>
          <w:b w:val="1"/>
          <w:bCs w:val="1"/>
          <w:color w:val="0e233d"/>
          <w:sz w:val="40"/>
          <w:szCs w:val="40"/>
        </w:rPr>
      </w:pPr>
      <w:bookmarkStart w:colFirst="0" w:colLast="0" w:name="_heading=h.8gwxxcbbwigm" w:id="0"/>
      <w:bookmarkEnd w:id="0"/>
      <w:r w:rsidDel="00000000" w:rsidR="00000000" w:rsidRPr="00000000">
        <w:rPr>
          <w:rFonts w:ascii="Times New Roman" w:cs="Times New Roman" w:eastAsia="Times New Roman" w:hAnsi="Times New Roman"/>
          <w:b w:val="1"/>
          <w:bCs w:val="1"/>
          <w:color w:val="0e233d"/>
          <w:sz w:val="40"/>
          <w:szCs w:val="40"/>
          <w:rtl w:val="0"/>
        </w:rPr>
        <w:t xml:space="preserve">VI COLOQUIO DE INVESTIGACIÓN EDUCATIVA EN ARGENTINA</w:t>
      </w:r>
    </w:p>
    <w:p w:rsidR="00000000" w:rsidDel="00000000" w:rsidP="00000000" w:rsidRDefault="00000000" w:rsidRPr="00000000" w14:paraId="00000002">
      <w:pPr>
        <w:pStyle w:val="Heading1"/>
        <w:keepNext w:val="0"/>
        <w:keepLines w:val="0"/>
        <w:shd w:fill="bfbfbf" w:val="clear"/>
        <w:spacing w:after="120" w:before="480" w:line="240" w:lineRule="auto"/>
        <w:ind w:left="400" w:firstLine="0"/>
        <w:jc w:val="center"/>
        <w:rPr>
          <w:rFonts w:ascii="Times New Roman" w:cs="Times New Roman" w:eastAsia="Times New Roman" w:hAnsi="Times New Roman"/>
          <w:b w:val="1"/>
          <w:bCs w:val="1"/>
          <w:color w:val="404040"/>
          <w:sz w:val="40"/>
          <w:szCs w:val="40"/>
        </w:rPr>
      </w:pPr>
      <w:bookmarkStart w:colFirst="0" w:colLast="0" w:name="_heading=h.y7ezshmcvsag" w:id="1"/>
      <w:bookmarkEnd w:id="1"/>
      <w:r w:rsidDel="00000000" w:rsidR="00000000" w:rsidRPr="00000000">
        <w:rPr>
          <w:rFonts w:ascii="Times New Roman" w:cs="Times New Roman" w:eastAsia="Times New Roman" w:hAnsi="Times New Roman"/>
          <w:b w:val="1"/>
          <w:bCs w:val="1"/>
          <w:color w:val="404040"/>
          <w:sz w:val="40"/>
          <w:szCs w:val="40"/>
          <w:rtl w:val="0"/>
        </w:rPr>
        <w:t xml:space="preserve"> Desafíos para la investigación educativa en escenarios de crisis. Construyendo comunidades y futuros posibles</w:t>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3b3838"/>
          <w:sz w:val="24"/>
          <w:szCs w:val="24"/>
        </w:rPr>
      </w:pPr>
      <w:r w:rsidDel="00000000" w:rsidR="00000000" w:rsidRPr="00000000">
        <w:rPr>
          <w:rtl w:val="0"/>
        </w:rPr>
      </w:r>
    </w:p>
    <w:p w:rsidR="00000000" w:rsidDel="00000000" w:rsidP="00000000" w:rsidRDefault="00000000" w:rsidRPr="00000000" w14:paraId="00000004">
      <w:pPr>
        <w:pStyle w:val="Heading1"/>
        <w:jc w:val="center"/>
        <w:rPr/>
      </w:pPr>
      <w:r w:rsidDel="00000000" w:rsidR="00000000" w:rsidRPr="00000000">
        <w:rPr>
          <w:rtl w:val="0"/>
        </w:rPr>
        <w:t xml:space="preserve">VI Coloquio de Investigación Educativa en Argentina</w:t>
      </w:r>
    </w:p>
    <w:p w:rsidR="00000000" w:rsidDel="00000000" w:rsidP="00000000" w:rsidRDefault="00000000" w:rsidRPr="00000000" w14:paraId="00000005">
      <w:pPr>
        <w:pStyle w:val="Heading2"/>
        <w:spacing w:after="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Desafíos para la investigación educativa en escenarios de crisis. Construyendo comunidades y futuros posibles</w:t>
      </w:r>
    </w:p>
    <w:p w:rsidR="00000000" w:rsidDel="00000000" w:rsidP="00000000" w:rsidRDefault="00000000" w:rsidRPr="00000000" w14:paraId="0000000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80" w:line="36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Área temática: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“Usos de información estadística y acceso a datos públicos” de la Sociedad Argentina de Investigación en Educación (SAIE). </w:t>
      </w:r>
    </w:p>
    <w:p w:rsidR="00000000" w:rsidDel="00000000" w:rsidP="00000000" w:rsidRDefault="00000000" w:rsidRPr="00000000" w14:paraId="0000000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Título del trabajo: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Garantía del derecho a la educación en contextos de movilidad humana: una triple mirada desde los sistemas de datos, la evaluación de políticas sectoriales y las trayectorias de aprendizaje. </w:t>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Autores/as: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Marcela Browne (Fundación SES - marcelabrowne@fundses.org.ar). </w:t>
      </w:r>
    </w:p>
    <w:p w:rsidR="00000000" w:rsidDel="00000000" w:rsidP="00000000" w:rsidRDefault="00000000" w:rsidRPr="00000000" w14:paraId="000000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Título del proyecto / identificación de la investigación e institución en la que se inscribe el trabajo: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Educación y movilidad humana en América Central, República Dominicana y México. </w:t>
      </w:r>
    </w:p>
    <w:p w:rsidR="00000000" w:rsidDel="00000000" w:rsidP="00000000" w:rsidRDefault="00000000" w:rsidRPr="00000000" w14:paraId="000000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80" w:before="0" w:line="36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Palabras clave: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Movilidad humana - Derecho a la educación - Sistemas de información educativa – Inclusión estadística. </w:t>
      </w:r>
    </w:p>
    <w:p w:rsidR="00000000" w:rsidDel="00000000" w:rsidP="00000000" w:rsidRDefault="00000000" w:rsidRPr="00000000" w14:paraId="0000000B">
      <w:pPr>
        <w:pStyle w:val="Heading3"/>
        <w:spacing w:after="280" w:before="280" w:line="360" w:lineRule="auto"/>
        <w:jc w:val="both"/>
        <w:rPr>
          <w:color w:val="4472c4"/>
          <w:sz w:val="28"/>
          <w:szCs w:val="28"/>
        </w:rPr>
      </w:pPr>
      <w:r w:rsidDel="00000000" w:rsidR="00000000" w:rsidRPr="00000000">
        <w:rPr>
          <w:color w:val="4472c4"/>
          <w:sz w:val="28"/>
          <w:szCs w:val="28"/>
          <w:rtl w:val="0"/>
        </w:rPr>
        <w:t xml:space="preserve">1. Introducción</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las últimas décadas, la región de América Latina y el Caribe, y de manera muy particular el corredor geográfico que comprende los países de América Central, México y la República Dominicana, ha experimentado transformaciones sociodemográficas sin precedentes. Estos movimientos poblacionales se encuentran signados por crisis institucionales recurrentes, dinámicas de violencia estructural, vulnerabilidades socioambientales agudizadas por el cambio climático y profundas asimetrías económicas que han intensificado e institucionalizado diversos flujos de movilidad humana, abarcando desde la migración internacional tradicional y el tránsito transfronterizo hasta el desplazamiento forzado, el retorno y el refugio.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este complejo escenario de policrisis regional, la garantía efectiva del derecho humano fundamental a la educación de niños, niñas, adolescentes y jóvenes en situación de movilidad se ha erigido como uno de los desafíos más críticos, urgentes y complejos para la gobernanza y la sostenibilidad de los sistemas educativos contemporáneos.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propósito central de este trabajo es presentar una sistematización exhaustiva y una reflexión político-pedagógica de carácter crítico fundamentada en la base empírica, los marcos analíticos y los hallazgos principales del proceso de investigación regional plasmado en el Informe El derecho a la educación en la movilidad humana. El objetivo científico fundamental de esta presentación consiste en interrogar y analizar críticamente de qué manera la desconexión estructural, metodológica e institucional entre las herramientas tradicionales de registro estadístico nacional y los marcos de evaluación y monitoreo de las políticas sectoriales educativas termina afectando negativamente el diseño, financiamiento e implementación de estrategias pedagógicas inclusivas en las escuelas receptoras, obstaculizando consecuentemente el acompañamiento y sostenimiento de las trayectorias reales de aprendizaje de esta población en los territorios de acogida.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trabajo propone un recorte analítico preciso que se inscribe de manera directa en el núcleo disciplinar del Grupo de Trabajo (GT) "Usos de información estadística y acceso a datos públicos" de la Sociedad Argentina de Investigación en Educación (SAIE). Se asume que la producción, el acceso, la arquitectura interna y la utilización de los datos estadísticos en educación no constituyen prácticas meramente técnicas o neutrales, sino que representan verdaderos dispositivos de visibilización o invisibilización política y social que condicionan de forma directa el alcance del derecho a la educación.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través de este documento, se problematizan las metodologías convencionales de producción de información sectorial y se examina la distancia existente entre los datos macro agregados que reportan los ministerios y las realidades concretas de las trayectorias escolares fragmentadas que acontecen en los entornos áulicos y comunitarios. De este modo, la investigación contribuye al debate del GT aportando una mirada situada desde el norte y centro de la región latinoamericana, promoviendo una discusión metodológica sobre los límites de la inclusión estadística y la urgencia de democratizar las herramientas de información pública en contextos de crisis humanitarias y habitacionales prolongadas. </w:t>
      </w:r>
    </w:p>
    <w:p w:rsidR="00000000" w:rsidDel="00000000" w:rsidP="00000000" w:rsidRDefault="00000000" w:rsidRPr="00000000" w14:paraId="00000011">
      <w:pPr>
        <w:pStyle w:val="Heading3"/>
        <w:spacing w:after="280" w:before="280" w:line="360" w:lineRule="auto"/>
        <w:jc w:val="both"/>
        <w:rPr>
          <w:color w:val="4472c4"/>
          <w:sz w:val="28"/>
          <w:szCs w:val="28"/>
        </w:rPr>
      </w:pPr>
      <w:r w:rsidDel="00000000" w:rsidR="00000000" w:rsidRPr="00000000">
        <w:rPr>
          <w:color w:val="4472c4"/>
          <w:sz w:val="28"/>
          <w:szCs w:val="28"/>
          <w:rtl w:val="0"/>
        </w:rPr>
        <w:t xml:space="preserve">2. Aspectos teórico-metodológicos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arquitectura conceptual que sustenta esta investigación se inscribe firmemente dentro de las discusiones epistemológicas de la política educativa crítica, la sociología de la educación y los estudios de justicia social, equidad e interseccionalidad aplicados a los procesos de evaluación y producción de conocimiento. En términos conceptuales, la investigación parte de la premisa de que el derecho humano a la educación no puede ser reducido ni agotado mediante la verificación del acceso formal o la escolarización inicial de los sujetos en el sistema educativo (es decir, el mero acto administrativo de la inscripción o matrícula). Por el contrario, en consonancia con el marco conceptual clásico de las "4S" desarrollado originalmente por Katarina Tomasevski ante las Naciones Unidas, se entiende que el derecho a la educación exige el cumplimiento simultáneo, interdependiente y sinérgico de cuatro dimensiones analíticas fundamentales: asequibilidad (disponibilidad de instituciones y docentes), accesibilidad (eliminación de barreras físicas, económicas, geográficas y burocráticas), adaptabilidad (la flexibilidad del sistema para adecuarse a las características, identidades, saberes previos y necesidades de los estudiantes en su diversidad) y aceptabilidad (la pertinencia, relevancia y calidad de la oferta pedagógica, así como la seguridad y el respeto a los derechos dentro de la escuela).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Desde este posicionamiento teórico, se postula que los sistemas de información, las estadísticas públicas y los operativos sectoriales de evaluación de aprendizajes no operan como reflejos objetivos u hojas en blanco de la realidad; constituyen herramientas institucionales con una fuerte carga política e ideológica capaces de producir efectos de visibilización o invisibilización sobre colectivos sociales específicos. El marco conceptual de este trabajo problematiza la racionalidad técnica y eficientista que subyace en los modelos de relevamiento estadístico tradicionales de América Latina y el Caribe, los cuales operan bajo el supuesto de un estudiante ideal dotado de una trayectoria escolar lineal, continua y monolocalizada.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Dicha matriz técnica tiende a homogeneizar conceptualmente a la población escolar, lo que deviene en una ceguera metodológica frente a variables de contexto críticas que determinan la vida de la niñez migrante, refugiada y desplazada, tales como los impactos subjetivos de la discontinuidad pedagógica forzada, el desarraigo socioemocional derivado del tránsito, las barreras lingüísticas, las marcas del racismo y la xenofobia institucional, y la maraña de requisitos burocrático-legales que condicionan la permanencia escolar de las personas en situación de movilidad humana. Se adopta, por ende, un enfoque interseccional que permite comprender cómo el estatus migratorio se imbrica estructuralmente con las desigualdades de género, la pertenencia étnico-racial, la condición socioeconómica y la localización geográfica, potenciando las situaciones de exclusión educativa si el Estado carece de datos sensibles para intervenir oportuna y compensatoriamente.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términos estrictamente metodológicos, el estudio adopta un diseño de investigación mixto (cualitativo y cuantitativo), de alcance regional, comparado y multiescalar. El horizonte temporal del análisis se circunscribió a la producción de información estadística e indicadores educativos generados en el periodo comprendido entre los años 2016 y 2023. Para estimar de manera rigurosa y estandarizada el grado real de inclusión estadística de las personas en situación de movilidad en los datos oficiales de la región, se adaptó y operacionalizó el procedimiento metodológico desarrollado por Borkowski (2023), estructurando el escrutinio técnico en torno a cuatro dimensiones analíticas complementarias: </w:t>
      </w:r>
    </w:p>
    <w:p w:rsidR="00000000" w:rsidDel="00000000" w:rsidP="00000000" w:rsidRDefault="00000000" w:rsidRPr="00000000" w14:paraId="0000001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8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Identificación: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Indaga si el instrumento capta explícitamente la condición de movilidad de la persona y bajo qué modalidad técnico-operativa se realiza dicha identificación (ya sea mediante mecanismos de autoidentificación en el cuestionario, verificación documental de estatus migratorio, enfoques basados en criterios específicos de residencia previa o metodologías indirectas basadas estrictamente en el país de nacimiento o la nacionalidad declarada). </w:t>
      </w:r>
    </w:p>
    <w:p w:rsidR="00000000" w:rsidDel="00000000" w:rsidP="00000000" w:rsidRDefault="00000000" w:rsidRPr="00000000" w14:paraId="0000001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Inclusión por diseño: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Analiza si existe una incorporación planificada, sistemática y metodológicamente resguardada de las personas en situación de movilidad dentro del diseño de muestreo y la matriz metodológica del relevamiento, aspecto de vital importancia para garantizar que los instrumentos de carácter muestral arrojen estimaciones que posean significatividad estadística, robustez y representatividad real para este colectivo. </w:t>
      </w:r>
    </w:p>
    <w:p w:rsidR="00000000" w:rsidDel="00000000" w:rsidP="00000000" w:rsidRDefault="00000000" w:rsidRPr="00000000" w14:paraId="0000001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Cobertura: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Examina la capacidad efectiva del instrumento de datos para dar cuenta multidimensionalmente de las diferentes etapas y estados de la situación educativa de la población migrante y refugiada, relevando información no solo sobre el acceso formal, sino también sobre el progreso escolar, los ritmos de aprobación, las tasas de finalización de ciclos y los niveles analíticos de calidad educativa alcanzados. </w:t>
      </w:r>
    </w:p>
    <w:p w:rsidR="00000000" w:rsidDel="00000000" w:rsidP="00000000" w:rsidRDefault="00000000" w:rsidRPr="00000000" w14:paraId="0000001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8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Desagregación: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Evalúa la factibilidad técnica y operativa de abrir, cruzar y desagregar las bases de datos resultantes a partir de variables sociodemográficas y de contexto críticas (como el sexo, la edad cronológica, la localización geográfica urbana o rural, el nivel socioeconómico del hogar o la pertenencia étnica), en consonancia con las directrices de la Carta de Datos Inclusivos de la Asociación Mundial para los Datos sobre Desarrollo Sostenible (2022).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base empírica analizada de forma directa a partir de estos criterios metodológicos consistió en un universo exhaustivo de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81 fuentes de información pública y sectorial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 datos educativos identificadas en la región SICA y República Dominicana. Estas fuentes fueron obtenidas mediante una doble estrategia de relevamiento: por un lado, la exploración y descarga de microdatos alojados en repositorios globales de agencias internacionales (tales como ACNUR, OIM, UNICEF, OIT, el Banco Mundial, IPUMS e International Humanitarian Data Exchange) y de operativos de evaluación diagnóstica a gran escala (como las pruebas PISA de la OCDE y los estudios del Laboratorio Latinoamericano de Evaluación de la Calidad de la Educación - LLECE); por otro lado, mediante el acceso y análisis pormenorizado de los portales oficiales de estadísticas públicas, oficinas nacionales de censos y repositorios estadísticos de los Ministerios de Educación de los países analizados. El corpus de las 81 fuentes quedó desagregado a nivel de cobertura nacional e internacional de la siguiente manera: </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8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Censos de Población y Vivienda: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 analizaron 4 censos nacionales de cobertura universal con alto desglose geográfico, pero baja frecuencia temporal. </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Encuestas de Hogares y de Propósitos Múltiples: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 examinaron 39 encuestas masivas periódicas orientadas a condiciones de vida, empleo y demografía, cuya limitación radica en el tamaño muestral para subgrupos específicos. </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Evaluaciones Diagnósticas Nacionales de Aprendizaje: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 relevaron 11 operativos oficiales de medición de logros escolares basados en pruebas estandarizadas locales. </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Evaluaciones Diagnósticas Internacionales de Aprendizaje: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 incluyeron 15 fuentes ligadas a estudios comparativos estandarizados de alcance regional o global. </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Sistemas de Información para la Gestión Educativa (SIGED) / Censo Escolar: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 analizaron 2 plataformas de registros censales agregados por establecimiento educativo. </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Sistemas de Información para la Gestión Educativa (SIGED) / Registros Escolares Nominales: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 examinaron 10 plataformas de bases de datos nominales individualizadas que siguen las trayectorias de los estudiantes matriculados.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 robusta base empírica cuantitativa se complementó mediante un abordaje cualitativo-territorial que contempló la revisión documental de protocolos ministeriales de acogida y la sistematización de entrevistas semiestructuradas aplicadas a informantes clave, cuadros técnicos de planificación educativa y directivos escolares en zonas fronterizas y nodos urbanos de alta concentración de matrícula migrante, permitiendo tensionar el dato normativo con la vivencia escolar micro. </w:t>
      </w:r>
    </w:p>
    <w:p w:rsidR="00000000" w:rsidDel="00000000" w:rsidP="00000000" w:rsidRDefault="00000000" w:rsidRPr="00000000" w14:paraId="00000022">
      <w:pPr>
        <w:pStyle w:val="Heading3"/>
        <w:spacing w:after="280" w:before="280" w:line="360" w:lineRule="auto"/>
        <w:jc w:val="both"/>
        <w:rPr>
          <w:color w:val="4472c4"/>
          <w:sz w:val="28"/>
          <w:szCs w:val="28"/>
        </w:rPr>
      </w:pPr>
      <w:r w:rsidDel="00000000" w:rsidR="00000000" w:rsidRPr="00000000">
        <w:rPr>
          <w:color w:val="4472c4"/>
          <w:sz w:val="28"/>
          <w:szCs w:val="28"/>
          <w:rtl w:val="0"/>
        </w:rPr>
        <w:t xml:space="preserve">3. Principales hallazgos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resultados de la investigación arrojan un diagnóstico crítico respecto al estado de situación de la inclusión estadística de las personas en situación de movilidad en los dispositivos de información educativa de la región, permitiendo identificar nudos problemáticos recurrentes que restringen de forma sistemática la posibilidad de fundamentar políticas basadas en evidencia con un enfoque de derechos humanos. Los principales hallazgos empíricos y analíticos se sintetizan en los siguientes puntos: </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8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Escasez estructural e invisibilidad en las fuentes de datos sectoriales: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 constata que la disponibilidad de datos que combinen de forma simultánea información sobre logros o trayectorias educativas con variables de identificación de la movilidad humana es sumamente deficitaria en el corredor geográfico analizado. De las 81 fuentes mapeadas, la gran mayoría carece de preguntas específicas o registros administrativos depurados que permitan capturar de forma estandarizada y continua el estatus migratorio o la condición de desplazamiento de los estudiantes. Esta ausencia técnica invisibiliza institucionalmente la magnitud de la demanda educativa de la población en movilidad, obstaculizando el cumplimiento y monitoreo de las metas trazadas en el Objetivo de Desarrollo Sostenible 4 (ODS 4). </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Cuellos de botella metodológicos en los registros nominales y censos escolares de los SIGED: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Los Sistemas de Información para la Gestión Educativa (SIGED) administrados por los ministerios de educación, a pesar de tener un carácter censal y una cobertura nominal individualizada en expansión, muestran severas limitaciones de diseño para captar la dinámica de la movilidad. Al estar diseñados para registrar datos fijos en momentos específicos del calendario escolar (por lo general, una o dos veces al año mediante fotos estáticas de matrícula), los SIGED fallan de manera estructural en documentar los movimientos migratorios intra-anuales, los fenómenos de deserción temporal o interrupción intermitente del ciclo escolar, y la acumulación del rezago pedagógico que sufren las infancias durante el tránsito. Asimismo, el ingreso tardío al año escolar por razones de desplazamiento suele quedar mal registrado o asimilarse erróneamente bajo la categoría general de abandono tradicional. </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Restricciones de representatividad en las encuestas de hogares y muestras de evaluación: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 bien las encuestas de hogares constituyen los instrumentos periódicos más completos para analizar las condiciones de vida y los déficits de escolarización de la población fuera del sistema, su naturaleza estrictamente muestral limita su utilidad analítica para el caso de las personas en situación de movilidad. El análisis pormenorizado de las microdatos evidenció de forma recurrente el fenómeno del "subregistro por diseño": el tamaño de la muestra efectiva para el subgrupo de población migrante o refugiada no logra alcanzar en numerosos países los umbrales mínimos requeridos para garantizar estimaciones significativas y confiables desde un punto de vista estadístico. Esto provoca que las encuestas tiendan a arrojar márgenes de error inadmisibles que impiden desagregar la información según niveles educativos o variables de vulnerabilidad asociadas. Un patrón análogo se observa en las muestras de las evaluaciones diagnósticas nacionales e internacionales, donde la exclusión por diseño o las bajas tasas de respuesta elegible invisibilizan el rendimiento académico real de estos colectivos. </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Predominio de mecanismos indirectos de identificación y barreras burocráticas: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estudio revela que, en los pocos dispositivos estadísticos donde se intenta registrar la movilidad, prevalece una identificación de carácter meramente documental o indirecta basada en la nacionalidad o el país de nacimiento, perdiendo de vista los matices complejos del desplazamiento forzado, el retorno y la segunda generación. Adicionalmente, el cruce cualitativo demuestra que la falta de un documento de identidad regularizado en el país de acogida (como el DIMEX en Costa Rica o registros homólogos en la región SICA) actúa como un cuello de botella burocrático que asusta o excluye a las familias al momento del llenado de los registros escolares nominales, generando un subregistro deliberado por temor a la irregularidad migratoria. Las escuelas, consecuentemente, operan a ciegas, careciendo de sistemas de alerta temprana o de un historial pedagógico transfronterizo que les permita estructurar planes de nivelación curricular oportunos ante las trayectorias escolares interrumpidas. </w:t>
      </w:r>
    </w:p>
    <w:p w:rsidR="00000000" w:rsidDel="00000000" w:rsidP="00000000" w:rsidRDefault="00000000" w:rsidRPr="00000000" w14:paraId="00000028">
      <w:pPr>
        <w:pStyle w:val="Heading3"/>
        <w:spacing w:after="280" w:before="280" w:line="360" w:lineRule="auto"/>
        <w:ind w:left="360" w:firstLine="0"/>
        <w:jc w:val="both"/>
        <w:rPr>
          <w:color w:val="4472c4"/>
          <w:sz w:val="28"/>
          <w:szCs w:val="28"/>
        </w:rPr>
      </w:pPr>
      <w:r w:rsidDel="00000000" w:rsidR="00000000" w:rsidRPr="00000000">
        <w:rPr>
          <w:color w:val="4472c4"/>
          <w:sz w:val="28"/>
          <w:szCs w:val="28"/>
          <w:rtl w:val="0"/>
        </w:rPr>
        <w:t xml:space="preserve">4. Discusión</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resultados expuestos abren un campo de debate epistemológico y político de enorme relevancia en torno a la intersección entre estadística pública, gobernanza de los sistemas educativos y derechos humanos, dialogando de forma directa con las líneas de investigación que estructuran la agenda del Grupo de Trabajo de la SAIE. En primer lugar, la evidencia recopilada obliga a tensionar la aparente neutralidad técnica de los operativos de datos masivos. La persistencia de la ceguera estadística frente a la movilidad humana no debe interpretarse como una mera omisión involuntaria o una simple falencia técnica de los instrumentos; constituye una forma de exclusión institucional que despolitiza la vulnerabilidad de las trayectorias de los sujetos migrantes y refugiados. Cuando los sistemas estadísticos nacionales omiten sistemáticamente el registro y seguimiento adaptado de estas poblaciones, están produciendo activamente una "inexistencia civil dentro del sistema", lo que exime al Estado de la obligación de diseñar políticas de financiamiento específicas, de adecuar la oferta curricular y de distribuir recursos compensatorios basados en la equidad territorial y la justicia distributiva.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segundo lugar, la discusión metodológica debe centrarse en la urgencia de transitar de una cultura estadística de control y rendición de cuentas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accountability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hacia una cultura estadística orientada al cuidado de las trayectorias escolares reales y a la garantía de los derechos pedagógicos. Los sistemas de información educativa tradicionales de la región SICA y América Latina continúan anclados a una lógica de medición estática basada en la escuela, que asume que el estudiante que no está físicamente en el aula ha abandonado definitivamente el aprendizaje. Para las personas en situación de movilidad humana, la escolaridad suele caracterizarse por la intermitencia geográfica y la discontinuidad temporal. Por ende, se vuelve imperativo discutir el desarrollo conceptual de modelos de información dinámicos, flexibles e interoperables a nivel transfronterizo, capaces de instrumentar mecanismos de trazabilidad estadística regional. Esto implica que el dato estadístico no sirva únicamente para construir anuarios de matrícula ministeriales, sino para dotar a las comunidades escolares receptoras de herramientas diagnósticas, portafolios pedagógicos y alertas tempranas que reconozcan las trayectorias educativas previas del estudiante, con independencia de su estatus migratorio formal o de su documentación civil de origen.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Finalmente, el trabajo aporta al GT una problematización crítica sobre el uso y abuso de las evaluaciones estandarizadas de aprendizaje en contextos de policrisis. Los datos analizados sugieren que la aplicación uniforme y centralizada de pruebas estandarizadas de rendimiento a poblaciones estudiantiles que han atravesado procesos de desplazamiento forzado y desarraigo socioemocional no solo distorsiona la medición de la calidad educativa, sino que termina penalizando y estigmatizando a las escuelas y comunidades que funcionan como nodos de acogida. Al no ponderar los factores contextuales asociados a la movilidad ni registrar el tiempo efectivo de inserción del estudiante en el sistema nacional, las pruebas estandarizadas transforman una problemática social y estructural en un supuesto déficit cognitivo o de capital cultural individual o familiar.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 lo tanto, la discusión plantea la necesidad ética y metodológica de diversificar los dispositivos de evaluación, incorporando metodologías cualitativas, enfoques formativos y sistemas de indicadores complejos que pongan en el centro del análisis la adaptabilidad del sistema escolar frente a las infancias más rezagadas, asumiendo los principios éticos de la Carta de Datos Inclusivos como un mandato ineludible para construir comunidades educativas democráticas y futuros posibles en nuestra región</w:t>
      </w:r>
    </w:p>
    <w:p w:rsidR="00000000" w:rsidDel="00000000" w:rsidP="00000000" w:rsidRDefault="00000000" w:rsidRPr="00000000" w14:paraId="0000002D">
      <w:pPr>
        <w:pStyle w:val="Heading3"/>
        <w:numPr>
          <w:ilvl w:val="0"/>
          <w:numId w:val="4"/>
        </w:numPr>
        <w:ind w:left="720" w:hanging="360"/>
        <w:jc w:val="both"/>
        <w:rPr>
          <w:color w:val="4472c4"/>
          <w:sz w:val="28"/>
          <w:szCs w:val="28"/>
        </w:rPr>
      </w:pPr>
      <w:r w:rsidDel="00000000" w:rsidR="00000000" w:rsidRPr="00000000">
        <w:rPr>
          <w:color w:val="4472c4"/>
          <w:sz w:val="28"/>
          <w:szCs w:val="28"/>
          <w:rtl w:val="0"/>
        </w:rPr>
        <w:t xml:space="preserve">Referencias bibliográficas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35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Fondo de las Naciones Unidas para la Infancia [Unicef] y Organización de las Naciones Unidas para la Educación, la Ciencia y la Cultura [Unesco]. (2023).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Sistemas de información y gestión educativa (SIGE) en América Latina: desafíos para la inclusión de poblaciones vulnerables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35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Organización de las Naciones Unidas [ONU]. (2015).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Transformar nuestro mundo: la Agenda 2030 para el Desarrollo Sostenible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35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Organización de las Naciones Unidas para la Educación, la Ciencia y la Cultura [Unesco]. (2019).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Cualificaciones de la educación superior: convención mundial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35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Organización de las Naciones Unidas para la Educación, la Ciencia y la Cultura [Unesco]. (2022).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Estrategia regional de la Unesco sobre movilidad humana para América Latina y el Caribe (2022-2025)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35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Organización de las Naciones Unidas para la Educación, la Ciencia y la Cultura [Unesco]. (2024a).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Educación, movilidad humana y evidencia basada en datos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35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oisy1hm9ky08" w:id="2"/>
      <w:bookmarkEnd w:id="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Organización de las Naciones Unidas para la Educación, la Ciencia y la Cultura [Unesco]. (2024b).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Informe regional sobre movilidad humana y educación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r:id="rId7">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https://unesdoc.unesco.org/ark:/48223/pf0000394725</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35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Tomasevski, K. (2001).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El derecho a la educación: los derechos humanos reflejados en los indicadores de las Naciones Unidas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5">
      <w:pPr>
        <w:spacing w:after="0" w:line="360" w:lineRule="auto"/>
        <w:jc w:val="both"/>
        <w:rPr>
          <w:rFonts w:ascii="Times New Roman" w:cs="Times New Roman" w:eastAsia="Times New Roman" w:hAnsi="Times New Roman"/>
          <w:sz w:val="24"/>
          <w:szCs w:val="24"/>
        </w:rPr>
      </w:pPr>
      <w:r w:rsidDel="00000000" w:rsidR="00000000" w:rsidRPr="00000000">
        <w:rPr>
          <w:rtl w:val="0"/>
        </w:rPr>
      </w:r>
    </w:p>
    <w:sectPr>
      <w:headerReference r:id="rId8" w:type="default"/>
      <w:foot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jc w:val="right"/>
      <w:rPr>
        <w:color w:val="000000"/>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tabs>
        <w:tab w:val="left" w:leader="none" w:pos="2400"/>
        <w:tab w:val="right" w:leader="none" w:pos="14004"/>
      </w:tabs>
      <w:spacing w:after="0" w:line="240" w:lineRule="auto"/>
      <w:jc w:val="center"/>
      <w:rPr>
        <w:rFonts w:ascii="Times New Roman" w:cs="Times New Roman" w:eastAsia="Times New Roman" w:hAnsi="Times New Roman"/>
        <w:sz w:val="18"/>
        <w:szCs w:val="18"/>
      </w:rPr>
    </w:pPr>
    <w:r w:rsidDel="00000000" w:rsidR="00000000" w:rsidRPr="00000000">
      <w:rPr>
        <w:color w:val="000000"/>
        <w:sz w:val="20"/>
        <w:szCs w:val="20"/>
      </w:rPr>
      <w:drawing>
        <wp:inline distB="0" distT="0" distL="0" distR="0">
          <wp:extent cx="1305317" cy="868020"/>
          <wp:effectExtent b="0" l="0" r="0" t="0"/>
          <wp:docPr descr="LOGO DE LA SOCIEDAD ARGENTINA DE INVESTIGACIÓN EN EDUCACIÓN" id="1" name="image1.png"/>
          <a:graphic>
            <a:graphicData uri="http://schemas.openxmlformats.org/drawingml/2006/picture">
              <pic:pic>
                <pic:nvPicPr>
                  <pic:cNvPr descr="LOGO DE LA SOCIEDAD ARGENTINA DE INVESTIGACIÓN EN EDUCACIÓN" id="0" name="image1.png"/>
                  <pic:cNvPicPr preferRelativeResize="0"/>
                </pic:nvPicPr>
                <pic:blipFill>
                  <a:blip r:embed="rId1"/>
                  <a:srcRect b="0" l="0" r="0" t="0"/>
                  <a:stretch>
                    <a:fillRect/>
                  </a:stretch>
                </pic:blipFill>
                <pic:spPr>
                  <a:xfrm>
                    <a:off x="0" y="0"/>
                    <a:ext cx="1305317" cy="86802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tabs>
        <w:tab w:val="left" w:leader="none" w:pos="2400"/>
        <w:tab w:val="right" w:leader="none" w:pos="14004"/>
      </w:tabs>
      <w:spacing w:after="0" w:line="240" w:lineRule="auto"/>
      <w:rPr>
        <w:sz w:val="18"/>
        <w:szCs w:val="1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color w:val="2e75b5"/>
      <w:sz w:val="32"/>
      <w:szCs w:val="32"/>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sz w:val="27"/>
      <w:szCs w:val="27"/>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unesdoc.unesco.org/ark:/48223/pf0000394725"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wvg6mPw6mTp5EErsYwdTW20/Rw==">CgMxLjAyDmguOGd3eHhjYmJ3aWdtMg5oLnk3ZXpzaG1jdnNhZzIOaC5vaXN5MWhtOWt5MDg4AHIhMXotckhhU2kzU0J1cU8xRHIzQXRkMUNOTlJ2TWRleEVx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