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bfbfbf" w:val="clear"/>
        <w:spacing w:after="120" w:before="480" w:line="240" w:lineRule="auto"/>
        <w:ind w:left="400" w:firstLine="0"/>
        <w:jc w:val="center"/>
        <w:rPr>
          <w:rFonts w:ascii="Times New Roman" w:cs="Times New Roman" w:eastAsia="Times New Roman" w:hAnsi="Times New Roman"/>
          <w:b w:val="1"/>
          <w:bCs w:val="1"/>
          <w:color w:val="0e233d"/>
          <w:sz w:val="40"/>
          <w:szCs w:val="40"/>
        </w:rPr>
      </w:pPr>
      <w:bookmarkStart w:colFirst="0" w:colLast="0" w:name="_heading=h.8gwxxcbbwigm" w:id="0"/>
      <w:bookmarkEnd w:id="0"/>
      <w:r w:rsidDel="00000000" w:rsidR="00000000" w:rsidRPr="00000000">
        <w:rPr>
          <w:rFonts w:ascii="Times New Roman" w:cs="Times New Roman" w:eastAsia="Times New Roman" w:hAnsi="Times New Roman"/>
          <w:b w:val="1"/>
          <w:bCs w:val="1"/>
          <w:color w:val="0e233d"/>
          <w:sz w:val="40"/>
          <w:szCs w:val="40"/>
          <w:rtl w:val="0"/>
        </w:rPr>
        <w:t xml:space="preserve">VI COLOQUIO DE INVESTIGACIÓN EDUCATIVA EN ARGENTINA</w:t>
      </w:r>
    </w:p>
    <w:p w:rsidR="00000000" w:rsidDel="00000000" w:rsidP="00000000" w:rsidRDefault="00000000" w:rsidRPr="00000000" w14:paraId="00000002">
      <w:pPr>
        <w:pStyle w:val="Heading1"/>
        <w:keepNext w:val="0"/>
        <w:keepLines w:val="0"/>
        <w:shd w:fill="bfbfbf" w:val="clear"/>
        <w:spacing w:after="120" w:before="480" w:line="240" w:lineRule="auto"/>
        <w:ind w:left="400" w:firstLine="0"/>
        <w:jc w:val="center"/>
        <w:rPr>
          <w:rFonts w:ascii="Times New Roman" w:cs="Times New Roman" w:eastAsia="Times New Roman" w:hAnsi="Times New Roman"/>
          <w:b w:val="1"/>
          <w:bCs w:val="1"/>
          <w:color w:val="404040"/>
          <w:sz w:val="40"/>
          <w:szCs w:val="40"/>
        </w:rPr>
      </w:pPr>
      <w:bookmarkStart w:colFirst="0" w:colLast="0" w:name="_heading=h.y7ezshmcvsag" w:id="1"/>
      <w:bookmarkEnd w:id="1"/>
      <w:r w:rsidDel="00000000" w:rsidR="00000000" w:rsidRPr="00000000">
        <w:rPr>
          <w:rFonts w:ascii="Times New Roman" w:cs="Times New Roman" w:eastAsia="Times New Roman" w:hAnsi="Times New Roman"/>
          <w:b w:val="1"/>
          <w:bCs w:val="1"/>
          <w:color w:val="404040"/>
          <w:sz w:val="40"/>
          <w:szCs w:val="40"/>
          <w:rtl w:val="0"/>
        </w:rPr>
        <w:t xml:space="preserve"> Desafíos para la investigación educativa en escenarios de crisis. Construyendo comunidades y futuros posibles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3b3838"/>
          <w:sz w:val="28"/>
          <w:szCs w:val="28"/>
        </w:rPr>
      </w:pPr>
      <w:r w:rsidDel="00000000" w:rsidR="00000000" w:rsidRPr="00000000">
        <w:rPr>
          <w:rFonts w:ascii="Times New Roman" w:cs="Times New Roman" w:eastAsia="Times New Roman" w:hAnsi="Times New Roman"/>
          <w:b w:val="1"/>
          <w:bCs w:val="1"/>
          <w:color w:val="3b3838"/>
          <w:sz w:val="28"/>
          <w:szCs w:val="28"/>
          <w:rtl w:val="0"/>
        </w:rPr>
        <w:t xml:space="preserve">Resumen Ampliado para Sesiones de ATs/GTs</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3b3838"/>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before="240" w:line="360" w:lineRule="auto"/>
        <w:ind w:left="-360" w:firstLine="0"/>
        <w:jc w:val="both"/>
        <w:rPr>
          <w:rFonts w:ascii="Times New Roman" w:cs="Times New Roman" w:eastAsia="Times New Roman" w:hAnsi="Times New Roman"/>
          <w:b w:val="1"/>
          <w:bCs w:val="1"/>
          <w:color w:val="3b3838"/>
          <w:sz w:val="24"/>
          <w:szCs w:val="24"/>
        </w:rPr>
      </w:pPr>
      <w:bookmarkStart w:colFirst="0" w:colLast="0" w:name="_heading=h.gjdgxs" w:id="2"/>
      <w:bookmarkEnd w:id="2"/>
      <w:r w:rsidDel="00000000" w:rsidR="00000000" w:rsidRPr="00000000">
        <w:rPr>
          <w:rFonts w:ascii="Times New Roman" w:cs="Times New Roman" w:eastAsia="Times New Roman" w:hAnsi="Times New Roman"/>
          <w:b w:val="1"/>
          <w:bCs w:val="1"/>
          <w:color w:val="3b3838"/>
          <w:sz w:val="24"/>
          <w:szCs w:val="24"/>
          <w:rtl w:val="0"/>
        </w:rPr>
        <w:t xml:space="preserve">Área temática:</w:t>
      </w:r>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3b3838"/>
          <w:sz w:val="24"/>
          <w:szCs w:val="24"/>
          <w:rtl w:val="0"/>
        </w:rPr>
        <w:t xml:space="preserve">GT Usos de información estadística y acceso a datos públicos</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Trabajo: </w:t>
      </w:r>
      <w:r w:rsidDel="00000000" w:rsidR="00000000" w:rsidRPr="00000000">
        <w:rPr>
          <w:rFonts w:ascii="Times New Roman" w:cs="Times New Roman" w:eastAsia="Times New Roman" w:hAnsi="Times New Roman"/>
          <w:color w:val="3b3838"/>
          <w:sz w:val="24"/>
          <w:szCs w:val="24"/>
          <w:rtl w:val="0"/>
        </w:rPr>
        <w:t xml:space="preserve">Potencialidades de la triangulación de fuentes con base en los cuestionarios complementarios de APRENDER. Un caso ejemplo.</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Autores/as (máximo tres):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ind w:firstLine="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Bardin, Iñaki – UBA/UNTREF - ibardin94@gmail.com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firstLine="0"/>
        <w:jc w:val="both"/>
        <w:rPr>
          <w:rFonts w:ascii="Times New Roman" w:cs="Times New Roman" w:eastAsia="Times New Roman" w:hAnsi="Times New Roman"/>
          <w:b w:val="0"/>
          <w:bCs w:val="0"/>
          <w:i w:val="0"/>
          <w:iCs w:val="0"/>
          <w:smallCaps w:val="0"/>
          <w:strike w:val="0"/>
          <w:color w:val="3b383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b3838"/>
          <w:sz w:val="24"/>
          <w:szCs w:val="24"/>
          <w:u w:val="none"/>
          <w:shd w:fill="auto" w:val="clear"/>
          <w:vertAlign w:val="baseline"/>
          <w:rtl w:val="0"/>
        </w:rPr>
        <w:t xml:space="preserve">Escandell, Stella – UNSAM – sescandell@unsam.edu.ar</w:t>
      </w:r>
    </w:p>
    <w:p w:rsidR="00000000" w:rsidDel="00000000" w:rsidP="00000000" w:rsidRDefault="00000000" w:rsidRPr="00000000" w14:paraId="0000000B">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Proyecto / identificación de la investigación e institución en la que se inscribe el trabajo: </w:t>
      </w:r>
      <w:r w:rsidDel="00000000" w:rsidR="00000000" w:rsidRPr="00000000">
        <w:rPr>
          <w:rFonts w:ascii="Times New Roman" w:cs="Times New Roman" w:eastAsia="Times New Roman" w:hAnsi="Times New Roman"/>
          <w:color w:val="3b3838"/>
          <w:sz w:val="24"/>
          <w:szCs w:val="24"/>
          <w:rtl w:val="0"/>
        </w:rPr>
        <w:t xml:space="preserve">El presente trabajo se inscribe en el marco de un grupo de estudio y discusión dedicado a la cuestión de la información educativa y sus usos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Palabras clave: </w:t>
      </w:r>
      <w:r w:rsidDel="00000000" w:rsidR="00000000" w:rsidRPr="00000000">
        <w:rPr>
          <w:rFonts w:ascii="Times New Roman" w:cs="Times New Roman" w:eastAsia="Times New Roman" w:hAnsi="Times New Roman"/>
          <w:color w:val="3b3838"/>
          <w:sz w:val="24"/>
          <w:szCs w:val="24"/>
          <w:rtl w:val="0"/>
        </w:rPr>
        <w:t xml:space="preserve">triangulación – APRENDER - evaluación</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Introducción</w:t>
      </w:r>
    </w:p>
    <w:p w:rsidR="00000000" w:rsidDel="00000000" w:rsidP="00000000" w:rsidRDefault="00000000" w:rsidRPr="00000000" w14:paraId="0000001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hace más de 30 años, Argentina sostiene una evaluación estandarizada de aprendizajes de carácter federal, actualmente denominada APRENDER. Enmarcado en las sucesivas leyes de educación y resoluciones del Consejo Federal de Educación, este dispositivo incluye varios artefactos de recolección de información. El más saliente es la evaluación que busca captar niveles de desempeño de los/as estudiantes en diferentes áreas de conocimiento, tendiéndose en la última década a centrarse exclusivamente en las áreas de Lengua y Matemática. Pero también cada edición de APRENDER incluye un cuestionario al director/a del establecimiento educativo que participa y un cuestionario que responde cada uno/a de los/s estudiantes evaluados. A estos tres artefactos se le ha sumado de modo intermitente</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como cuarto artefacto, principalmente en los dispositivos destinados al nivel primario, un cuestionario a ser contestado por un docente</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A todos estos artefactos de recolección de información se los conoce habitualmente como “cuestionarios complementarios”.</w:t>
      </w:r>
    </w:p>
    <w:p w:rsidR="00000000" w:rsidDel="00000000" w:rsidP="00000000" w:rsidRDefault="00000000" w:rsidRPr="00000000" w14:paraId="0000001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que luego de cada edición, el nivel nacional realiza un informe con los desempeños alcanzados por los/as estudiantes que incluye, con variables grados de alcance, información proveniente de los cuestionarios que responden estos actores, no sucede lo mismo con la proveniente de los cuestionarios del director/a y del docente. Sólo para APRENDER 2016 se registra un informe  que analiza la información obtenida de los cuestionarios a docentes tanto para el nivel primario como para el nivel secundario en dicha edición de APRENDER (Secretaría de Evaluación - Ministerio de Educación, 2017). En cuanto al cuestionario del director/a, sólo se ha localizado un informe que analiza sus respuestas con relación a la temática específica de las prácticas de acompañamiento a estudiantes con bajos logros educativos (Secretaría de Evaluación - Ministerio de Capital Humano, 2025). </w:t>
      </w:r>
    </w:p>
    <w:p w:rsidR="00000000" w:rsidDel="00000000" w:rsidP="00000000" w:rsidRDefault="00000000" w:rsidRPr="00000000" w14:paraId="0000001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vacancia es la de informes oficiales que hagan dialogar la información que surge de los cuestionarios a estudiantes, docentes y directores/as para una misma edición de APRENDER, o directores/as y estudiantes. Técnicamente, análisis que triangulen fuentes. El término triangulación proviene del campo de la geometría y la topografía y alude al proceso de determinar la ubicación precisa de un punto en el espacio poniendo en juego la medición de dos o más ángulos y distancias diferentes (Plano Clark &amp; Ivankova, 2017, p. 82). Más utilizado en la investigación cualitativa que en la investigación cuantitativa, el propósito de la triangulación es abonar a estudios más robustos. Al poner en juego múltiples fuentes (individuos), o tipos de información o métodos de recolección de la información se incrementa la precisión y credibilidad de los hallazgos (Creswell, 2012). </w:t>
      </w:r>
    </w:p>
    <w:p w:rsidR="00000000" w:rsidDel="00000000" w:rsidP="00000000" w:rsidRDefault="00000000" w:rsidRPr="00000000" w14:paraId="0000001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ofrecemos una aproximación a las potencialidades de la triangulación de fuentes desde una perspectiva cuantitativa, recurriendo como caso ejemplo a APRENDER 2023 así como a las limitaciones producto del cambiante diseño de los cuestionarios. Se inscribe en el marco de una preocupación del grupo de trabajo por el uso de información educativa, y las potencialidades y limitaciones de diversos artefactos para brindar información a ser utilizada con diversas finalidades. </w:t>
      </w:r>
    </w:p>
    <w:p w:rsidR="00000000" w:rsidDel="00000000" w:rsidP="00000000" w:rsidRDefault="00000000" w:rsidRPr="00000000" w14:paraId="0000001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i w:val="1"/>
          <w:iCs w:val="1"/>
          <w:color w:val="3b3838"/>
          <w:sz w:val="24"/>
          <w:szCs w:val="24"/>
          <w:rtl w:val="0"/>
        </w:rPr>
        <w:t xml:space="preserve">Aspectos teórico-metodológicos:</w:t>
      </w:r>
      <w:r w:rsidDel="00000000" w:rsidR="00000000" w:rsidRPr="00000000">
        <w:rPr>
          <w:rFonts w:ascii="Times New Roman" w:cs="Times New Roman" w:eastAsia="Times New Roman" w:hAnsi="Times New Roman"/>
          <w:color w:val="3b3838"/>
          <w:sz w:val="24"/>
          <w:szCs w:val="24"/>
          <w:rtl w:val="0"/>
        </w:rPr>
        <w:t xml:space="preserve"> </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b3838"/>
          <w:sz w:val="24"/>
          <w:szCs w:val="24"/>
          <w:rtl w:val="0"/>
        </w:rPr>
        <w:t xml:space="preserve">Primero analizamos </w:t>
      </w:r>
      <w:r w:rsidDel="00000000" w:rsidR="00000000" w:rsidRPr="00000000">
        <w:rPr>
          <w:rFonts w:ascii="Times New Roman" w:cs="Times New Roman" w:eastAsia="Times New Roman" w:hAnsi="Times New Roman"/>
          <w:sz w:val="24"/>
          <w:szCs w:val="24"/>
          <w:rtl w:val="0"/>
        </w:rPr>
        <w:t xml:space="preserve">los cuestionarios complementarios Aprender Primaria 2023. Estos tienen como finalidad relevar y sistematizar información de las condiciones en las que se producen los aprendizajes de los/as estudiantes desde diferentes ángulos. En esta edición se trataba de los cuestionarios para estudiantes de sexto grado, para el/la docente y para el director/a de la escuela. Luego seleccionamos aquellas preguntas que admitían una mirada múltiple a partir de la posibilidad de triangular fuentes. Optamos por tres, relacionadas con la temática de la convivencia en las escuelas. </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procesamos las respuestas de las bases usuarias Aprender 2023 disponibles en el portal oficial hasta el año 2024</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Las bases usuarias, si bien brindan información por escuelas, cuentan con ID ficticio para cada una. En la actualidad este tipo de bases ya no se encuentran disponibles; sólo se puede acceder a las mismas a partir de la plataforma de microdatos por escuela. Esta plataforma consiste en un escritorio virtual que permite analizar y explorar los datos, mediante la utilización de R-Studio, alojados en un servidor de la Secretaría de Educación.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aclaración importante respecto de los tabulados de las preguntas de estudiantes es que para la edición 2023 existieron dos modelos de cuestionarios para estudiantes en los que se dividieron las preguntas acerca de convivencia y Educación Sexual Imtegral. Aquellas que analizamos se encuentran en sólo uno de los modelos. Por esta razón es que aparecen como datos perdidos (“NA”) una cantidad considerable de casos. Recategorizamos la opción de respuesta –8 (“no disponible”), que correspondía con estos casos, para que figuren como NA para poder trabajar con los totales de a quienes efectivamente les tocó responder a esta pregunta. Dada la existencia de dos modelos, las respuestas de los/as estudiantes no corresponden al total de estudiantes participantes de APRENDER que respondieron.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Cabe precisar que en APRENDER 2023 el cuestionario de docentes debía ser respondido por el/la docente de 6º grado a cargo de la sección y turno en donde se desarrollaba la evaluación. En caso de ausencia, se ofrecían varias alternativas (Secretaría de Evaluación e Información Educativa - Ministerio de Educación Argentina, 2023).</w:t>
      </w:r>
    </w:p>
    <w:p w:rsidR="00000000" w:rsidDel="00000000" w:rsidP="00000000" w:rsidRDefault="00000000" w:rsidRPr="00000000" w14:paraId="0000001F">
      <w:pPr>
        <w:rPr/>
      </w:pPr>
      <w:r w:rsidDel="00000000" w:rsidR="00000000" w:rsidRPr="00000000">
        <w:rPr>
          <w:rFonts w:ascii="Times New Roman" w:cs="Times New Roman" w:eastAsia="Times New Roman" w:hAnsi="Times New Roman"/>
          <w:i w:val="1"/>
          <w:iCs w:val="1"/>
          <w:color w:val="3b3838"/>
          <w:sz w:val="24"/>
          <w:szCs w:val="24"/>
          <w:rtl w:val="0"/>
        </w:rPr>
        <w:t xml:space="preserve">Hallazgos</w:t>
      </w: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Consultados por la existencia de acuerdo de convivencia en su escuela, el 77,4% de los estudiantes respondió que existían este tipo de normas como se aprecia en la Tabla 1. </w:t>
      </w:r>
    </w:p>
    <w:p w:rsidR="00000000" w:rsidDel="00000000" w:rsidP="00000000" w:rsidRDefault="00000000" w:rsidRPr="00000000" w14:paraId="0000002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 Existencia de normas o acuerdos de convivencia en su escuela según estudiantes</w:t>
      </w:r>
    </w:p>
    <w:tbl>
      <w:tblPr>
        <w:tblStyle w:val="Table1"/>
        <w:tblW w:w="7639.0" w:type="dxa"/>
        <w:jc w:val="left"/>
        <w:tblLayout w:type="fixed"/>
        <w:tblLook w:val="0400"/>
      </w:tblPr>
      <w:tblGrid>
        <w:gridCol w:w="5140"/>
        <w:gridCol w:w="1179"/>
        <w:gridCol w:w="1320"/>
        <w:tblGridChange w:id="0">
          <w:tblGrid>
            <w:gridCol w:w="5140"/>
            <w:gridCol w:w="1179"/>
            <w:gridCol w:w="1320"/>
          </w:tblGrid>
        </w:tblGridChange>
      </w:tblGrid>
      <w:tr>
        <w:trPr>
          <w:cantSplit w:val="0"/>
          <w:trHeight w:val="290" w:hRule="atLeast"/>
          <w:tblHeader w:val="0"/>
        </w:trPr>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22">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 tu escuela… Hay normas o acuerdos de convivencia</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23">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Frecuencia</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24">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Porcentaje</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2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Blanco</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2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35747</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2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11,3</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Sí</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243805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77,4</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2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2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7153</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2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2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sé</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2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28247</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3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tc>
      </w:tr>
    </w:tbl>
    <w:p w:rsidR="00000000" w:rsidDel="00000000" w:rsidP="00000000" w:rsidRDefault="00000000" w:rsidRPr="00000000" w14:paraId="0000003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 en base a microdatos APRENDER 2023. Base Aprender Estudiantes/Docentes/Director 6º grado Primaria 2023</w:t>
      </w:r>
      <w:r w:rsidDel="00000000" w:rsidR="00000000" w:rsidRPr="00000000">
        <w:rPr>
          <w:rFonts w:ascii="Times New Roman" w:cs="Times New Roman" w:eastAsia="Times New Roman" w:hAnsi="Times New Roman"/>
          <w:sz w:val="20"/>
          <w:szCs w:val="20"/>
          <w:vertAlign w:val="superscript"/>
        </w:rPr>
        <w:footnoteReference w:customMarkFollows="0" w:id="3"/>
      </w: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sz w:val="24"/>
          <w:szCs w:val="24"/>
          <w:rtl w:val="0"/>
        </w:rPr>
        <w:t xml:space="preserve">En el caso de las respuestas de docentes podemos ver que, en contraste con lo que señalaron los/as estudiantes, la respuesta positiva aumenta: un 85,5% de docentes responden afirmativamente acerca de la existencia de estas normas en sus escuelas.</w:t>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 Existencia de normas o acuerdos de convivencia en su escuela según docentes</w:t>
      </w:r>
    </w:p>
    <w:tbl>
      <w:tblPr>
        <w:tblStyle w:val="Table2"/>
        <w:tblW w:w="6460.0" w:type="dxa"/>
        <w:jc w:val="left"/>
        <w:tblLayout w:type="fixed"/>
        <w:tblLook w:val="0400"/>
      </w:tblPr>
      <w:tblGrid>
        <w:gridCol w:w="5140"/>
        <w:gridCol w:w="1320"/>
        <w:tblGridChange w:id="0">
          <w:tblGrid>
            <w:gridCol w:w="5140"/>
            <w:gridCol w:w="1320"/>
          </w:tblGrid>
        </w:tblGridChange>
      </w:tblGrid>
      <w:tr>
        <w:trPr>
          <w:cantSplit w:val="0"/>
          <w:trHeight w:val="290" w:hRule="atLeast"/>
          <w:tblHeader w:val="0"/>
        </w:trPr>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Esta escuela posee normas o acuerdos escolares de convivencia</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porcentaje</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3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Blanco</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3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12,8</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disponible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3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Multimarca</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3B">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Sí</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85,5</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03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c>
          <w:tcPr>
            <w:tcBorders>
              <w:top w:color="000000" w:space="0" w:sz="0" w:val="nil"/>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03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w:t>
            </w:r>
          </w:p>
        </w:tc>
      </w:tr>
    </w:tbl>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respecto a los directivos vemos que el porcentaje de respuesta afirmativa aumenta considerablemente siendo 93,1%.</w:t>
      </w:r>
    </w:p>
    <w:p w:rsidR="00000000" w:rsidDel="00000000" w:rsidP="00000000" w:rsidRDefault="00000000" w:rsidRPr="00000000" w14:paraId="0000004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 Existencia de normas o acuerdos de convivencia en su escuela según directores/as</w:t>
      </w:r>
    </w:p>
    <w:tbl>
      <w:tblPr>
        <w:tblStyle w:val="Table3"/>
        <w:tblW w:w="6460.0" w:type="dxa"/>
        <w:jc w:val="left"/>
        <w:tblLayout w:type="fixed"/>
        <w:tblLook w:val="0400"/>
      </w:tblPr>
      <w:tblGrid>
        <w:gridCol w:w="5140"/>
        <w:gridCol w:w="1320"/>
        <w:tblGridChange w:id="0">
          <w:tblGrid>
            <w:gridCol w:w="5140"/>
            <w:gridCol w:w="1320"/>
          </w:tblGrid>
        </w:tblGridChange>
      </w:tblGrid>
      <w:tr>
        <w:trPr>
          <w:cantSplit w:val="0"/>
          <w:trHeight w:val="290" w:hRule="atLeast"/>
          <w:tblHeader w:val="0"/>
        </w:trPr>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43">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Esta escuela posee normas o acuerdos escolares de convivencia</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44">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porcentaje</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4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Blanco</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4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disponible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4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Sí</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4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93,1</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4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4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w:t>
            </w:r>
          </w:p>
        </w:tc>
      </w:tr>
    </w:tbl>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filtramos las respuestas de estudiantes de escuelas donde los directores/as afirman que hay acuerdos de convivencia vemos que se mantiene el porcentaje de respuesta afirmativa alrededor del 78%. Es importante destacar que entre la respuesta “No” y “No sé”, hay alrededor de un 11% de estudiantes. Podemos afirmar entonces que en el universo de escuelas en las que, según los/as directores/as existen acuerdos de convivencia, hay al menos un 11% de estudiantes que no las conocen. </w:t>
      </w:r>
    </w:p>
    <w:p w:rsidR="00000000" w:rsidDel="00000000" w:rsidP="00000000" w:rsidRDefault="00000000" w:rsidRPr="00000000" w14:paraId="0000004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4. Existencia de normas o acuerdos de convivencia en escuelas en las que el director/a afirma que existen normas o acuerdos de convivencia, según estudiantes</w:t>
      </w:r>
    </w:p>
    <w:tbl>
      <w:tblPr>
        <w:tblStyle w:val="Table4"/>
        <w:tblW w:w="6539.0" w:type="dxa"/>
        <w:jc w:val="left"/>
        <w:tblLayout w:type="fixed"/>
        <w:tblLook w:val="0400"/>
      </w:tblPr>
      <w:tblGrid>
        <w:gridCol w:w="4040"/>
        <w:gridCol w:w="1179"/>
        <w:gridCol w:w="1320"/>
        <w:tblGridChange w:id="0">
          <w:tblGrid>
            <w:gridCol w:w="4040"/>
            <w:gridCol w:w="1179"/>
            <w:gridCol w:w="1320"/>
          </w:tblGrid>
        </w:tblGridChange>
      </w:tblGrid>
      <w:tr>
        <w:trPr>
          <w:cantSplit w:val="0"/>
          <w:trHeight w:val="290" w:hRule="atLeast"/>
          <w:tblHeader w:val="0"/>
        </w:trPr>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50">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 tu escuela… Hay normas o acuerdos de convivencia</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51">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Frecuencia</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52">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porcentaje</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5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Blanco</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54">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32156</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55">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11,2</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Sí</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223513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77,7</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5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5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6452</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5B">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5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sé</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5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25509</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5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8,9</w:t>
            </w:r>
          </w:p>
        </w:tc>
      </w:tr>
    </w:tbl>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dos de los tres cuestionarios se preguntó acerca del conocimiento estudiantil acerca de las normas de convivencia. Siguiendo las respuestas de estudiantes vemos que sólo el 60% responde que estos acuerdos son conocidos. </w:t>
      </w:r>
    </w:p>
    <w:p w:rsidR="00000000" w:rsidDel="00000000" w:rsidP="00000000" w:rsidRDefault="00000000" w:rsidRPr="00000000" w14:paraId="0000006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5. Conocimiento de los/as estudiantes de normas o acuerdos de convivencia de su escuela</w:t>
      </w:r>
    </w:p>
    <w:tbl>
      <w:tblPr>
        <w:tblStyle w:val="Table5"/>
        <w:tblW w:w="7639.0" w:type="dxa"/>
        <w:jc w:val="left"/>
        <w:tblLayout w:type="fixed"/>
        <w:tblLook w:val="0400"/>
      </w:tblPr>
      <w:tblGrid>
        <w:gridCol w:w="5140"/>
        <w:gridCol w:w="1179"/>
        <w:gridCol w:w="1320"/>
        <w:tblGridChange w:id="0">
          <w:tblGrid>
            <w:gridCol w:w="5140"/>
            <w:gridCol w:w="1179"/>
            <w:gridCol w:w="1320"/>
          </w:tblGrid>
        </w:tblGridChange>
      </w:tblGrid>
      <w:tr>
        <w:trPr>
          <w:cantSplit w:val="0"/>
          <w:trHeight w:val="290" w:hRule="atLeast"/>
          <w:tblHeader w:val="0"/>
        </w:trPr>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62">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 tu escuela… Las y los estudiantes conocen las normas o acuerdos de convivencia</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63">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Frecuencia</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64">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Porcentaje</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6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Blanco</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6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52914</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6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16,8</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Sí</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189265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60,1</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6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6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15118</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6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4,8</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6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sé</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6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57847</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7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18,4</w:t>
            </w:r>
          </w:p>
        </w:tc>
      </w:tr>
    </w:tbl>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 contraste, los/as directores/as declaran en un 92,1% de los casos que las normas son conocidas por sus estudiantes. No hubo una pregunta similar en el cuestionario de docentes. </w:t>
      </w: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6. Conocimiento de normas o acuerdos de convivencia por parte de los/as estudiantes, según directores/as</w:t>
      </w:r>
    </w:p>
    <w:tbl>
      <w:tblPr>
        <w:tblStyle w:val="Table6"/>
        <w:tblW w:w="6460.0" w:type="dxa"/>
        <w:jc w:val="left"/>
        <w:tblLayout w:type="fixed"/>
        <w:tblLook w:val="0400"/>
      </w:tblPr>
      <w:tblGrid>
        <w:gridCol w:w="5140"/>
        <w:gridCol w:w="1320"/>
        <w:tblGridChange w:id="0">
          <w:tblGrid>
            <w:gridCol w:w="5140"/>
            <w:gridCol w:w="1320"/>
          </w:tblGrid>
        </w:tblGridChange>
      </w:tblGrid>
      <w:tr>
        <w:trPr>
          <w:cantSplit w:val="0"/>
          <w:trHeight w:val="290" w:hRule="atLeast"/>
          <w:tblHeader w:val="0"/>
        </w:trPr>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74">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Las y los estudiantes conocen las normas o acuerdos escolares de convivencia de esta escuela</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75">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porcentaje</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7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Blanco</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7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7,6</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disponible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7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Multimarca</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7B">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Sí</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92,1</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07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c>
          <w:tcPr>
            <w:tcBorders>
              <w:top w:color="000000" w:space="0" w:sz="0" w:val="nil"/>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07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w:t>
            </w:r>
          </w:p>
        </w:tc>
      </w:tr>
    </w:tbl>
    <w:p w:rsidR="00000000" w:rsidDel="00000000" w:rsidP="00000000" w:rsidRDefault="00000000" w:rsidRPr="00000000" w14:paraId="00000080">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en los tres cuestionarios se indagó acerca del involucramiento en la construcción de los acuerdos de convivencia. Sólo el 41,6% de los/as estudiantes declara que participaron de instancias de elaboración de normas y acuerdos, mientras que el 12,6% dice que no participaron y el 26,8% respondió que no lo sabe. Analizamos esta pregunta filtrando los casos en donde los/as directores/as afirman que existen acuerdos de convivencia, Dado que se mantiene similar el porcentaje de estudiantes que responden que este actor participa en la construcción de estas normas omitimos la tabla del caso. </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7. Participación declarada de los/as estudiantes en la construcción de normas o acuerdos de convivencia </w:t>
      </w:r>
    </w:p>
    <w:tbl>
      <w:tblPr>
        <w:tblStyle w:val="Table7"/>
        <w:tblW w:w="7639.0" w:type="dxa"/>
        <w:jc w:val="left"/>
        <w:tblLayout w:type="fixed"/>
        <w:tblLook w:val="0400"/>
      </w:tblPr>
      <w:tblGrid>
        <w:gridCol w:w="5140"/>
        <w:gridCol w:w="1179"/>
        <w:gridCol w:w="1320"/>
        <w:tblGridChange w:id="0">
          <w:tblGrid>
            <w:gridCol w:w="5140"/>
            <w:gridCol w:w="1179"/>
            <w:gridCol w:w="1320"/>
          </w:tblGrid>
        </w:tblGridChange>
      </w:tblGrid>
      <w:tr>
        <w:trPr>
          <w:cantSplit w:val="0"/>
          <w:trHeight w:val="290" w:hRule="atLeast"/>
          <w:tblHeader w:val="0"/>
        </w:trPr>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84">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 tu escuela… Las y los estudiantes participan en la construcción de las normas o acuerdos de convivencia</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85">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Frecuencia</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86">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Porcentaje</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8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Blanco</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8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59703</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8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18,9</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Sí</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B">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131060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41,6</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8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8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39804</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8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12,6</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9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sé</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91">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84612</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92">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26,8</w:t>
            </w:r>
          </w:p>
        </w:tc>
      </w:tr>
    </w:tbl>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respecto a los docentes, vemos en la Tabla 9 que un 71,7% respondió haber participado de alguna instancia de construcción de las normas de convivencia escolar. </w:t>
      </w:r>
    </w:p>
    <w:p w:rsidR="00000000" w:rsidDel="00000000" w:rsidP="00000000" w:rsidRDefault="00000000" w:rsidRPr="00000000" w14:paraId="0000009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8. Participación declarada de los/as docentes en la construcción de normas o acuerdos de convivencia</w:t>
      </w:r>
    </w:p>
    <w:tbl>
      <w:tblPr>
        <w:tblStyle w:val="Table8"/>
        <w:tblW w:w="8100.0" w:type="dxa"/>
        <w:jc w:val="left"/>
        <w:tblLayout w:type="fixed"/>
        <w:tblLook w:val="0400"/>
      </w:tblPr>
      <w:tblGrid>
        <w:gridCol w:w="6780"/>
        <w:gridCol w:w="1320"/>
        <w:tblGridChange w:id="0">
          <w:tblGrid>
            <w:gridCol w:w="6780"/>
            <w:gridCol w:w="1320"/>
          </w:tblGrid>
        </w:tblGridChange>
      </w:tblGrid>
      <w:tr>
        <w:trPr>
          <w:cantSplit w:val="0"/>
          <w:trHeight w:val="290" w:hRule="atLeast"/>
          <w:tblHeader w:val="0"/>
        </w:trPr>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96">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Participó usted en la construcción de las normas o acuerdos escolares de convivencia</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97">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porcentaje</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9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Blanco</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9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14,2</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disponible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B">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9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Multimarca</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9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Sí</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71,7</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0A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c>
          <w:tcPr>
            <w:tcBorders>
              <w:top w:color="000000" w:space="0" w:sz="0" w:val="nil"/>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0A1">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w:t>
            </w:r>
          </w:p>
        </w:tc>
      </w:tr>
    </w:tbl>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punto interesante es que se indagaba a los/as docentes acerca de si estos acuerdos eran trabajados con los/as estudiantes. Si comparamos los niveles de respuesta a las preguntas comprendidas en la Tabla 8 y la Tabla 9, encontramos que mientras un 85,1% de docentes afirman haber trabajado con sus estudiantes las normas de convivencia, alrededor de un 13% de docentes no considerarían que el hecho de trabajar las normas con estudiantes sea comprendido también como una forma de participar en la construcción de estos acuerdos. Se intuye que se asocia la construcción exclusivamente al dictado de la norma y no a su puesta en acto en la escuela.</w:t>
      </w:r>
    </w:p>
    <w:p w:rsidR="00000000" w:rsidDel="00000000" w:rsidP="00000000" w:rsidRDefault="00000000" w:rsidRPr="00000000" w14:paraId="000000A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9. Trabajo con estudiantes de normas o acuerdos de convivencia según docentes</w:t>
      </w:r>
    </w:p>
    <w:tbl>
      <w:tblPr>
        <w:tblStyle w:val="Table9"/>
        <w:tblW w:w="7400.0" w:type="dxa"/>
        <w:jc w:val="left"/>
        <w:tblLayout w:type="fixed"/>
        <w:tblLook w:val="0400"/>
      </w:tblPr>
      <w:tblGrid>
        <w:gridCol w:w="6080"/>
        <w:gridCol w:w="1320"/>
        <w:tblGridChange w:id="0">
          <w:tblGrid>
            <w:gridCol w:w="6080"/>
            <w:gridCol w:w="1320"/>
          </w:tblGrid>
        </w:tblGridChange>
      </w:tblGrid>
      <w:tr>
        <w:trPr>
          <w:cantSplit w:val="0"/>
          <w:trHeight w:val="290" w:hRule="atLeast"/>
          <w:tblHeader w:val="0"/>
        </w:trPr>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A5">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 las y los estudiantes de esta escuela, trabaja usted las normas o acuerdos escolares de convivencia</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A6">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porcentaje</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A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Blanco</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A8">
            <w:pPr>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14,1</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disponible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A">
            <w:pPr>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A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Multimarca</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AC">
            <w:pPr>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Sí</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E">
            <w:pPr>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85,1</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0A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c>
          <w:tcPr>
            <w:tcBorders>
              <w:top w:color="000000" w:space="0" w:sz="0" w:val="nil"/>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0B0">
            <w:pPr>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w:t>
            </w:r>
          </w:p>
        </w:tc>
      </w:tr>
    </w:tbl>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directores/as fueron encuestados acerca de la participación de distintos actores en los acuerdos de convivencia. Enfocándonos exclusivamente en las respuestas respecto del involucramiento de estudiantes y docentes, se observa que la percepción de los directores/as acerca de la participación de estas figuras es mayor de las que los propios actores tienen. Como se puede observar en la Tabla 10, un 82,6% de los/as directores/as responden que los/as estudiantes participaron en la construcción de acuerdos. </w:t>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y como vimos anteriormente, sólo alrededor del 41% de estudiantes afirma haber participado en la construcción de los acuerdos en aquellas escuelas en las que el director/a declara que estos acuerdos existen. Se podría inferir que aunque desde la mirada directiva en un gran porcentaje de escuelas se habrían trabajado los acuerdos, la percepción de los/as estudiantes respecto de su participación difiere ampliamente lo que supone que se trata de casos de una norma no enraizada.</w:t>
      </w:r>
    </w:p>
    <w:p w:rsidR="00000000" w:rsidDel="00000000" w:rsidP="00000000" w:rsidRDefault="00000000" w:rsidRPr="00000000" w14:paraId="000000B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10. Participación de los/as estudiantes en la construcción de normas o acuerdos de convivencia de acuerdo según directores/as</w:t>
      </w:r>
    </w:p>
    <w:tbl>
      <w:tblPr>
        <w:tblStyle w:val="Table10"/>
        <w:tblW w:w="6460.0" w:type="dxa"/>
        <w:jc w:val="left"/>
        <w:tblLayout w:type="fixed"/>
        <w:tblLook w:val="0400"/>
      </w:tblPr>
      <w:tblGrid>
        <w:gridCol w:w="5140"/>
        <w:gridCol w:w="1320"/>
        <w:tblGridChange w:id="0">
          <w:tblGrid>
            <w:gridCol w:w="5140"/>
            <w:gridCol w:w="1320"/>
          </w:tblGrid>
        </w:tblGridChange>
      </w:tblGrid>
      <w:tr>
        <w:trPr>
          <w:cantSplit w:val="0"/>
          <w:trHeight w:val="290" w:hRule="atLeast"/>
          <w:tblHeader w:val="0"/>
        </w:trPr>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B5">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Las siguientes personas participaron en la construcción de los acuerdos escolares de convivencia de esta escuela: Estudiantes</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B6">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porcentaje</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B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Blanco</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B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9,8</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disponible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B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Multimarca</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B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Sí</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82,6</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0B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c>
          <w:tcPr>
            <w:tcBorders>
              <w:top w:color="000000" w:space="0" w:sz="0" w:val="nil"/>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0C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r>
    </w:tbl>
    <w:p w:rsidR="00000000" w:rsidDel="00000000" w:rsidP="00000000" w:rsidRDefault="00000000" w:rsidRPr="00000000" w14:paraId="000000C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participación de docentes en la construcción de acuerdos, el 91% de directivos respondió que en sus escuelas los/as docentes estuvieron involucrados (Tabla 11). Pero sucede aquí algo similar que con estudiantes: si sólo el 71,7%, de los docentes declara haber participados, estaríamos antes de casos de escuelas a mirar más en detalle.</w:t>
      </w:r>
    </w:p>
    <w:p w:rsidR="00000000" w:rsidDel="00000000" w:rsidP="00000000" w:rsidRDefault="00000000" w:rsidRPr="00000000" w14:paraId="000000C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11. Participación declarada de los/as docentes en la construcción de normas o acuerdos de convivencia según directores/as</w:t>
      </w:r>
    </w:p>
    <w:tbl>
      <w:tblPr>
        <w:tblStyle w:val="Table11"/>
        <w:tblW w:w="6460.0" w:type="dxa"/>
        <w:jc w:val="left"/>
        <w:tblLayout w:type="fixed"/>
        <w:tblLook w:val="0400"/>
      </w:tblPr>
      <w:tblGrid>
        <w:gridCol w:w="5140"/>
        <w:gridCol w:w="1320"/>
        <w:tblGridChange w:id="0">
          <w:tblGrid>
            <w:gridCol w:w="5140"/>
            <w:gridCol w:w="1320"/>
          </w:tblGrid>
        </w:tblGridChange>
      </w:tblGrid>
      <w:tr>
        <w:trPr>
          <w:cantSplit w:val="0"/>
          <w:trHeight w:val="290" w:hRule="atLeast"/>
          <w:tblHeader w:val="0"/>
        </w:trPr>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C4">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Las siguientes personas participaron en la construcción de los acuerdos escolares de convivencia de esta escuela: Docentes</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C5">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porcentaje</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C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Blanco</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C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8,3</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disponible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C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Multimarca</w:t>
            </w:r>
          </w:p>
        </w:tc>
        <w:tc>
          <w:tcPr>
            <w:tcBorders>
              <w:top w:color="000000" w:space="0" w:sz="0" w:val="nil"/>
              <w:left w:color="000000" w:space="0" w:sz="0" w:val="nil"/>
              <w:bottom w:color="000000" w:space="0" w:sz="0" w:val="nil"/>
              <w:right w:color="000000" w:space="0" w:sz="0" w:val="nil"/>
            </w:tcBorders>
            <w:shd w:fill="d9d9d9" w:val="clear"/>
            <w:vAlign w:val="bottom"/>
          </w:tcPr>
          <w:p w:rsidR="00000000" w:rsidDel="00000000" w:rsidP="00000000" w:rsidRDefault="00000000" w:rsidRPr="00000000" w14:paraId="000000CB">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Sí</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91</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0C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t>
            </w:r>
          </w:p>
        </w:tc>
        <w:tc>
          <w:tcPr>
            <w:tcBorders>
              <w:top w:color="000000" w:space="0" w:sz="0" w:val="nil"/>
              <w:left w:color="000000" w:space="0" w:sz="0" w:val="nil"/>
              <w:bottom w:color="000000" w:space="0" w:sz="4" w:val="single"/>
              <w:right w:color="000000" w:space="0" w:sz="0" w:val="nil"/>
            </w:tcBorders>
            <w:shd w:fill="d9d9d9" w:val="clear"/>
            <w:vAlign w:val="bottom"/>
          </w:tcPr>
          <w:p w:rsidR="00000000" w:rsidDel="00000000" w:rsidP="00000000" w:rsidRDefault="00000000" w:rsidRPr="00000000" w14:paraId="000000C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0,7</w:t>
            </w:r>
          </w:p>
        </w:tc>
      </w:tr>
    </w:tbl>
    <w:p w:rsidR="00000000" w:rsidDel="00000000" w:rsidP="00000000" w:rsidRDefault="00000000" w:rsidRPr="00000000" w14:paraId="000000D0">
      <w:pPr>
        <w:spacing w:after="0" w:line="360" w:lineRule="auto"/>
        <w:jc w:val="both"/>
        <w:rPr>
          <w:rFonts w:ascii="Times New Roman" w:cs="Times New Roman" w:eastAsia="Times New Roman" w:hAnsi="Times New Roman"/>
          <w:i w:val="1"/>
          <w:iCs w:val="1"/>
          <w:color w:val="3b3838"/>
          <w:sz w:val="24"/>
          <w:szCs w:val="24"/>
        </w:rPr>
      </w:pPr>
      <w:r w:rsidDel="00000000" w:rsidR="00000000" w:rsidRPr="00000000">
        <w:rPr>
          <w:rtl w:val="0"/>
        </w:rPr>
      </w:r>
    </w:p>
    <w:p w:rsidR="00000000" w:rsidDel="00000000" w:rsidP="00000000" w:rsidRDefault="00000000" w:rsidRPr="00000000" w14:paraId="000000D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Discusión</w:t>
      </w:r>
      <w:r w:rsidDel="00000000" w:rsidR="00000000" w:rsidRPr="00000000">
        <w:rPr>
          <w:rtl w:val="0"/>
        </w:rPr>
      </w:r>
    </w:p>
    <w:p w:rsidR="00000000" w:rsidDel="00000000" w:rsidP="00000000" w:rsidRDefault="00000000" w:rsidRPr="00000000" w14:paraId="000000D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ejemplos presentados permiten observar lo beneficioso de triangular información para contar con una mirada más ajustada respecto del enraizamiento de las normas de convivencia en las escuelas primarias. Pero caben algunos señalamientos. </w:t>
      </w:r>
    </w:p>
    <w:p w:rsidR="00000000" w:rsidDel="00000000" w:rsidP="00000000" w:rsidRDefault="00000000" w:rsidRPr="00000000" w14:paraId="000000D3">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un lado, las tres preguntas en las que nos centramos son aquellas en las se admite técnicamente la posibilidad de triangular información, aun con la limitación de que fueron incluidas únicamente en uno de los dos modelos de cuestionarios utilizados. Pero en otras preguntas encontramos que la posibilidad de triangular habría sido factible si su hechura hubiese estado guiada por esta mirada. Son preguntas que técnicamente no “hablan” o inquieren exactamente acerca del mismo objeto, aun cuando a priori parecieran permitir un contraste de modo general. </w:t>
      </w:r>
    </w:p>
    <w:p w:rsidR="00000000" w:rsidDel="00000000" w:rsidP="00000000" w:rsidRDefault="00000000" w:rsidRPr="00000000" w14:paraId="000000D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el alcance privilegiado que tienen dispositivos como APRENDER, sería deseable que en temáticas centrales que hacen a la vida escolar las preguntas específicas habiliten un diálogo que hoy no es posible. Por ejemplo, en APRENDER 2023 los directores/as fueron indagados respecto de cuáles son las formas más frecuentes que lleva a cabo la escuela para resolver situaciones de conflicto entre pares que se presenten. El término “pares” en estricto sentido alude también a la convivencia entre las figuras adultas; no obstante, las opciones de respuesta ofrecidas aluden exclusivamente a conflictos entre estudiantes. Aun admitiendo este angostamiento de sentido, sin embargo no es una pregunta incluida en el cuestionario de docentes.</w:t>
      </w:r>
    </w:p>
    <w:p w:rsidR="00000000" w:rsidDel="00000000" w:rsidP="00000000" w:rsidRDefault="00000000" w:rsidRPr="00000000" w14:paraId="000000D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tipo de situaciones trasciende la edición de APRENDER analizada. En APRENDER 2024 3er grado encontramos situaciones similares. Por ejemplo, en el cuestionario del director/a y del docente se indaga sobre la existencia de acuerdos de convivencia pero esta pregunta no está incluida en el cuestionario de estudiantes. Sin embargo sí se consulta sobre situaciones problemáticas que hacen a la convivencia escolar por sí o por no (si se ríen del estudiante, si le pegan, si lo empujan, si dicen mentiras sobre él o ella, si lo dejan afuera de los juegos, si rompen o esconden sus cosas). Pareciera deslizarse aquí una conceptualización “infantilizada” respecto de las capacidades de niños/as para comprender acuerdos que resultan centrales para ellos/as y toda la institución. </w:t>
      </w:r>
    </w:p>
    <w:p w:rsidR="00000000" w:rsidDel="00000000" w:rsidP="00000000" w:rsidRDefault="00000000" w:rsidRPr="00000000" w14:paraId="000000D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APRENDER 2024 3er grado, se consulta a docentes y directores/as sobre cuestiones análogas ampliando el espectro a situaciones conflictivas con familias, rotura de mobiliario o bienes escolares. Pero en cada cuestionario se inquiere de modo diferente. Por un lado, la pregunta acerca de situaciones conflictivas de convivencia alude a la sección evaluada en el caso de docentes y a toda la escuela en el caso de directores; aunque quizás esto no es lo más problemático. Lo que sí resulta llamativo es que difieran las referencias temporales (habitualmente vs en el último año), las opciones de respuesta (escala de frecuencia en docentes, selección afirmativa de opciones frecuentes en directores), y, sobre todo, las categorías de respuesta que se ofrecen.  En el cuadro a continuación se puede apreciar el contraste. Por ejemplo en directores se incluye la categoría “</w:t>
      </w:r>
      <w:r w:rsidDel="00000000" w:rsidR="00000000" w:rsidRPr="00000000">
        <w:rPr>
          <w:rFonts w:ascii="Times New Roman" w:cs="Times New Roman" w:eastAsia="Times New Roman" w:hAnsi="Times New Roman"/>
          <w:i w:val="1"/>
          <w:iCs w:val="1"/>
          <w:sz w:val="24"/>
          <w:szCs w:val="24"/>
          <w:rtl w:val="0"/>
        </w:rPr>
        <w:t xml:space="preserve">bullying</w:t>
      </w:r>
      <w:r w:rsidDel="00000000" w:rsidR="00000000" w:rsidRPr="00000000">
        <w:rPr>
          <w:rFonts w:ascii="Times New Roman" w:cs="Times New Roman" w:eastAsia="Times New Roman" w:hAnsi="Times New Roman"/>
          <w:sz w:val="24"/>
          <w:szCs w:val="24"/>
          <w:rtl w:val="0"/>
        </w:rPr>
        <w:t xml:space="preserve">” como un caso aparte cuando en realidad varias de las situaciones asociadas a este concepto ya se encuentran abordadas. En el cuestionario de docentes este término no aparece, como tampoco una pregunta relacionada con los problemas de acoso en redes sociales. Quizás hubiese sido beneficioso preguntar de una misma manera a ambos actores para poder contar con la posibilidad de triangular la información.</w:t>
      </w:r>
    </w:p>
    <w:p w:rsidR="00000000" w:rsidDel="00000000" w:rsidP="00000000" w:rsidRDefault="00000000" w:rsidRPr="00000000" w14:paraId="000000DA">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3"/>
        <w:gridCol w:w="3921"/>
        <w:tblGridChange w:id="0">
          <w:tblGrid>
            <w:gridCol w:w="4573"/>
            <w:gridCol w:w="3921"/>
          </w:tblGrid>
        </w:tblGridChange>
      </w:tblGrid>
      <w:tr>
        <w:trPr>
          <w:cantSplit w:val="0"/>
          <w:tblHeader w:val="0"/>
        </w:trPr>
        <w:tc>
          <w:tcPr>
            <w:gridSpan w:val="2"/>
          </w:tcPr>
          <w:p w:rsidR="00000000" w:rsidDel="00000000" w:rsidP="00000000" w:rsidRDefault="00000000" w:rsidRPr="00000000" w14:paraId="000000D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Cuadro 1. Diferentes categorías para abordar situaciones problemáticas de convivencia escolar en APRENDER 2024 3º grado primaria</w:t>
            </w:r>
          </w:p>
        </w:tc>
      </w:tr>
      <w:tr>
        <w:trPr>
          <w:cantSplit w:val="0"/>
          <w:tblHeader w:val="0"/>
        </w:trPr>
        <w:tc>
          <w:tcPr/>
          <w:p w:rsidR="00000000" w:rsidDel="00000000" w:rsidP="00000000" w:rsidRDefault="00000000" w:rsidRPr="00000000" w14:paraId="000000DD">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Cuestionario de Docentes</w:t>
            </w:r>
          </w:p>
        </w:tc>
        <w:tc>
          <w:tcPr/>
          <w:p w:rsidR="00000000" w:rsidDel="00000000" w:rsidP="00000000" w:rsidRDefault="00000000" w:rsidRPr="00000000" w14:paraId="000000DE">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Cuestionario de Directores/as</w:t>
            </w:r>
          </w:p>
        </w:tc>
      </w:tr>
      <w:tr>
        <w:trPr>
          <w:cantSplit w:val="0"/>
          <w:tblHeader w:val="0"/>
        </w:trPr>
        <w:tc>
          <w:tcPr/>
          <w:p w:rsidR="00000000" w:rsidDel="00000000" w:rsidP="00000000" w:rsidRDefault="00000000" w:rsidRPr="00000000" w14:paraId="000000D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estudiantes agreden a otros estudiantes.</w:t>
            </w:r>
          </w:p>
        </w:tc>
        <w:tc>
          <w:tcPr/>
          <w:p w:rsidR="00000000" w:rsidDel="00000000" w:rsidP="00000000" w:rsidRDefault="00000000" w:rsidRPr="00000000" w14:paraId="000000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Peleas, insultos y burlas entre compañeros </w:t>
            </w:r>
          </w:p>
        </w:tc>
      </w:tr>
      <w:tr>
        <w:trPr>
          <w:cantSplit w:val="0"/>
          <w:tblHeader w:val="0"/>
        </w:trPr>
        <w:tc>
          <w:tcPr/>
          <w:p w:rsidR="00000000" w:rsidDel="00000000" w:rsidP="00000000" w:rsidRDefault="00000000" w:rsidRPr="00000000" w14:paraId="000000E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estudiantes molestan verbalmente o dejan de lado a otros estudiantes.</w:t>
            </w:r>
          </w:p>
        </w:tc>
        <w:tc>
          <w:tcPr/>
          <w:p w:rsidR="00000000" w:rsidDel="00000000" w:rsidP="00000000" w:rsidRDefault="00000000" w:rsidRPr="00000000" w14:paraId="000000E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Agresiones físicas entre compañeros </w:t>
            </w:r>
          </w:p>
        </w:tc>
      </w:tr>
      <w:tr>
        <w:trPr>
          <w:cantSplit w:val="0"/>
          <w:tblHeader w:val="0"/>
        </w:trPr>
        <w:tc>
          <w:tcPr/>
          <w:p w:rsidR="00000000" w:rsidDel="00000000" w:rsidP="00000000" w:rsidRDefault="00000000" w:rsidRPr="00000000" w14:paraId="000000E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estudiantes dicen mentiras de otros estudiantes.</w:t>
            </w:r>
          </w:p>
        </w:tc>
        <w:tc>
          <w:tcPr/>
          <w:p w:rsidR="00000000" w:rsidDel="00000000" w:rsidP="00000000" w:rsidRDefault="00000000" w:rsidRPr="00000000" w14:paraId="000000E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Agresiones físicas a docentes y personal de la escuela </w:t>
            </w:r>
          </w:p>
        </w:tc>
      </w:tr>
      <w:tr>
        <w:trPr>
          <w:cantSplit w:val="0"/>
          <w:tblHeader w:val="0"/>
        </w:trPr>
        <w:tc>
          <w:tcPr/>
          <w:p w:rsidR="00000000" w:rsidDel="00000000" w:rsidP="00000000" w:rsidRDefault="00000000" w:rsidRPr="00000000" w14:paraId="000000E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estudiantes sacan o rompen las cosas de otros estudiantes.</w:t>
            </w:r>
          </w:p>
        </w:tc>
        <w:tc>
          <w:tcPr/>
          <w:p w:rsidR="00000000" w:rsidDel="00000000" w:rsidP="00000000" w:rsidRDefault="00000000" w:rsidRPr="00000000" w14:paraId="000000E6">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Bullying </w:t>
            </w:r>
          </w:p>
        </w:tc>
      </w:tr>
      <w:tr>
        <w:trPr>
          <w:cantSplit w:val="0"/>
          <w:tblHeader w:val="0"/>
        </w:trPr>
        <w:tc>
          <w:tcPr/>
          <w:p w:rsidR="00000000" w:rsidDel="00000000" w:rsidP="00000000" w:rsidRDefault="00000000" w:rsidRPr="00000000" w14:paraId="000000E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estudiantes dañan cosas, objetos o mobiliario de la escuela.</w:t>
            </w:r>
          </w:p>
        </w:tc>
        <w:tc>
          <w:tcPr/>
          <w:p w:rsidR="00000000" w:rsidDel="00000000" w:rsidP="00000000" w:rsidRDefault="00000000" w:rsidRPr="00000000" w14:paraId="000000E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Problemas de acoso en redes sociales </w:t>
            </w:r>
          </w:p>
        </w:tc>
      </w:tr>
      <w:tr>
        <w:trPr>
          <w:cantSplit w:val="0"/>
          <w:tblHeader w:val="0"/>
        </w:trPr>
        <w:tc>
          <w:tcPr/>
          <w:p w:rsidR="00000000" w:rsidDel="00000000" w:rsidP="00000000" w:rsidRDefault="00000000" w:rsidRPr="00000000" w14:paraId="000000E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familias de los estudiantes amenazan o agreden a docentes, equipo directivo, auxiliares y/u otras personas adultas de la institución.</w:t>
            </w:r>
          </w:p>
        </w:tc>
        <w:tc>
          <w:tcPr/>
          <w:p w:rsidR="00000000" w:rsidDel="00000000" w:rsidP="00000000" w:rsidRDefault="00000000" w:rsidRPr="00000000" w14:paraId="000000E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Robos </w:t>
            </w:r>
          </w:p>
        </w:tc>
      </w:tr>
      <w:tr>
        <w:trPr>
          <w:cantSplit w:val="0"/>
          <w:tblHeader w:val="0"/>
        </w:trPr>
        <w:tc>
          <w:tcPr/>
          <w:p w:rsidR="00000000" w:rsidDel="00000000" w:rsidP="00000000" w:rsidRDefault="00000000" w:rsidRPr="00000000" w14:paraId="000000EB">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Deterioros intencionados al mobiliario escolar </w:t>
            </w:r>
          </w:p>
        </w:tc>
      </w:tr>
      <w:tr>
        <w:trPr>
          <w:cantSplit w:val="0"/>
          <w:tblHeader w:val="0"/>
        </w:trPr>
        <w:tc>
          <w:tcPr/>
          <w:p w:rsidR="00000000" w:rsidDel="00000000" w:rsidP="00000000" w:rsidRDefault="00000000" w:rsidRPr="00000000" w14:paraId="000000ED">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Conflictos con las familias </w:t>
            </w:r>
          </w:p>
        </w:tc>
      </w:tr>
      <w:tr>
        <w:trPr>
          <w:cantSplit w:val="0"/>
          <w:tblHeader w:val="0"/>
        </w:trPr>
        <w:tc>
          <w:tcPr/>
          <w:p w:rsidR="00000000" w:rsidDel="00000000" w:rsidP="00000000" w:rsidRDefault="00000000" w:rsidRPr="00000000" w14:paraId="000000EF">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Otros </w:t>
            </w:r>
          </w:p>
        </w:tc>
      </w:tr>
      <w:tr>
        <w:trPr>
          <w:cantSplit w:val="0"/>
          <w:tblHeader w:val="0"/>
        </w:trPr>
        <w:tc>
          <w:tcPr/>
          <w:p w:rsidR="00000000" w:rsidDel="00000000" w:rsidP="00000000" w:rsidRDefault="00000000" w:rsidRPr="00000000" w14:paraId="000000F1">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hubo problemas mayores de convivencia escolar</w:t>
            </w:r>
          </w:p>
        </w:tc>
      </w:tr>
    </w:tbl>
    <w:p w:rsidR="00000000" w:rsidDel="00000000" w:rsidP="00000000" w:rsidRDefault="00000000" w:rsidRPr="00000000" w14:paraId="000000F3">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Cuestionarios APRENDER 2024 3er grado a Directores/as y Docentes</w:t>
      </w:r>
    </w:p>
    <w:p w:rsidR="00000000" w:rsidDel="00000000" w:rsidP="00000000" w:rsidRDefault="00000000" w:rsidRPr="00000000" w14:paraId="000000F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segunda cuestión es que si aceptamos que el contraste entre lo declarado por los tres actores es beneficioso, lo más jugoso reside en la serie de posibilidades que abre para las gestiones jurisdiccionales. Partimos de la base que los gobiernos educativos jurisdiccionales acceden a la información nominalizada de APRENDER, lo que les permite realizar procesamientos particulares considerando diferentes escalas (escuelas, zonas de supervisión, modalidades) cuyos destinatarios — en tanto agentes estatales— tienen deberes de observación de las normativas. Por ende, el acceso a información particularizada no entraría en contradicción con el artículo 97 de la Ley Nacional de Educación ya que no se trata de una difusión pública sino del uso de la información de APRENDER para el fortalecimiento de la gestión educativa y escolar. Y si alguna duda queda, siempre existe la posibilidad de que cada receptor de información desagregada firme un acuerdo de confidencialidad. Centrándonos en la figura del supervisor/a, y considerando que, de lo que analizamos surge que hay un 9% de estudiantes que declara no saber si existen acuerdos de convivencia, la identificación de las escuelas en donde se observa esta situación le permitiría, por ejemplo, a esta instancia planificar y desarrollar un acompañamiento a los equipos escolares para profundizar el trabajo con los estudiantes acerca de estas normas. En el mismo sentido, y si bien la pregunta en el cuestionario del estudiante acerca de si los/as estudiantes conocen los acuerdos puede no estar captando fielmente la situación (ya que se inquiere acerca de una situación general y no acerca del conocimiento del estudiante que responde), se puede tomar de todos modos como un </w:t>
      </w:r>
      <w:r w:rsidDel="00000000" w:rsidR="00000000" w:rsidRPr="00000000">
        <w:rPr>
          <w:rFonts w:ascii="Times New Roman" w:cs="Times New Roman" w:eastAsia="Times New Roman" w:hAnsi="Times New Roman"/>
          <w:i w:val="1"/>
          <w:iCs w:val="1"/>
          <w:sz w:val="24"/>
          <w:szCs w:val="24"/>
          <w:rtl w:val="0"/>
        </w:rPr>
        <w:t xml:space="preserve">proxy</w:t>
      </w:r>
      <w:r w:rsidDel="00000000" w:rsidR="00000000" w:rsidRPr="00000000">
        <w:rPr>
          <w:rFonts w:ascii="Times New Roman" w:cs="Times New Roman" w:eastAsia="Times New Roman" w:hAnsi="Times New Roman"/>
          <w:sz w:val="24"/>
          <w:szCs w:val="24"/>
          <w:rtl w:val="0"/>
        </w:rPr>
        <w:t xml:space="preserve"> que permite identificar instituciones particulares en las que sería beneficioso desarrollar intervenciones para darle visibilidad a estas normas. </w:t>
      </w:r>
    </w:p>
    <w:p w:rsidR="00000000" w:rsidDel="00000000" w:rsidP="00000000" w:rsidRDefault="00000000" w:rsidRPr="00000000" w14:paraId="000000F6">
      <w:pPr>
        <w:spacing w:after="0" w:line="360" w:lineRule="auto"/>
        <w:jc w:val="both"/>
        <w:rPr>
          <w:b w:val="1"/>
          <w:bCs w:val="1"/>
        </w:rPr>
      </w:pPr>
      <w:r w:rsidDel="00000000" w:rsidR="00000000" w:rsidRPr="00000000">
        <w:rPr>
          <w:rtl w:val="0"/>
        </w:rPr>
      </w:r>
    </w:p>
    <w:p w:rsidR="00000000" w:rsidDel="00000000" w:rsidP="00000000" w:rsidRDefault="00000000" w:rsidRPr="00000000" w14:paraId="000000F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último punto hace al propósito de la confección de los cuestionarios y las modificaciones que se realizan en cada edición en las formas de relevar la información. Los cuestionarios complementarios de Aprender tienen la finalidad de recolectar información de las principales variables de contexto en las que se producen los aprendizajes medidos. Se advierte que las formas en que se formulan las preguntas para relevar esta información son modificadas en las distintas ediciones de la evaluación nacional. En el caso de la temática abordada en este trabajo, pudimos relevar que se comienza a preguntar acerca de la existencia de normas o acuerdos a estudiantes de sexto grado en la edición de 2021: en las ediciones pasadas esta información no fue relevada. Asimismo, encontramos diferencias significativas con relación a cómo se releva esta información entre los años 2021 y 2023. En 2021 se les pregunta a todos/as los/as estudiantes acerca de la existencia en la escuela de “algunos mecanismos vinculados a la convivencia escolar”, las normas de convivencia dentro de ellos. Y en 2023 solo se le pregunta a la mitad de la población encuestada, como ya fue explicado. Al momento de escribir este trabajo no se encuentran disponibles los cuestionarios de contexto de APRENDER primaria 6° grado 2025, con lo cual no podemos conocer si se continuó abordando la temática de la convivencia en el nivel. Por lo pronto, a partir de la revisión de los cuestionarios del APRENDER muestral 3° grado Primaria 2024 podemos saber que este aspecto no fue relevado. </w:t>
      </w:r>
    </w:p>
    <w:p w:rsidR="00000000" w:rsidDel="00000000" w:rsidP="00000000" w:rsidRDefault="00000000" w:rsidRPr="00000000" w14:paraId="000000F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consistencia en el tiempo de las variables relevadas y de los modos de preguntar es un aspecto importante para conocer la evolución de los factores que están asociados a los aprendizajes de los/as estudiantes. En este sentido, el análisis longitudinal de la convivencia en las escuelas primarias a partir del dispositivo APRENDER se ve obstaculizada por las modificaciones que presentan estos cuestionarios. Si bien el relevamiento de esta temática no es el objetivo principal, entendemos necesario delimitar cuáles son los factores a los que se le otorga prioridad. APRENDER es una fuente invalorable que insume recursos y esfuerzos estatales que podría ser mejor aprovechada por muchos/as.</w:t>
      </w:r>
    </w:p>
    <w:p w:rsidR="00000000" w:rsidDel="00000000" w:rsidP="00000000" w:rsidRDefault="00000000" w:rsidRPr="00000000" w14:paraId="000000F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 bibliográficas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Creswell, J. W. (2012).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Educational research: Planning, conducting, and evaluating quantitative and qualitative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(4th ed). Pearson.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Clark, V. L., &amp; Ivankova, N. (2017). Why use mixed methods research? Identifying rationales for mixing methods. 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Mixed methods research: A guide to the field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 pp. 79-104). Sage California.</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Secretaría de Evaluación - Ministerio de Capital Humano.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Prácticas escolares de acompañamiento a estudiantes con bajos logros educativos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 20) [Informe temático APRENDER alfabetización primaria 2024]. Secretaría de Evaluación - Ministerio de Capital Humano. https://www.argentina.gob.ar/sites/default/files/2024/10/informebajoslogros_final_02dic.pdf</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Secretaría de Evaluación - Ministerio de Educación. (2017).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APRENDER 2016. Características y voces de los Docentes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2; Serie de informes témáticos APRENDER). Secretaría de Evaluación - Ministerio de Educación. https://www.argentina.gob.ar/sites/default/files/caracteristicas_y_voces_de_los_docentes.pdf</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Secretaría de Evaluación e Información Educativa - Ministerio de Educación Argentina.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Cuestionario para Docentes 6</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grado de la Educación Primaria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https://www.argentina.gob.ar/sites/default/files/cuestionarios.zip</w:t>
      </w:r>
    </w:p>
    <w:p w:rsidR="00000000" w:rsidDel="00000000" w:rsidP="00000000" w:rsidRDefault="00000000" w:rsidRPr="00000000" w14:paraId="0000010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ha incluido este artefacto de recolección de información en APRENDER 2016 censal 6º grado, APRENDER 2018 censal 6º grado, APRENDER 2023 censal 6º grado, APRENDER 2024 muestral 3er grado y APRENDER 2025 censal 6º grado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footnote>
  <w:footnote w:id="1">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primaria, es el/la docente a cargo de la sección quien responde en general, aunque varían las indicaciones en cada edición. En secundaria, en el caso de la única edición en la que se puso en juego este artefacto (APRENDER 2016), debía ser contestado por aquel docente que dictase la primera hora de clase en la sección evaluada o en su defecto el que le sigue en el cronograma horario.</w:t>
      </w:r>
    </w:p>
  </w:footnote>
  <w:footnote w:id="2">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Específicamente en la página del portal correspondiente a la </w:t>
      </w:r>
      <w:r w:rsidDel="00000000" w:rsidR="00000000" w:rsidRPr="00000000">
        <w:rPr>
          <w:rFonts w:ascii="Times New Roman" w:cs="Times New Roman" w:eastAsia="Times New Roman" w:hAnsi="Times New Roman"/>
          <w:b w:val="0"/>
          <w:bCs w:val="0"/>
          <w:i w:val="0"/>
          <w:iCs w:val="0"/>
          <w:smallCaps w:val="0"/>
          <w:strike w:val="0"/>
          <w:color w:val="3b3838"/>
          <w:sz w:val="20"/>
          <w:szCs w:val="20"/>
          <w:u w:val="none"/>
          <w:shd w:fill="auto" w:val="clear"/>
          <w:vertAlign w:val="baseline"/>
          <w:rtl w:val="0"/>
        </w:rPr>
        <w:t xml:space="preserve">Subsecretaría de Información y Evaluación Educativa</w:t>
      </w:r>
      <w:r w:rsidDel="00000000" w:rsidR="00000000" w:rsidRPr="00000000">
        <w:rPr>
          <w:rtl w:val="0"/>
        </w:rPr>
      </w:r>
    </w:p>
  </w:footnote>
  <w:footnote w:id="3">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Salvo que se indique lo contrario, la fuente de todas las tablas subsiguientes es la misma.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tabs>
        <w:tab w:val="left" w:leader="none" w:pos="2400"/>
        <w:tab w:val="right" w:leader="none" w:pos="14004"/>
      </w:tabs>
      <w:spacing w:after="0" w:line="240" w:lineRule="auto"/>
      <w:jc w:val="center"/>
      <w:rPr>
        <w:rFonts w:ascii="Times New Roman" w:cs="Times New Roman" w:eastAsia="Times New Roman" w:hAnsi="Times New Roman"/>
        <w:sz w:val="18"/>
        <w:szCs w:val="18"/>
      </w:rPr>
    </w:pPr>
    <w:r w:rsidDel="00000000" w:rsidR="00000000" w:rsidRPr="00000000">
      <w:rPr>
        <w:color w:val="000000"/>
        <w:sz w:val="20"/>
        <w:szCs w:val="20"/>
      </w:rPr>
      <w:drawing>
        <wp:inline distB="0" distT="0" distL="0" distR="0">
          <wp:extent cx="1305317" cy="868020"/>
          <wp:effectExtent b="0" l="0" r="0" t="0"/>
          <wp:docPr descr="LOGO DE LA SOCIEDAD ARGENTINA DE INVESTIGACIÓN EN EDUCACIÓN" id="1" name="image1.png"/>
          <a:graphic>
            <a:graphicData uri="http://schemas.openxmlformats.org/drawingml/2006/picture">
              <pic:pic>
                <pic:nvPicPr>
                  <pic:cNvPr descr="LOGO DE LA SOCIEDAD ARGENTINA DE INVESTIGACIÓN EN EDUCACIÓN" id="0" name="image1.png"/>
                  <pic:cNvPicPr preferRelativeResize="0"/>
                </pic:nvPicPr>
                <pic:blipFill>
                  <a:blip r:embed="rId1"/>
                  <a:srcRect b="0" l="0" r="0" t="0"/>
                  <a:stretch>
                    <a:fillRect/>
                  </a:stretch>
                </pic:blipFill>
                <pic:spPr>
                  <a:xfrm>
                    <a:off x="0" y="0"/>
                    <a:ext cx="1305317" cy="86802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tabs>
        <w:tab w:val="left" w:leader="none" w:pos="2400"/>
        <w:tab w:val="right" w:leader="none" w:pos="14004"/>
      </w:tabs>
      <w:spacing w:after="0" w:line="240" w:lineRule="auto"/>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color w:val="7f7f7f"/>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rry0/+asWKoOhAJbG334OQw9hg==">CgMxLjAyDmguOGd3eHhjYmJ3aWdtMg5oLnk3ZXpzaG1jdnNhZzIIaC5namRneHM4AHIhMWFwOXRVMF9LQUdXXy14RjYzVHZIQTZqcUZXc2pHLVNH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zotero-version="7.0.3"&gt;&lt;session id="6war7NGb"/&gt;&lt;style id="http://www.zotero.org/styles/apa" locale="es-ES" hasBibliography="1" bibliographyStyleHasBeenSet="1"/&gt;&lt;prefs&gt;&lt;pref name="fieldType" value="Field"/&gt;&lt;/prefs&gt;&lt;/data&gt;</vt:lpwstr>
  </property>
</Properties>
</file>