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Pueblos con vida · Reparto de figuras para la presentación</w:t>
      </w:r>
    </w:p>
    <w:p>
      <w:pPr>
        <w:jc w:val="center"/>
      </w:pPr>
      <w:r>
        <w:rPr>
          <w:i/>
        </w:rPr>
        <w:t>Las 17 imágenes de visuals/ organizadas en 8 diapositivas temáticas, con el mensaje de cada una</w:t>
      </w:r>
    </w:p>
    <w:p>
      <w:pPr>
        <w:jc w:val="center"/>
      </w:pPr>
      <w:r>
        <w:rPr>
          <w:color w:val="666666"/>
          <w:sz w:val="18"/>
        </w:rPr>
        <w:t>Datathon 2026 · 28-10-2026</w:t>
      </w:r>
    </w:p>
    <w:p>
      <w:pPr>
        <w:pStyle w:val="Heading1"/>
      </w:pPr>
      <w:r>
        <w:t>Reparto sugerido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Diapositiva</w:t>
            </w:r>
          </w:p>
        </w:tc>
        <w:tc>
          <w:tcPr>
            <w:tcW w:type="dxa" w:w="2880"/>
          </w:tcPr>
          <w:p>
            <w:r>
              <w:t>Figura(s)</w:t>
            </w:r>
          </w:p>
        </w:tc>
        <w:tc>
          <w:tcPr>
            <w:tcW w:type="dxa" w:w="2880"/>
          </w:tcPr>
          <w:p>
            <w:r>
              <w:t>Mensaje central</w:t>
            </w:r>
          </w:p>
        </w:tc>
      </w:tr>
      <w:tr>
        <w:tc>
          <w:tcPr>
            <w:tcW w:type="dxa" w:w="2880"/>
          </w:tcPr>
          <w:p>
            <w:r>
              <w:t>0 · Visión general</w:t>
            </w:r>
          </w:p>
        </w:tc>
        <w:tc>
          <w:tcPr>
            <w:tcW w:type="dxa" w:w="2880"/>
          </w:tcPr>
          <w:p>
            <w:r>
              <w:t>19, 21</w:t>
            </w:r>
          </w:p>
        </w:tc>
        <w:tc>
          <w:tcPr>
            <w:tcW w:type="dxa" w:w="2880"/>
          </w:tcPr>
          <w:p>
            <w:r>
              <w:t>«Nuestra arquitectura en 5 pasos: de las fuentes oficiales a la app, sin servidores externos — los modelos viven dentro de la base de datos»</w:t>
            </w:r>
          </w:p>
        </w:tc>
      </w:tr>
      <w:tr>
        <w:tc>
          <w:tcPr>
            <w:tcW w:type="dxa" w:w="2880"/>
          </w:tcPr>
          <w:p>
            <w:r>
              <w:t>1 · Los datos</w:t>
            </w:r>
          </w:p>
        </w:tc>
        <w:tc>
          <w:tcPr>
            <w:tcW w:type="dxa" w:w="2880"/>
          </w:tcPr>
          <w:p>
            <w:r>
              <w:t>14, 15, 17</w:t>
            </w:r>
          </w:p>
        </w:tc>
        <w:tc>
          <w:tcPr>
            <w:tcW w:type="dxa" w:w="2880"/>
          </w:tcPr>
          <w:p>
            <w:r>
              <w:t>«55 variables oficiales (INE, IEM, Catastro, CRTM, IGN), 155 pueblos, 16 años — y aquí están sus huecos y sus transformaciones: transparencia total»</w:t>
            </w:r>
          </w:p>
        </w:tc>
      </w:tr>
      <w:tr>
        <w:tc>
          <w:tcPr>
            <w:tcW w:type="dxa" w:w="2880"/>
          </w:tcPr>
          <w:p>
            <w:r>
              <w:t>2 · El índice de vitalidad</w:t>
            </w:r>
          </w:p>
        </w:tc>
        <w:tc>
          <w:tcPr>
            <w:tcW w:type="dxa" w:w="2880"/>
          </w:tcPr>
          <w:p>
            <w:r>
              <w:t>01, 02, 03</w:t>
            </w:r>
          </w:p>
        </w:tc>
        <w:tc>
          <w:tcPr>
            <w:tcW w:type="dxa" w:w="2880"/>
          </w:tcPr>
          <w:p>
            <w:r>
              <w:t>«Una nota 0-100 con 5 ingredientes — y este mapa dice qué se rompe primero en cada zona»</w:t>
            </w:r>
          </w:p>
        </w:tc>
      </w:tr>
      <w:tr>
        <w:tc>
          <w:tcPr>
            <w:tcW w:type="dxa" w:w="2880"/>
          </w:tcPr>
          <w:p>
            <w:r>
              <w:t>3 · M3 Demografía</w:t>
            </w:r>
          </w:p>
        </w:tc>
        <w:tc>
          <w:tcPr>
            <w:tcW w:type="dxa" w:w="2880"/>
          </w:tcPr>
          <w:p>
            <w:r>
              <w:t>06, 07</w:t>
            </w:r>
          </w:p>
        </w:tc>
        <w:tc>
          <w:tcPr>
            <w:tcW w:type="dxa" w:w="2880"/>
          </w:tcPr>
          <w:p>
            <w:r>
              <w:t>«Predice la trayectoria poblacional 2026-2035 con un 1,27 % de error mediano; y esta es la geografía del crecimiento previsto»</w:t>
            </w:r>
          </w:p>
        </w:tc>
      </w:tr>
      <w:tr>
        <w:tc>
          <w:tcPr>
            <w:tcW w:type="dxa" w:w="2880"/>
          </w:tcPr>
          <w:p>
            <w:r>
              <w:t>4 · M4 Capacidad</w:t>
            </w:r>
          </w:p>
        </w:tc>
        <w:tc>
          <w:tcPr>
            <w:tcW w:type="dxa" w:w="2880"/>
          </w:tcPr>
          <w:p>
            <w:r>
              <w:t>08, 09</w:t>
            </w:r>
          </w:p>
        </w:tc>
        <w:tc>
          <w:tcPr>
            <w:tcW w:type="dxa" w:w="2880"/>
          </w:tcPr>
          <w:p>
            <w:r>
              <w:t>«5 bosques de 500 árboles — y así de limpio aprendió la receta de cada dimensión»</w:t>
            </w:r>
          </w:p>
        </w:tc>
      </w:tr>
      <w:tr>
        <w:tc>
          <w:tcPr>
            <w:tcW w:type="dxa" w:w="2880"/>
          </w:tcPr>
          <w:p>
            <w:r>
              <w:t>5 · Fiabilidad</w:t>
            </w:r>
          </w:p>
        </w:tc>
        <w:tc>
          <w:tcPr>
            <w:tcW w:type="dxa" w:w="2880"/>
          </w:tcPr>
          <w:p>
            <w:r>
              <w:t>05, 04</w:t>
            </w:r>
          </w:p>
        </w:tc>
        <w:tc>
          <w:tcPr>
            <w:tcW w:type="dxa" w:w="2880"/>
          </w:tcPr>
          <w:p>
            <w:r>
              <w:t>«Los 5 ONNX reproducen el percent-rank real del dataset: Spearman 0,98 — lo que la app simula es fiable»</w:t>
            </w:r>
          </w:p>
        </w:tc>
      </w:tr>
      <w:tr>
        <w:tc>
          <w:tcPr>
            <w:tcW w:type="dxa" w:w="2880"/>
          </w:tcPr>
          <w:p>
            <w:r>
              <w:t>5-bis · Seguridad y gobernanza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«Solo datos públicos, cero secretos en el código, sin inyección SQL y trazabilidad total — seguridad verificada sobre el repositorio, no prometida»</w:t>
            </w:r>
          </w:p>
        </w:tc>
      </w:tr>
      <w:tr>
        <w:tc>
          <w:tcPr>
            <w:tcW w:type="dxa" w:w="2880"/>
          </w:tcPr>
          <w:p>
            <w:r>
              <w:t>6 · What-If (demo)</w:t>
            </w:r>
          </w:p>
        </w:tc>
        <w:tc>
          <w:tcPr>
            <w:tcW w:type="dxa" w:w="2880"/>
          </w:tcPr>
          <w:p>
            <w:r>
              <w:t>10, 11</w:t>
            </w:r>
          </w:p>
        </w:tc>
        <w:tc>
          <w:tcPr>
            <w:tcW w:type="dxa" w:w="2880"/>
          </w:tcPr>
          <w:p>
            <w:r>
              <w:t>«M3+M4 encadenados: +400 vecinos sin inversión BAJA el índice — el algoritmo aprendió que crecer sin plan empobrece»</w:t>
            </w:r>
          </w:p>
        </w:tc>
      </w:tr>
      <w:tr>
        <w:tc>
          <w:tcPr>
            <w:tcW w:type="dxa" w:w="2880"/>
          </w:tcPr>
          <w:p>
            <w:r>
              <w:t>7 · Asequibilidad (extra)</w:t>
            </w:r>
          </w:p>
        </w:tc>
        <w:tc>
          <w:tcPr>
            <w:tcW w:type="dxa" w:w="2880"/>
          </w:tcPr>
          <w:p>
            <w:r>
              <w:t>12, 13</w:t>
            </w:r>
          </w:p>
        </w:tc>
        <w:tc>
          <w:tcPr>
            <w:tcW w:type="dxa" w:w="2880"/>
          </w:tcPr>
          <w:p>
            <w:r>
              <w:t>«Capa descriptiva con el valor catastral: dónde se puede vivir barato y con vida»</w:t>
            </w:r>
          </w:p>
        </w:tc>
      </w:tr>
      <w:tr>
        <w:tc>
          <w:tcPr>
            <w:tcW w:type="dxa" w:w="2880"/>
          </w:tcPr>
          <w:p>
            <w:r>
              <w:t>8 · Los datos, por dentro (back-up)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«Correlaciones Spearman: qué variables se mueven juntas» — solo si el jurado pregunta</w:t>
            </w:r>
          </w:p>
        </w:tc>
      </w:tr>
    </w:tbl>
    <w:p>
      <w:pPr>
        <w:pStyle w:val="Heading1"/>
      </w:pPr>
      <w:r>
        <w:t>El diagrama de arquitectura: qué hace cada casilla</w:t>
      </w:r>
    </w:p>
    <w:p>
      <w:r>
        <w:t>Corresponde a las figuras 18 y 20 (versión detallada, 8 etapas) y a su versión por niveles 22. El diagrama simple (19, 21 y 23) es el resumen en 5 cajas de estas mismas etapas. Guion sugerido para presentarlo: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Etapa</w:t>
            </w:r>
          </w:p>
        </w:tc>
        <w:tc>
          <w:tcPr>
            <w:tcW w:type="dxa" w:w="2880"/>
          </w:tcPr>
          <w:p>
            <w:r>
              <w:t>Qué hace</w:t>
            </w:r>
          </w:p>
        </w:tc>
        <w:tc>
          <w:tcPr>
            <w:tcW w:type="dxa" w:w="2880"/>
          </w:tcPr>
          <w:p>
            <w:r>
              <w:t>Frase lista para decir</w:t>
            </w:r>
          </w:p>
        </w:tc>
      </w:tr>
      <w:tr>
        <w:tc>
          <w:tcPr>
            <w:tcW w:type="dxa" w:w="2880"/>
          </w:tcPr>
          <w:p>
            <w:r>
              <w:t>1 · FUENTES</w:t>
            </w:r>
          </w:p>
        </w:tc>
        <w:tc>
          <w:tcPr>
            <w:tcW w:type="dxa" w:w="2880"/>
          </w:tcPr>
          <w:p>
            <w:r>
              <w:t>Descarga y consolidación de datos oficiales: padrones y demografía (INE/IEM), paro, recursos sanitarios, transporte público, catastro (CM), transporte GTFS (CRTM) y límites/geografía (IGN), series 2010-2025.</w:t>
            </w:r>
          </w:p>
        </w:tc>
        <w:tc>
          <w:tcPr>
            <w:tcW w:type="dxa" w:w="2880"/>
          </w:tcPr>
          <w:p>
            <w:r>
              <w:t>«Todo parte de cinco fuentes públicas; nada es inventado, y cada campo tiene su fuente documentada.»</w:t>
            </w:r>
          </w:p>
        </w:tc>
      </w:tr>
      <w:tr>
        <w:tc>
          <w:tcPr>
            <w:tcW w:type="dxa" w:w="2880"/>
          </w:tcPr>
          <w:p>
            <w:r>
              <w:t>2 · DATASET</w:t>
            </w:r>
          </w:p>
        </w:tc>
        <w:tc>
          <w:tcPr>
            <w:tcW w:type="dxa" w:w="2880"/>
          </w:tcPr>
          <w:p>
            <w:r>
              <w:t>Con Python y pandas se construye un panel único: 155 pueblos × 16 años, 55 variables, más las hojas Diccionario y Fuentes. Un solo dataset versionado y con hash.</w:t>
            </w:r>
          </w:p>
        </w:tc>
        <w:tc>
          <w:tcPr>
            <w:tcW w:type="dxa" w:w="2880"/>
          </w:tcPr>
          <w:p>
            <w:r>
              <w:t>«Un único dataset, versionado y trazable: todo el proyecto nace de aquí.»</w:t>
            </w:r>
          </w:p>
        </w:tc>
      </w:tr>
      <w:tr>
        <w:tc>
          <w:tcPr>
            <w:tcW w:type="dxa" w:w="2880"/>
          </w:tcPr>
          <w:p>
            <w:r>
              <w:t>3 · ENTRENAMIENTO (N1)</w:t>
            </w:r>
          </w:p>
        </w:tc>
        <w:tc>
          <w:tcPr>
            <w:tcW w:type="dxa" w:w="2880"/>
          </w:tcPr>
          <w:p>
            <w:r>
              <w:t>Dos pipelines de scikit-learn: M3 (factor de crecimiento poblacional, 16 features, Gradient Boosting) y M4 (5 dimensiones, 14 features, Random Forest), con fichas técnicas JSON y semilla fija 2026.</w:t>
            </w:r>
          </w:p>
        </w:tc>
        <w:tc>
          <w:tcPr>
            <w:tcW w:type="dxa" w:w="2880"/>
          </w:tcPr>
          <w:p>
            <w:r>
              <w:t>«Entrenamos una vez, con semilla fija: cualquiera puede reproducir nuestros mismos modelos.»</w:t>
            </w:r>
          </w:p>
        </w:tc>
      </w:tr>
      <w:tr>
        <w:tc>
          <w:tcPr>
            <w:tcW w:type="dxa" w:w="2880"/>
          </w:tcPr>
          <w:p>
            <w:r>
              <w:t>4 · EXPORT ONNX</w:t>
            </w:r>
          </w:p>
        </w:tc>
        <w:tc>
          <w:tcPr>
            <w:tcW w:type="dxa" w:w="2880"/>
          </w:tcPr>
          <w:p>
            <w:r>
              <w:t>Los 6 modelos se convierten a ONNX con skl2onnx y se validan contra scikit-learn con onnxruntime: error máximo &lt; 1e-5.</w:t>
            </w:r>
          </w:p>
        </w:tc>
        <w:tc>
          <w:tcPr>
            <w:tcW w:type="dxa" w:w="2880"/>
          </w:tcPr>
          <w:p>
            <w:r>
              <w:t>«Lo que subimos a Oracle es, bit a bit, lo que probamos en Python.»</w:t>
            </w:r>
          </w:p>
        </w:tc>
      </w:tr>
      <w:tr>
        <w:tc>
          <w:tcPr>
            <w:tcW w:type="dxa" w:w="2880"/>
          </w:tcPr>
          <w:p>
            <w:r>
              <w:t>5 · ORACLE 23ai (N2)</w:t>
            </w:r>
          </w:p>
        </w:tc>
        <w:tc>
          <w:tcPr>
            <w:tcW w:type="dxa" w:w="2880"/>
          </w:tcPr>
          <w:p>
            <w:r>
              <w:t>Los ONNX se cargan en la base con LOAD_ONNX_MODEL y se ejecutan con PREDICTION() dentro del SQL. No hay servidores externos: el modelo vive en la base de datos.</w:t>
            </w:r>
          </w:p>
        </w:tc>
        <w:tc>
          <w:tcPr>
            <w:tcW w:type="dxa" w:w="2880"/>
          </w:tcPr>
          <w:p>
            <w:r>
              <w:t>«El modelo vive en la base de datos — la inferencia ocurre donde vive el dato.»</w:t>
            </w:r>
          </w:p>
        </w:tc>
      </w:tr>
      <w:tr>
        <w:tc>
          <w:tcPr>
            <w:tcW w:type="dxa" w:w="2880"/>
          </w:tcPr>
          <w:p>
            <w:r>
              <w:t>6 · PV_SIMULA_PKG</w:t>
            </w:r>
          </w:p>
        </w:tc>
        <w:tc>
          <w:tcPr>
            <w:tcW w:type="dxa" w:w="2880"/>
          </w:tcPr>
          <w:p>
            <w:r>
              <w:t>Package PL/SQL que encadena la simulación: M3 proyecta la población futura, se aplican los choques del usuario, se recalculan los ratios y M4 puntúa las 5 dimensiones; compone el JSON antes/después con índice y factor limitante. Efímero: no se persiste nada.</w:t>
            </w:r>
          </w:p>
        </w:tc>
        <w:tc>
          <w:tcPr>
            <w:tcW w:type="dxa" w:w="2880"/>
          </w:tcPr>
          <w:p>
            <w:r>
              <w:t>«Es nuestra capa de servicios: una llamada, una respuesta JSON, y no se guarda nada.»</w:t>
            </w:r>
          </w:p>
        </w:tc>
      </w:tr>
      <w:tr>
        <w:tc>
          <w:tcPr>
            <w:tcW w:type="dxa" w:w="2880"/>
          </w:tcPr>
          <w:p>
            <w:r>
              <w:t>7 · APEX (N3)</w:t>
            </w:r>
          </w:p>
        </w:tc>
        <w:tc>
          <w:tcPr>
            <w:tcW w:type="dxa" w:w="2880"/>
          </w:tcPr>
          <w:p>
            <w:r>
              <w:t>La app 215 llama al package por AJAX (apex.server.process «SIMULAR»), pinta barras antes/después, semáforo y mapa, y permite descargar el resultado en JSON o CSV.</w:t>
            </w:r>
          </w:p>
        </w:tc>
        <w:tc>
          <w:tcPr>
            <w:tcW w:type="dxa" w:w="2880"/>
          </w:tcPr>
          <w:p>
            <w:r>
              <w:t>«El usuario no ve modelos: ve una decisión.»</w:t>
            </w:r>
          </w:p>
        </w:tc>
      </w:tr>
      <w:tr>
        <w:tc>
          <w:tcPr>
            <w:tcW w:type="dxa" w:w="2880"/>
          </w:tcPr>
          <w:p>
            <w:r>
              <w:t>8 · USUARIO</w:t>
            </w:r>
          </w:p>
        </w:tc>
        <w:tc>
          <w:tcPr>
            <w:tcW w:type="dxa" w:w="2880"/>
          </w:tcPr>
          <w:p>
            <w:r>
              <w:t>Ciudadano y gestor consultan y descargan resultados. El comparador de municipios y su mapa están EN DESARROLLO (etiquetado honestamente en el diagrama).</w:t>
            </w:r>
          </w:p>
        </w:tc>
        <w:tc>
          <w:tcPr>
            <w:tcW w:type="dxa" w:w="2880"/>
          </w:tcPr>
          <w:p>
            <w:r>
              <w:t>«Y lo que falta, lo decimos: el comparador va camino.»</w:t>
            </w:r>
          </w:p>
        </w:tc>
      </w:tr>
    </w:tbl>
    <w:p/>
    <w:p>
      <w:pPr>
        <w:pStyle w:val="Heading2"/>
      </w:pPr>
      <w:r>
        <w:t>El diagrama simple (19/21): las 5 cajas en una línea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Caja</w:t>
            </w:r>
          </w:p>
        </w:tc>
        <w:tc>
          <w:tcPr>
            <w:tcW w:type="dxa" w:w="4320"/>
          </w:tcPr>
          <w:p>
            <w:r>
              <w:t>Qué hace</w:t>
            </w:r>
          </w:p>
        </w:tc>
      </w:tr>
      <w:tr>
        <w:tc>
          <w:tcPr>
            <w:tcW w:type="dxa" w:w="4320"/>
          </w:tcPr>
          <w:p>
            <w:r>
              <w:t>FUENTES</w:t>
            </w:r>
          </w:p>
        </w:tc>
        <w:tc>
          <w:tcPr>
            <w:tcW w:type="dxa" w:w="4320"/>
          </w:tcPr>
          <w:p>
            <w:r>
              <w:t>Datos oficiales 2010-2025: INE, IEM/CM, Catastro, CRTM, IGN</w:t>
            </w:r>
          </w:p>
        </w:tc>
      </w:tr>
      <w:tr>
        <w:tc>
          <w:tcPr>
            <w:tcW w:type="dxa" w:w="4320"/>
          </w:tcPr>
          <w:p>
            <w:r>
              <w:t>PYTHON · N1</w:t>
            </w:r>
          </w:p>
        </w:tc>
        <w:tc>
          <w:tcPr>
            <w:tcW w:type="dxa" w:w="4320"/>
          </w:tcPr>
          <w:p>
            <w:r>
              <w:t>Ingesta, limpieza, entrenamiento de M3 y M4 y export ONNX</w:t>
            </w:r>
          </w:p>
        </w:tc>
      </w:tr>
      <w:tr>
        <w:tc>
          <w:tcPr>
            <w:tcW w:type="dxa" w:w="4320"/>
          </w:tcPr>
          <w:p>
            <w:r>
              <w:t>ORACLE 23ai · N2</w:t>
            </w:r>
          </w:p>
        </w:tc>
        <w:tc>
          <w:tcPr>
            <w:tcW w:type="dxa" w:w="4320"/>
          </w:tcPr>
          <w:p>
            <w:r>
              <w:t>Carga de los 6 modelos y PREDICTION() en SQL</w:t>
            </w:r>
          </w:p>
        </w:tc>
      </w:tr>
      <w:tr>
        <w:tc>
          <w:tcPr>
            <w:tcW w:type="dxa" w:w="4320"/>
          </w:tcPr>
          <w:p>
            <w:r>
              <w:t>PV_SIMULA_PKG</w:t>
            </w:r>
          </w:p>
        </w:tc>
        <w:tc>
          <w:tcPr>
            <w:tcW w:type="dxa" w:w="4320"/>
          </w:tcPr>
          <w:p>
            <w:r>
              <w:t>Escenario what-if con respuesta JSON antes/después (efímera)</w:t>
            </w:r>
          </w:p>
        </w:tc>
      </w:tr>
      <w:tr>
        <w:tc>
          <w:tcPr>
            <w:tcW w:type="dxa" w:w="4320"/>
          </w:tcPr>
          <w:p>
            <w:r>
              <w:t>APEX · N3</w:t>
            </w:r>
          </w:p>
        </w:tc>
        <w:tc>
          <w:tcPr>
            <w:tcW w:type="dxa" w:w="4320"/>
          </w:tcPr>
          <w:p>
            <w:r>
              <w:t>Mapa, semáforo y what-if para ciudadano y gestor</w:t>
            </w:r>
          </w:p>
        </w:tc>
      </w:tr>
    </w:tbl>
    <w:p/>
    <w:p>
      <w:r>
        <w:t>Sugerencia de uso: abrir la presentación con el diagrama simple (19/21) como «diapositiva 0» para que el jurado tenga el mapa mental completo, y proyectar el detallado (18/20) justo antes de la demo del what-if.</w:t>
      </w:r>
    </w:p>
    <w:p>
      <w:pPr>
        <w:pStyle w:val="Heading1"/>
      </w:pPr>
      <w:r>
        <w:t>El hilo conductor en 4 actos</w:t>
      </w:r>
    </w:p>
    <w:p>
      <w:r>
        <w:rPr>
          <w:b/>
        </w:rPr>
        <w:t xml:space="preserve">Acto 1 · Los datos (transparencia) — </w:t>
      </w:r>
      <w:r>
        <w:t>Empezar por las tablas 14-17 comunica confianza: «sabemos exactamente qué datos tenemos, sus huecos y cómo los tratamos». Es la base de la honestidad del proyecto.</w:t>
      </w:r>
    </w:p>
    <w:p>
      <w:r>
        <w:rPr>
          <w:b/>
        </w:rPr>
        <w:t xml:space="preserve">Acto 2 · El índice (qué medimos) — </w:t>
      </w:r>
      <w:r>
        <w:t>Con 01-03 se introduce el índice de vitalidad como una nota 0-100 con 5 ingredientes, y el mapa del factor limitante responde «¿qué se rompe primero en cada zona?». Aquí encaja explicar el percent-rank (la nota es posición frente a los otros 154).</w:t>
      </w:r>
    </w:p>
    <w:p>
      <w:r>
        <w:rPr>
          <w:b/>
        </w:rPr>
        <w:t xml:space="preserve">Acto 3 · Los algoritmos (cómo lo predecimos) — </w:t>
      </w:r>
      <w:r>
        <w:t>M3 con sus trayectorias (06) y su mapa de crecimiento (07); M4 con sus importancias (08) y sus curvas de razonamiento (09); y la prueba de fiabilidad (05): los ONNX reproducen el dataset. Cerrar con el ranking (04): el modelo ordena los pueblos igual que la realidad.</w:t>
      </w:r>
    </w:p>
    <w:p>
      <w:r>
        <w:rPr>
          <w:b/>
        </w:rPr>
        <w:t xml:space="preserve">Acto 4 · El simulador (la demo) — </w:t>
      </w:r>
      <w:r>
        <w:t>10 y 11 son la demo viva del what-if: el mismo choque de población baja el índice sin inversión y sube con ella. Es el momento «wow» — dejarlo para el final. La capa catastral (12-13) funciona como bonus si el jurado pregunta por asequibilidad.</w:t>
      </w:r>
    </w:p>
    <w:p>
      <w:pPr>
        <w:pStyle w:val="Heading1"/>
      </w:pPr>
      <w:r>
        <w:t>Guía rápida: las 24 figuras y su diapositiva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Figura</w:t>
            </w:r>
          </w:p>
        </w:tc>
        <w:tc>
          <w:tcPr>
            <w:tcW w:type="dxa" w:w="4320"/>
          </w:tcPr>
          <w:p>
            <w:r>
              <w:t>Diapositiva</w:t>
            </w:r>
          </w:p>
        </w:tc>
      </w:tr>
      <w:tr>
        <w:tc>
          <w:tcPr>
            <w:tcW w:type="dxa" w:w="4320"/>
          </w:tcPr>
          <w:p>
            <w:r>
              <w:t>01_mapa_calor_indice.png</w:t>
            </w:r>
          </w:p>
        </w:tc>
        <w:tc>
          <w:tcPr>
            <w:tcW w:type="dxa" w:w="4320"/>
          </w:tcPr>
          <w:p>
            <w:r>
              <w:t>2 · El índice</w:t>
            </w:r>
          </w:p>
        </w:tc>
      </w:tr>
      <w:tr>
        <w:tc>
          <w:tcPr>
            <w:tcW w:type="dxa" w:w="4320"/>
          </w:tcPr>
          <w:p>
            <w:r>
              <w:t>02_mapas_5_dimensiones.png</w:t>
            </w:r>
          </w:p>
        </w:tc>
        <w:tc>
          <w:tcPr>
            <w:tcW w:type="dxa" w:w="4320"/>
          </w:tcPr>
          <w:p>
            <w:r>
              <w:t>2 · El índice</w:t>
            </w:r>
          </w:p>
        </w:tc>
      </w:tr>
      <w:tr>
        <w:tc>
          <w:tcPr>
            <w:tcW w:type="dxa" w:w="4320"/>
          </w:tcPr>
          <w:p>
            <w:r>
              <w:t>03_mapa_factor_limitante.png</w:t>
            </w:r>
          </w:p>
        </w:tc>
        <w:tc>
          <w:tcPr>
            <w:tcW w:type="dxa" w:w="4320"/>
          </w:tcPr>
          <w:p>
            <w:r>
              <w:t>2 · El índice</w:t>
            </w:r>
          </w:p>
        </w:tc>
      </w:tr>
      <w:tr>
        <w:tc>
          <w:tcPr>
            <w:tcW w:type="dxa" w:w="4320"/>
          </w:tcPr>
          <w:p>
            <w:r>
              <w:t>04_ranking_top_bottom.png</w:t>
            </w:r>
          </w:p>
        </w:tc>
        <w:tc>
          <w:tcPr>
            <w:tcW w:type="dxa" w:w="4320"/>
          </w:tcPr>
          <w:p>
            <w:r>
              <w:t>5 · Fiabilidad</w:t>
            </w:r>
          </w:p>
        </w:tc>
      </w:tr>
      <w:tr>
        <w:tc>
          <w:tcPr>
            <w:tcW w:type="dxa" w:w="4320"/>
          </w:tcPr>
          <w:p>
            <w:r>
              <w:t>05_validacion_pred_vs_real.png</w:t>
            </w:r>
          </w:p>
        </w:tc>
        <w:tc>
          <w:tcPr>
            <w:tcW w:type="dxa" w:w="4320"/>
          </w:tcPr>
          <w:p>
            <w:r>
              <w:t>5 · Fiabilidad</w:t>
            </w:r>
          </w:p>
        </w:tc>
      </w:tr>
      <w:tr>
        <w:tc>
          <w:tcPr>
            <w:tcW w:type="dxa" w:w="4320"/>
          </w:tcPr>
          <w:p>
            <w:r>
              <w:t>06_trayectorias_m3.png</w:t>
            </w:r>
          </w:p>
        </w:tc>
        <w:tc>
          <w:tcPr>
            <w:tcW w:type="dxa" w:w="4320"/>
          </w:tcPr>
          <w:p>
            <w:r>
              <w:t>3 · M3</w:t>
            </w:r>
          </w:p>
        </w:tc>
      </w:tr>
      <w:tr>
        <w:tc>
          <w:tcPr>
            <w:tcW w:type="dxa" w:w="4320"/>
          </w:tcPr>
          <w:p>
            <w:r>
              <w:t>07_mapa_crecimiento_m3.png</w:t>
            </w:r>
          </w:p>
        </w:tc>
        <w:tc>
          <w:tcPr>
            <w:tcW w:type="dxa" w:w="4320"/>
          </w:tcPr>
          <w:p>
            <w:r>
              <w:t>3 · M3</w:t>
            </w:r>
          </w:p>
        </w:tc>
      </w:tr>
      <w:tr>
        <w:tc>
          <w:tcPr>
            <w:tcW w:type="dxa" w:w="4320"/>
          </w:tcPr>
          <w:p>
            <w:r>
              <w:t>08_importancia_features.png</w:t>
            </w:r>
          </w:p>
        </w:tc>
        <w:tc>
          <w:tcPr>
            <w:tcW w:type="dxa" w:w="4320"/>
          </w:tcPr>
          <w:p>
            <w:r>
              <w:t>4 · M4</w:t>
            </w:r>
          </w:p>
        </w:tc>
      </w:tr>
      <w:tr>
        <w:tc>
          <w:tcPr>
            <w:tcW w:type="dxa" w:w="4320"/>
          </w:tcPr>
          <w:p>
            <w:r>
              <w:t>09_dependencia_parcial.png</w:t>
            </w:r>
          </w:p>
        </w:tc>
        <w:tc>
          <w:tcPr>
            <w:tcW w:type="dxa" w:w="4320"/>
          </w:tcPr>
          <w:p>
            <w:r>
              <w:t>4 · M4</w:t>
            </w:r>
          </w:p>
        </w:tc>
      </w:tr>
      <w:tr>
        <w:tc>
          <w:tcPr>
            <w:tcW w:type="dxa" w:w="4320"/>
          </w:tcPr>
          <w:p>
            <w:r>
              <w:t>10_whatif_antes_despues.png</w:t>
            </w:r>
          </w:p>
        </w:tc>
        <w:tc>
          <w:tcPr>
            <w:tcW w:type="dxa" w:w="4320"/>
          </w:tcPr>
          <w:p>
            <w:r>
              <w:t>6 · What-If (demo)</w:t>
            </w:r>
          </w:p>
        </w:tc>
      </w:tr>
      <w:tr>
        <w:tc>
          <w:tcPr>
            <w:tcW w:type="dxa" w:w="4320"/>
          </w:tcPr>
          <w:p>
            <w:r>
              <w:t>11_rendimientos_decrecientes.png</w:t>
            </w:r>
          </w:p>
        </w:tc>
        <w:tc>
          <w:tcPr>
            <w:tcW w:type="dxa" w:w="4320"/>
          </w:tcPr>
          <w:p>
            <w:r>
              <w:t>6 · What-If (demo)</w:t>
            </w:r>
          </w:p>
        </w:tc>
      </w:tr>
      <w:tr>
        <w:tc>
          <w:tcPr>
            <w:tcW w:type="dxa" w:w="4320"/>
          </w:tcPr>
          <w:p>
            <w:r>
              <w:t>12_mapa_y_ranking_valor_catastral.png</w:t>
            </w:r>
          </w:p>
        </w:tc>
        <w:tc>
          <w:tcPr>
            <w:tcW w:type="dxa" w:w="4320"/>
          </w:tcPr>
          <w:p>
            <w:r>
              <w:t>7 · Asequibilidad (extra)</w:t>
            </w:r>
          </w:p>
        </w:tc>
      </w:tr>
      <w:tr>
        <w:tc>
          <w:tcPr>
            <w:tcW w:type="dxa" w:w="4320"/>
          </w:tcPr>
          <w:p>
            <w:r>
              <w:t>13_asequibilidad_vs_vitalidad.png</w:t>
            </w:r>
          </w:p>
        </w:tc>
        <w:tc>
          <w:tcPr>
            <w:tcW w:type="dxa" w:w="4320"/>
          </w:tcPr>
          <w:p>
            <w:r>
              <w:t>7 · Asequibilidad (extra)</w:t>
            </w:r>
          </w:p>
        </w:tc>
      </w:tr>
      <w:tr>
        <w:tc>
          <w:tcPr>
            <w:tcW w:type="dxa" w:w="4320"/>
          </w:tcPr>
          <w:p>
            <w:r>
              <w:t>14_inventario_variables_panel.png</w:t>
            </w:r>
          </w:p>
        </w:tc>
        <w:tc>
          <w:tcPr>
            <w:tcW w:type="dxa" w:w="4320"/>
          </w:tcPr>
          <w:p>
            <w:r>
              <w:t>1 · Los datos</w:t>
            </w:r>
          </w:p>
        </w:tc>
      </w:tr>
      <w:tr>
        <w:tc>
          <w:tcPr>
            <w:tcW w:type="dxa" w:w="4320"/>
          </w:tcPr>
          <w:p>
            <w:r>
              <w:t>15_inventario_variables_municipios.png</w:t>
            </w:r>
          </w:p>
        </w:tc>
        <w:tc>
          <w:tcPr>
            <w:tcW w:type="dxa" w:w="4320"/>
          </w:tcPr>
          <w:p>
            <w:r>
              <w:t>1 · Los datos</w:t>
            </w:r>
          </w:p>
        </w:tc>
      </w:tr>
      <w:tr>
        <w:tc>
          <w:tcPr>
            <w:tcW w:type="dxa" w:w="4320"/>
          </w:tcPr>
          <w:p>
            <w:r>
              <w:t>16_matriz_correlacion.png</w:t>
            </w:r>
          </w:p>
        </w:tc>
        <w:tc>
          <w:tcPr>
            <w:tcW w:type="dxa" w:w="4320"/>
          </w:tcPr>
          <w:p>
            <w:r>
              <w:t>8 · Back-up (solo si preguntan)</w:t>
            </w:r>
          </w:p>
        </w:tc>
      </w:tr>
      <w:tr>
        <w:tc>
          <w:tcPr>
            <w:tcW w:type="dxa" w:w="4320"/>
          </w:tcPr>
          <w:p>
            <w:r>
              <w:t>17_calidad_y_normalizacion.png</w:t>
            </w:r>
          </w:p>
        </w:tc>
        <w:tc>
          <w:tcPr>
            <w:tcW w:type="dxa" w:w="4320"/>
          </w:tcPr>
          <w:p>
            <w:r>
              <w:t>1 · Los datos</w:t>
            </w:r>
          </w:p>
        </w:tc>
      </w:tr>
      <w:tr>
        <w:tc>
          <w:tcPr>
            <w:tcW w:type="dxa" w:w="4320"/>
          </w:tcPr>
          <w:p>
            <w:r>
              <w:t>18_diagrama_arquitectura.png</w:t>
            </w:r>
          </w:p>
        </w:tc>
        <w:tc>
          <w:tcPr>
            <w:tcW w:type="dxa" w:w="4320"/>
          </w:tcPr>
          <w:p>
            <w:r>
              <w:t>6 · What-If (proyectar antes de la demo)</w:t>
            </w:r>
          </w:p>
        </w:tc>
      </w:tr>
      <w:tr>
        <w:tc>
          <w:tcPr>
            <w:tcW w:type="dxa" w:w="4320"/>
          </w:tcPr>
          <w:p>
            <w:r>
              <w:t>19_diagrama_simple.png</w:t>
            </w:r>
          </w:p>
        </w:tc>
        <w:tc>
          <w:tcPr>
            <w:tcW w:type="dxa" w:w="4320"/>
          </w:tcPr>
          <w:p>
            <w:r>
              <w:t>0 · Visión general</w:t>
            </w:r>
          </w:p>
        </w:tc>
      </w:tr>
      <w:tr>
        <w:tc>
          <w:tcPr>
            <w:tcW w:type="dxa" w:w="4320"/>
          </w:tcPr>
          <w:p>
            <w:r>
              <w:t>20_diagrama_mvp_pipeline.png</w:t>
            </w:r>
          </w:p>
        </w:tc>
        <w:tc>
          <w:tcPr>
            <w:tcW w:type="dxa" w:w="4320"/>
          </w:tcPr>
          <w:p>
            <w:r>
              <w:t>6 · What-If (proyectar antes de la demo)</w:t>
            </w:r>
          </w:p>
        </w:tc>
      </w:tr>
      <w:tr>
        <w:tc>
          <w:tcPr>
            <w:tcW w:type="dxa" w:w="4320"/>
          </w:tcPr>
          <w:p>
            <w:r>
              <w:t>21_diagrama_mvp_simple.png</w:t>
            </w:r>
          </w:p>
        </w:tc>
        <w:tc>
          <w:tcPr>
            <w:tcW w:type="dxa" w:w="4320"/>
          </w:tcPr>
          <w:p>
            <w:r>
              <w:t>0 · Visión general</w:t>
            </w:r>
          </w:p>
        </w:tc>
      </w:tr>
      <w:tr>
        <w:tc>
          <w:tcPr>
            <w:tcW w:type="dxa" w:w="4320"/>
          </w:tcPr>
          <w:p>
            <w:r>
              <w:t>22_diagrama_niveles.png</w:t>
            </w:r>
          </w:p>
        </w:tc>
        <w:tc>
          <w:tcPr>
            <w:tcW w:type="dxa" w:w="4320"/>
          </w:tcPr>
          <w:p>
            <w:r>
              <w:t>6 · What-If (alternativa por niveles)</w:t>
            </w:r>
          </w:p>
        </w:tc>
      </w:tr>
      <w:tr>
        <w:tc>
          <w:tcPr>
            <w:tcW w:type="dxa" w:w="4320"/>
          </w:tcPr>
          <w:p>
            <w:r>
              <w:t>23_diagrama_niveles_simple.png</w:t>
            </w:r>
          </w:p>
        </w:tc>
        <w:tc>
          <w:tcPr>
            <w:tcW w:type="dxa" w:w="4320"/>
          </w:tcPr>
          <w:p>
            <w:r>
              <w:t>0 · Visión general (alternativa por niveles)</w:t>
            </w:r>
          </w:p>
        </w:tc>
      </w:tr>
      <w:tr>
        <w:tc>
          <w:tcPr>
            <w:tcW w:type="dxa" w:w="4320"/>
          </w:tcPr>
          <w:p>
            <w:r>
              <w:t>24_seguridad_gobernanza.png</w:t>
            </w:r>
          </w:p>
        </w:tc>
        <w:tc>
          <w:tcPr>
            <w:tcW w:type="dxa" w:w="4320"/>
          </w:tcPr>
          <w:p>
            <w:r>
              <w:t>5-bis · Seguridad y gobernanza</w:t>
            </w:r>
          </w:p>
        </w:tc>
      </w:tr>
    </w:tbl>
    <w:p/>
    <w:p>
      <w:r>
        <w:rPr>
          <w:b/>
        </w:rPr>
        <w:t xml:space="preserve">Consejos de puesta en escena: </w:t>
      </w:r>
      <w:r>
        <w:rPr>
          <w:b w:val="0"/>
        </w:rPr>
        <w:t>tiempo orientativo ~1 minuto por diapositiva (9-11 min en total); abrir con el diagrama simple (19/21) para dar el mapa mental completo; proyectar el detallado (18/20/22) justo antes de la demo; en la demo proyectar la app o el PNG 10 en vivo mientras se cuenta el choque; la diapositiva de seguridad (24) responde por adelantado a las tres preguntas típicas del jurado — ¿y los datos personales? ¿dónde están las credenciales? ¿puede alguien manipular los modelos? — y todas sus afirmaciones están verificadas sobre el repositorio; las cifras de fiabilidad (Spearman 0,98 · error M3 1,27 % · validación ONNX&lt;1e-5) conviene saberlas de memoria.</w:t>
      </w:r>
    </w:p>
    <w:p>
      <w:r>
        <w:rPr>
          <w:color w:val="666666"/>
          <w:sz w:val="18"/>
        </w:rPr>
        <w:t>Figuras: visuals/ (17 PNG) · scripts generadores: generar_ejemplos_visuales.py, generar_mapa_valor_catastral.py, generar_tablas_dataset.py · documento de apoyo: doc/explicacion_figuras.docx y doc/algoritmos_m3_m4_explicacion.docx · 28-10-2026.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