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w:t>
      </w:r>
      <w:r w:rsidRPr="006622F7">
        <w:rPr>
          <w:sz w:val="24"/>
          <w:szCs w:val="24"/>
        </w:rPr>
        <w:t xml:space="preserve">Arquitectura </w:t>
      </w:r>
      <w:proofErr w:type="gramStart"/>
      <w:r w:rsidRPr="006622F7">
        <w:rPr>
          <w:sz w:val="24"/>
          <w:szCs w:val="24"/>
        </w:rPr>
        <w:t>del</w:t>
      </w:r>
      <w:proofErr w:type="gramEnd"/>
      <w:r w:rsidRPr="006622F7">
        <w:rPr>
          <w:sz w:val="24"/>
          <w:szCs w:val="24"/>
        </w:rP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 xml:space="preserve">3. </w:t>
      </w:r>
      <w:r w:rsidRPr="006622F7">
        <w:rPr>
          <w:sz w:val="24"/>
          <w:szCs w:val="24"/>
        </w:rPr>
        <w:t>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p>
    <w:p w:rsidR="002D7423" w:rsidRDefault="00AB52D2" w:rsidP="002D7423">
      <w:r>
        <w:t>4.1</w:t>
      </w:r>
      <w:r w:rsidR="002D7423">
        <w:t xml:space="preserve"> Descripción de carpetas y archivos</w:t>
      </w:r>
    </w:p>
    <w:p w:rsidR="002D7423" w:rsidRDefault="00AB52D2" w:rsidP="002D7423">
      <w:r>
        <w:t>4.1.1</w:t>
      </w:r>
      <w:r w:rsidR="002D7423">
        <w:t>. internal/auth: Gestión de JWT</w:t>
      </w:r>
    </w:p>
    <w:p w:rsidR="002D7423" w:rsidRDefault="00AB52D2" w:rsidP="002D7423">
      <w:r>
        <w:t>4.1.2</w:t>
      </w:r>
      <w:r w:rsidR="002D7423">
        <w:t>. internal/messaging: Conexión y manejo de NATS</w:t>
      </w:r>
    </w:p>
    <w:p w:rsidR="002D7423" w:rsidRDefault="00AB52D2" w:rsidP="002D7423">
      <w:r>
        <w:t>4.1.3</w:t>
      </w:r>
      <w:r w:rsidR="002D7423">
        <w:t xml:space="preserve">. </w:t>
      </w:r>
      <w:proofErr w:type="gramStart"/>
      <w:r w:rsidR="002D7423">
        <w:t>internal/</w:t>
      </w:r>
      <w:proofErr w:type="gramEnd"/>
      <w:r w:rsidR="002D7423">
        <w:t>storage: Integración con Redis</w:t>
      </w:r>
    </w:p>
    <w:p w:rsidR="002D7423" w:rsidRDefault="002D7423" w:rsidP="002D7423">
      <w:r>
        <w:t xml:space="preserve">5. </w:t>
      </w:r>
      <w:r w:rsidRPr="006622F7">
        <w:rPr>
          <w:sz w:val="24"/>
          <w:szCs w:val="24"/>
        </w:rPr>
        <w:t>Implementación de Funciones</w:t>
      </w:r>
    </w:p>
    <w:p w:rsidR="002D7423" w:rsidRDefault="00AB52D2" w:rsidP="002D7423">
      <w:r>
        <w:t>5.1</w:t>
      </w:r>
      <w:r w:rsidR="002D7423">
        <w:t>. Cómo manejar eventos de NATS</w:t>
      </w:r>
    </w:p>
    <w:p w:rsidR="002D7423" w:rsidRDefault="00AB52D2" w:rsidP="002D7423">
      <w:proofErr w:type="gramStart"/>
      <w:r>
        <w:t>5.2</w:t>
      </w:r>
      <w:r w:rsidR="00202C9A">
        <w:t xml:space="preserve">. </w:t>
      </w:r>
      <w:r w:rsidR="002D7423">
        <w:t>Uso</w:t>
      </w:r>
      <w:proofErr w:type="gramEnd"/>
      <w:r w:rsidR="002D7423">
        <w:t xml:space="preserve"> de Redis para almacenamiento temporal</w:t>
      </w:r>
    </w:p>
    <w:p w:rsidR="002D7423" w:rsidRDefault="002D7423" w:rsidP="002D7423"/>
    <w:p w:rsidR="002D7423" w:rsidRDefault="00AB52D2" w:rsidP="002D7423">
      <w:r>
        <w:t>6</w:t>
      </w:r>
      <w:r w:rsidR="002D7423">
        <w:t xml:space="preserve">. </w:t>
      </w:r>
      <w:r w:rsidR="002D7423" w:rsidRPr="006622F7">
        <w:rPr>
          <w:sz w:val="24"/>
          <w:szCs w:val="24"/>
        </w:rPr>
        <w:t>Despliegue</w:t>
      </w:r>
    </w:p>
    <w:p w:rsidR="002D7423" w:rsidRDefault="00AB52D2" w:rsidP="002D7423">
      <w:r>
        <w:t>6.1</w:t>
      </w:r>
      <w:r w:rsidR="002D7423">
        <w:t>. Entorno de producción</w:t>
      </w:r>
    </w:p>
    <w:p w:rsidR="002D7423" w:rsidRDefault="00AB52D2" w:rsidP="002D7423">
      <w:r>
        <w:t>6</w:t>
      </w:r>
      <w:r w:rsidR="002D7423">
        <w:t>.2. Uso de Docker y Kubernetes</w:t>
      </w:r>
    </w:p>
    <w:p w:rsidR="002D7423" w:rsidRDefault="00AB52D2" w:rsidP="002D7423">
      <w:r>
        <w:t>6</w:t>
      </w:r>
      <w:r w:rsidR="002D7423">
        <w:t>.3. Estrategias de despliegue continuo (CI/CD)</w:t>
      </w:r>
    </w:p>
    <w:p w:rsidR="002D7423" w:rsidRDefault="00AB52D2" w:rsidP="002D7423">
      <w:r>
        <w:t>6.4</w:t>
      </w:r>
      <w:r w:rsidR="002D7423">
        <w:t>. Escalabilidad de las funciones</w:t>
      </w:r>
    </w:p>
    <w:p w:rsidR="002D7423" w:rsidRDefault="00AB52D2" w:rsidP="002D7423">
      <w:r>
        <w:t>7</w:t>
      </w:r>
      <w:r w:rsidR="002D7423">
        <w:t xml:space="preserve">. </w:t>
      </w:r>
      <w:r w:rsidR="002D7423" w:rsidRPr="006622F7">
        <w:rPr>
          <w:sz w:val="24"/>
          <w:szCs w:val="24"/>
        </w:rPr>
        <w:t>Documentación oficial de herramientas utilizadas</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393EEC" w:rsidRDefault="00B02593" w:rsidP="00393EEC">
      <w:pPr>
        <w:rPr>
          <w:sz w:val="24"/>
          <w:szCs w:val="24"/>
        </w:rPr>
      </w:pPr>
      <w:r w:rsidRPr="00393EEC">
        <w:rPr>
          <w:sz w:val="24"/>
          <w:szCs w:val="24"/>
        </w:rPr>
        <w:t xml:space="preserve">Componentes Clave </w:t>
      </w:r>
      <w:proofErr w:type="gramStart"/>
      <w:r w:rsidRPr="00393EEC">
        <w:rPr>
          <w:sz w:val="24"/>
          <w:szCs w:val="24"/>
        </w:rPr>
        <w:t>del</w:t>
      </w:r>
      <w:proofErr w:type="gramEnd"/>
      <w:r w:rsidRPr="00393EEC">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E32F61" w:rsidRDefault="00E32F61" w:rsidP="00E32F61">
      <w:pPr>
        <w:pStyle w:val="NormalWeb"/>
        <w:ind w:left="720"/>
        <w:jc w:val="both"/>
        <w:rPr>
          <w:rStyle w:val="Strong"/>
          <w:b w:val="0"/>
          <w:bCs w:val="0"/>
        </w:rPr>
      </w:pPr>
      <w:r>
        <w:rPr>
          <w:noProof/>
        </w:rPr>
        <w:drawing>
          <wp:inline distT="0" distB="0" distL="0" distR="0" wp14:anchorId="17B7336A" wp14:editId="6A3C3376">
            <wp:extent cx="5612130" cy="3201035"/>
            <wp:effectExtent l="0" t="0" r="7620" b="0"/>
            <wp:docPr id="67859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0886" name=""/>
                    <pic:cNvPicPr/>
                  </pic:nvPicPr>
                  <pic:blipFill>
                    <a:blip r:embed="rId12"/>
                    <a:stretch>
                      <a:fillRect/>
                    </a:stretch>
                  </pic:blipFill>
                  <pic:spPr>
                    <a:xfrm>
                      <a:off x="0" y="0"/>
                      <a:ext cx="5612130" cy="3201035"/>
                    </a:xfrm>
                    <a:prstGeom prst="rect">
                      <a:avLst/>
                    </a:prstGeom>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7120A959" wp14:editId="0D0DBF22">
            <wp:extent cx="5612130" cy="3369945"/>
            <wp:effectExtent l="0" t="0" r="7620" b="1905"/>
            <wp:docPr id="524842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2186" name=""/>
                    <pic:cNvPicPr/>
                  </pic:nvPicPr>
                  <pic:blipFill>
                    <a:blip r:embed="rId13"/>
                    <a:stretch>
                      <a:fillRect/>
                    </a:stretch>
                  </pic:blipFill>
                  <pic:spPr>
                    <a:xfrm>
                      <a:off x="0" y="0"/>
                      <a:ext cx="5612130" cy="3369945"/>
                    </a:xfrm>
                    <a:prstGeom prst="rect">
                      <a:avLst/>
                    </a:prstGeom>
                  </pic:spPr>
                </pic:pic>
              </a:graphicData>
            </a:graphic>
          </wp:inline>
        </w:drawing>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E32F61" w:rsidRDefault="00E32F61" w:rsidP="00E32F61">
      <w:pPr>
        <w:pStyle w:val="NormalWeb"/>
        <w:ind w:left="720"/>
        <w:jc w:val="both"/>
        <w:rPr>
          <w:rStyle w:val="Strong"/>
          <w:b w:val="0"/>
          <w:bCs w:val="0"/>
        </w:rPr>
      </w:pPr>
      <w:r>
        <w:rPr>
          <w:noProof/>
        </w:rPr>
        <w:drawing>
          <wp:inline distT="0" distB="0" distL="0" distR="0" wp14:anchorId="5C7560E6" wp14:editId="1E133A8A">
            <wp:extent cx="5612130" cy="3105785"/>
            <wp:effectExtent l="0" t="0" r="7620" b="0"/>
            <wp:docPr id="159463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05785"/>
                    </a:xfrm>
                    <a:prstGeom prst="rect">
                      <a:avLst/>
                    </a:prstGeom>
                    <a:noFill/>
                    <a:ln>
                      <a:noFill/>
                    </a:ln>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6FC1534F" wp14:editId="66A5E852">
            <wp:extent cx="5612130" cy="31826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E32F61" w:rsidRDefault="00E32F61" w:rsidP="00FB48A7">
      <w:pPr>
        <w:pStyle w:val="NormalWeb"/>
        <w:ind w:left="720"/>
        <w:jc w:val="both"/>
      </w:pPr>
      <w:r>
        <w:rPr>
          <w:noProof/>
        </w:rPr>
        <w:drawing>
          <wp:inline distT="0" distB="0" distL="0" distR="0" wp14:anchorId="4E9756B1" wp14:editId="1EE59DEB">
            <wp:extent cx="5612130" cy="3182620"/>
            <wp:effectExtent l="0" t="0" r="7620" b="0"/>
            <wp:docPr id="163799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E32F61" w:rsidRDefault="00E32F61" w:rsidP="00FB48A7">
      <w:pPr>
        <w:pStyle w:val="NormalWeb"/>
        <w:ind w:left="720"/>
        <w:jc w:val="both"/>
      </w:pPr>
      <w:r>
        <w:rPr>
          <w:noProof/>
        </w:rPr>
        <w:lastRenderedPageBreak/>
        <w:drawing>
          <wp:inline distT="0" distB="0" distL="0" distR="0" wp14:anchorId="51FC81B2" wp14:editId="5F085FFB">
            <wp:extent cx="5612130" cy="3123565"/>
            <wp:effectExtent l="0" t="0" r="7620" b="635"/>
            <wp:docPr id="62036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1152" name=""/>
                    <pic:cNvPicPr/>
                  </pic:nvPicPr>
                  <pic:blipFill>
                    <a:blip r:embed="rId16"/>
                    <a:stretch>
                      <a:fillRect/>
                    </a:stretch>
                  </pic:blipFill>
                  <pic:spPr>
                    <a:xfrm>
                      <a:off x="0" y="0"/>
                      <a:ext cx="5612130" cy="3123565"/>
                    </a:xfrm>
                    <a:prstGeom prst="rect">
                      <a:avLst/>
                    </a:prstGeom>
                  </pic:spPr>
                </pic:pic>
              </a:graphicData>
            </a:graphic>
          </wp:inline>
        </w:drawing>
      </w:r>
    </w:p>
    <w:p w:rsidR="00B02593" w:rsidRDefault="00B02593" w:rsidP="00FB48A7">
      <w:pPr>
        <w:pStyle w:val="NormalWeb"/>
        <w:ind w:left="720"/>
        <w:jc w:val="both"/>
      </w:pPr>
      <w:r>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Pr="00393EEC" w:rsidRDefault="002F3B4E" w:rsidP="00E32F61">
      <w:pPr>
        <w:rPr>
          <w:sz w:val="24"/>
          <w:szCs w:val="24"/>
        </w:rPr>
      </w:pPr>
      <w:r w:rsidRPr="00393EEC">
        <w:rPr>
          <w:sz w:val="24"/>
          <w:szCs w:val="24"/>
        </w:rP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393EEC" w:rsidRDefault="00393EEC" w:rsidP="00FB48A7">
      <w:pPr>
        <w:pStyle w:val="NormalWeb"/>
        <w:jc w:val="both"/>
      </w:pPr>
    </w:p>
    <w:p w:rsidR="002F3B4E" w:rsidRDefault="002F3B4E" w:rsidP="00FB48A7">
      <w:pPr>
        <w:pStyle w:val="NormalWeb"/>
        <w:jc w:val="both"/>
      </w:pPr>
      <w:r>
        <w:lastRenderedPageBreak/>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Pr="00393EEC" w:rsidRDefault="001810A8" w:rsidP="00E32F61">
      <w:pPr>
        <w:rPr>
          <w:sz w:val="24"/>
          <w:szCs w:val="24"/>
        </w:rPr>
      </w:pPr>
      <w:r w:rsidRPr="00393EEC">
        <w:rPr>
          <w:sz w:val="24"/>
          <w:szCs w:val="24"/>
        </w:rPr>
        <w:t>Comunicación S</w:t>
      </w:r>
      <w:r w:rsidR="002F3B4E" w:rsidRPr="00393EEC">
        <w:rPr>
          <w:sz w:val="24"/>
          <w:szCs w:val="24"/>
        </w:rPr>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lastRenderedPageBreak/>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Pr="00393EEC" w:rsidRDefault="000D3170" w:rsidP="00E32F61">
      <w:pPr>
        <w:rPr>
          <w:sz w:val="24"/>
          <w:szCs w:val="24"/>
        </w:rPr>
      </w:pPr>
      <w:r w:rsidRPr="00393EEC">
        <w:rPr>
          <w:sz w:val="24"/>
          <w:szCs w:val="24"/>
        </w:rPr>
        <w:t xml:space="preserve">Ventajas </w:t>
      </w:r>
      <w:proofErr w:type="gramStart"/>
      <w:r w:rsidRPr="00393EEC">
        <w:rPr>
          <w:sz w:val="24"/>
          <w:szCs w:val="24"/>
        </w:rPr>
        <w:t>del Uso</w:t>
      </w:r>
      <w:proofErr w:type="gramEnd"/>
      <w:r w:rsidRPr="00393EEC">
        <w:rPr>
          <w:sz w:val="24"/>
          <w:szCs w:val="24"/>
        </w:rP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E32F61">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lastRenderedPageBreak/>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393EEC" w:rsidRDefault="00393EEC" w:rsidP="00393EEC"/>
    <w:p w:rsidR="00393EEC" w:rsidRDefault="00393EEC" w:rsidP="00393EEC"/>
    <w:p w:rsidR="00393EEC" w:rsidRPr="00393EEC" w:rsidRDefault="00393EEC" w:rsidP="00393EEC"/>
    <w:p w:rsidR="00B02593" w:rsidRDefault="00B02593" w:rsidP="00E32F61">
      <w:r>
        <w:rPr>
          <w:rStyle w:val="Strong"/>
          <w:b w:val="0"/>
          <w:bCs w:val="0"/>
        </w:rPr>
        <w:lastRenderedPageBreak/>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E32F61">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w:t>
      </w:r>
      <w:r>
        <w:lastRenderedPageBreak/>
        <w:t xml:space="preserve">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w:t>
      </w:r>
      <w:r>
        <w:lastRenderedPageBreak/>
        <w:t>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541D94" w:rsidRDefault="000B16CA" w:rsidP="00541D94">
      <w:pPr>
        <w:rPr>
          <w:b/>
          <w:bCs/>
        </w:rPr>
      </w:pPr>
      <w:r w:rsidRPr="00541D94">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lastRenderedPageBreak/>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lastRenderedPageBreak/>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lastRenderedPageBreak/>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00393EEC">
        <w:rPr>
          <w:rFonts w:ascii="Times New Roman" w:eastAsia="Times New Roman" w:hAnsi="Times New Roman" w:cs="Times New Roman"/>
          <w:sz w:val="24"/>
          <w:szCs w:val="24"/>
        </w:rPr>
        <w:t xml:space="preserve"> </w:t>
      </w:r>
      <w:r w:rsidRPr="00E834BE">
        <w:rPr>
          <w:rFonts w:eastAsia="Times New Roman" w:cstheme="minorHAnsi"/>
          <w:sz w:val="28"/>
          <w:szCs w:val="28"/>
        </w:rPr>
        <w:t xml:space="preserve">Estructura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lastRenderedPageBreak/>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5. </w:t>
      </w:r>
      <w:r w:rsidRPr="005F6D4B">
        <w:rPr>
          <w:sz w:val="28"/>
          <w:szCs w:val="28"/>
        </w:rPr>
        <w:t>Implementación de Funciones</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A77649">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541D94" w:rsidRDefault="00541D94" w:rsidP="00A77649">
      <w:pPr>
        <w:jc w:val="both"/>
        <w:rPr>
          <w:rFonts w:ascii="Times New Roman" w:eastAsia="Times New Roman" w:hAnsi="Times New Roman" w:cs="Times New Roman"/>
          <w:sz w:val="24"/>
          <w:szCs w:val="24"/>
        </w:rPr>
      </w:pPr>
    </w:p>
    <w:p w:rsidR="00541D94" w:rsidRDefault="00541D94" w:rsidP="00A77649">
      <w:pPr>
        <w:jc w:val="both"/>
        <w:rPr>
          <w:rFonts w:ascii="Times New Roman" w:eastAsia="Times New Roman" w:hAnsi="Times New Roman" w:cs="Times New Roman"/>
          <w:sz w:val="24"/>
          <w:szCs w:val="24"/>
        </w:rPr>
      </w:pPr>
    </w:p>
    <w:p w:rsidR="00541D94" w:rsidRPr="00F74F59" w:rsidRDefault="00541D94" w:rsidP="00A77649">
      <w:pPr>
        <w:jc w:val="both"/>
        <w:rPr>
          <w:rFonts w:ascii="Times New Roman" w:eastAsia="Times New Roman" w:hAnsi="Times New Roman" w:cs="Times New Roman"/>
          <w:sz w:val="24"/>
          <w:szCs w:val="24"/>
        </w:rPr>
      </w:pP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F74F59" w:rsidRPr="00F74F59">
        <w:rPr>
          <w:rFonts w:ascii="Times New Roman" w:eastAsia="Times New Roman" w:hAnsi="Times New Roman" w:cs="Times New Roman"/>
          <w:sz w:val="24"/>
          <w:szCs w:val="24"/>
        </w:rPr>
        <w:t>.3.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E32F61">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E32F61">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E32F61">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541D94" w:rsidRDefault="00541D94" w:rsidP="00541D94">
      <w:pPr>
        <w:spacing w:before="100" w:beforeAutospacing="1" w:after="100" w:afterAutospacing="1" w:line="240" w:lineRule="auto"/>
        <w:jc w:val="both"/>
      </w:pPr>
    </w:p>
    <w:p w:rsidR="00882A65" w:rsidRDefault="00882A65" w:rsidP="00393EEC">
      <w:r>
        <w:rPr>
          <w:rStyle w:val="Strong"/>
          <w:b w:val="0"/>
          <w:bCs w:val="0"/>
        </w:rPr>
        <w:lastRenderedPageBreak/>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393EEC">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w:t>
      </w:r>
      <w:r w:rsidRPr="004D578C">
        <w:rPr>
          <w:rFonts w:ascii="Times New Roman" w:eastAsia="Times New Roman" w:hAnsi="Times New Roman" w:cs="Times New Roman"/>
          <w:sz w:val="24"/>
          <w:szCs w:val="24"/>
        </w:rPr>
        <w:lastRenderedPageBreak/>
        <w:t xml:space="preserve">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2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21"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22" w:history="1">
        <w:r w:rsidRPr="00CA64FB">
          <w:rPr>
            <w:rStyle w:val="Hyperlink"/>
            <w:rFonts w:ascii="Times New Roman" w:eastAsia="Times New Roman" w:hAnsi="Times New Roman" w:cs="Times New Roman"/>
            <w:sz w:val="24"/>
            <w:szCs w:val="24"/>
          </w:rPr>
          <w:t>https://www.postman.com/</w:t>
        </w:r>
      </w:hyperlink>
    </w:p>
    <w:sectPr w:rsidR="0059047B" w:rsidSect="0063288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216" w:rsidRDefault="00E70216" w:rsidP="00632886">
      <w:pPr>
        <w:spacing w:after="0" w:line="240" w:lineRule="auto"/>
      </w:pPr>
      <w:r>
        <w:separator/>
      </w:r>
    </w:p>
  </w:endnote>
  <w:endnote w:type="continuationSeparator" w:id="0">
    <w:p w:rsidR="00E70216" w:rsidRDefault="00E70216"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86" w:rsidRDefault="00632886">
    <w:pPr>
      <w:pStyle w:val="Footer"/>
      <w:jc w:val="right"/>
    </w:pPr>
  </w:p>
  <w:p w:rsidR="00632886" w:rsidRDefault="0063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17256"/>
      <w:docPartObj>
        <w:docPartGallery w:val="Page Numbers (Bottom of Page)"/>
        <w:docPartUnique/>
      </w:docPartObj>
    </w:sdtPr>
    <w:sdtEndPr>
      <w:rPr>
        <w:noProof/>
      </w:rPr>
    </w:sdtEndPr>
    <w:sdtContent>
      <w:p w:rsidR="00632886" w:rsidRDefault="00632886">
        <w:pPr>
          <w:pStyle w:val="Footer"/>
          <w:jc w:val="right"/>
        </w:pPr>
        <w:r>
          <w:fldChar w:fldCharType="begin"/>
        </w:r>
        <w:r>
          <w:instrText xml:space="preserve"> PAGE   \* MERGEFORMAT </w:instrText>
        </w:r>
        <w:r>
          <w:fldChar w:fldCharType="separate"/>
        </w:r>
        <w:r w:rsidR="00541D94">
          <w:rPr>
            <w:noProof/>
          </w:rPr>
          <w:t>27</w:t>
        </w:r>
        <w:r>
          <w:rPr>
            <w:noProof/>
          </w:rPr>
          <w:fldChar w:fldCharType="end"/>
        </w:r>
      </w:p>
    </w:sdtContent>
  </w:sdt>
  <w:p w:rsidR="00632886" w:rsidRDefault="0063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216" w:rsidRDefault="00E70216" w:rsidP="00632886">
      <w:pPr>
        <w:spacing w:after="0" w:line="240" w:lineRule="auto"/>
      </w:pPr>
      <w:r>
        <w:separator/>
      </w:r>
    </w:p>
  </w:footnote>
  <w:footnote w:type="continuationSeparator" w:id="0">
    <w:p w:rsidR="00E70216" w:rsidRDefault="00E70216" w:rsidP="0063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7"/>
  </w:num>
  <w:num w:numId="5">
    <w:abstractNumId w:val="2"/>
  </w:num>
  <w:num w:numId="6">
    <w:abstractNumId w:val="12"/>
  </w:num>
  <w:num w:numId="7">
    <w:abstractNumId w:val="32"/>
  </w:num>
  <w:num w:numId="8">
    <w:abstractNumId w:val="15"/>
  </w:num>
  <w:num w:numId="9">
    <w:abstractNumId w:val="31"/>
  </w:num>
  <w:num w:numId="10">
    <w:abstractNumId w:val="22"/>
  </w:num>
  <w:num w:numId="11">
    <w:abstractNumId w:val="27"/>
  </w:num>
  <w:num w:numId="12">
    <w:abstractNumId w:val="9"/>
  </w:num>
  <w:num w:numId="13">
    <w:abstractNumId w:val="28"/>
  </w:num>
  <w:num w:numId="14">
    <w:abstractNumId w:val="19"/>
  </w:num>
  <w:num w:numId="15">
    <w:abstractNumId w:val="16"/>
  </w:num>
  <w:num w:numId="16">
    <w:abstractNumId w:val="0"/>
  </w:num>
  <w:num w:numId="17">
    <w:abstractNumId w:val="6"/>
  </w:num>
  <w:num w:numId="18">
    <w:abstractNumId w:val="11"/>
  </w:num>
  <w:num w:numId="19">
    <w:abstractNumId w:val="24"/>
  </w:num>
  <w:num w:numId="20">
    <w:abstractNumId w:val="1"/>
  </w:num>
  <w:num w:numId="21">
    <w:abstractNumId w:val="23"/>
  </w:num>
  <w:num w:numId="22">
    <w:abstractNumId w:val="5"/>
  </w:num>
  <w:num w:numId="23">
    <w:abstractNumId w:val="3"/>
  </w:num>
  <w:num w:numId="24">
    <w:abstractNumId w:val="30"/>
  </w:num>
  <w:num w:numId="25">
    <w:abstractNumId w:val="33"/>
  </w:num>
  <w:num w:numId="26">
    <w:abstractNumId w:val="8"/>
  </w:num>
  <w:num w:numId="27">
    <w:abstractNumId w:val="20"/>
  </w:num>
  <w:num w:numId="28">
    <w:abstractNumId w:val="26"/>
  </w:num>
  <w:num w:numId="29">
    <w:abstractNumId w:val="13"/>
  </w:num>
  <w:num w:numId="30">
    <w:abstractNumId w:val="21"/>
  </w:num>
  <w:num w:numId="31">
    <w:abstractNumId w:val="25"/>
  </w:num>
  <w:num w:numId="32">
    <w:abstractNumId w:val="29"/>
  </w:num>
  <w:num w:numId="33">
    <w:abstractNumId w:val="1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241B3"/>
    <w:rsid w:val="00134E26"/>
    <w:rsid w:val="00137B8F"/>
    <w:rsid w:val="00170B71"/>
    <w:rsid w:val="001810A8"/>
    <w:rsid w:val="00202C9A"/>
    <w:rsid w:val="002322F9"/>
    <w:rsid w:val="00275B73"/>
    <w:rsid w:val="002D7423"/>
    <w:rsid w:val="002F3B4E"/>
    <w:rsid w:val="002F7178"/>
    <w:rsid w:val="00301866"/>
    <w:rsid w:val="0030485E"/>
    <w:rsid w:val="003501D9"/>
    <w:rsid w:val="00393EEC"/>
    <w:rsid w:val="003C7736"/>
    <w:rsid w:val="003F6FD4"/>
    <w:rsid w:val="00430BF9"/>
    <w:rsid w:val="004520AF"/>
    <w:rsid w:val="004A5A96"/>
    <w:rsid w:val="004D578C"/>
    <w:rsid w:val="00500C63"/>
    <w:rsid w:val="005318B4"/>
    <w:rsid w:val="00541D94"/>
    <w:rsid w:val="0059047B"/>
    <w:rsid w:val="005F6D4B"/>
    <w:rsid w:val="00632886"/>
    <w:rsid w:val="00637294"/>
    <w:rsid w:val="00644CB6"/>
    <w:rsid w:val="00647F5C"/>
    <w:rsid w:val="006551B7"/>
    <w:rsid w:val="006565B3"/>
    <w:rsid w:val="006622F7"/>
    <w:rsid w:val="006E2E74"/>
    <w:rsid w:val="007467F6"/>
    <w:rsid w:val="007F55B1"/>
    <w:rsid w:val="00806529"/>
    <w:rsid w:val="008230EA"/>
    <w:rsid w:val="008478B0"/>
    <w:rsid w:val="00882A65"/>
    <w:rsid w:val="008A012D"/>
    <w:rsid w:val="008A1EDF"/>
    <w:rsid w:val="008D5172"/>
    <w:rsid w:val="008F041A"/>
    <w:rsid w:val="00901B3A"/>
    <w:rsid w:val="00915CA2"/>
    <w:rsid w:val="00965E5D"/>
    <w:rsid w:val="00974718"/>
    <w:rsid w:val="00974C2B"/>
    <w:rsid w:val="009B21FA"/>
    <w:rsid w:val="00A77649"/>
    <w:rsid w:val="00AB52D2"/>
    <w:rsid w:val="00AD1D5A"/>
    <w:rsid w:val="00B02593"/>
    <w:rsid w:val="00B744F2"/>
    <w:rsid w:val="00B75C00"/>
    <w:rsid w:val="00C0489D"/>
    <w:rsid w:val="00C140A6"/>
    <w:rsid w:val="00C72A3C"/>
    <w:rsid w:val="00CC3B3C"/>
    <w:rsid w:val="00D01F5B"/>
    <w:rsid w:val="00D3391B"/>
    <w:rsid w:val="00DF1680"/>
    <w:rsid w:val="00E32F61"/>
    <w:rsid w:val="00E34E31"/>
    <w:rsid w:val="00E432AD"/>
    <w:rsid w:val="00E553A5"/>
    <w:rsid w:val="00E70216"/>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 w:type="paragraph" w:styleId="Header">
    <w:name w:val="header"/>
    <w:basedOn w:val="Normal"/>
    <w:link w:val="HeaderChar"/>
    <w:uiPriority w:val="99"/>
    <w:unhideWhenUsed/>
    <w:rsid w:val="0063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86"/>
  </w:style>
  <w:style w:type="paragraph" w:styleId="Footer">
    <w:name w:val="footer"/>
    <w:basedOn w:val="Normal"/>
    <w:link w:val="FooterChar"/>
    <w:uiPriority w:val="99"/>
    <w:unhideWhenUsed/>
    <w:rsid w:val="0063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visualstudio.microsoft.com/es/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3B43-68C8-40AB-B204-35C012A5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30</Pages>
  <Words>8781</Words>
  <Characters>50052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56</cp:revision>
  <dcterms:created xsi:type="dcterms:W3CDTF">2025-01-20T14:11:00Z</dcterms:created>
  <dcterms:modified xsi:type="dcterms:W3CDTF">2025-01-22T00:20:00Z</dcterms:modified>
</cp:coreProperties>
</file>