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📮  Twin Home Buyer — Direct-Mail KPI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Equity Track Inc  ·  Direct mail only (checks · letters · postcards)  ·  2026 YTD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Data generated Jul 21, 2026 · Compiled Jul 22,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Sources: QuickBooks Online · REI Blackbook · Monday.com · “KPI Postcard” Google Sheet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Re-verified vs live REI: 410 = 410 exact match · 0 duplicates · 0 stage mismatches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ffd6d6" w:val="clear"/>
        </w:rPr>
      </w:pPr>
      <w:r>
        <w:rPr>
          <w:b w:val="1"/>
          <w:bCs w:val="1"/>
          <w:i w:val="0"/>
          <w:iCs w:val="0"/>
          <w:sz w:val="36"/>
          <w:szCs w:val="36"/>
          <w:shd w:fill="ffd6d6" w:val="clear"/>
          <w:rtl w:val="0"/>
        </w:rPr>
        <w:t xml:space="preserve">🚨  Bottom Line (read this first)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rtl w:val="0"/>
        </w:rPr>
        <w:t xml:space="preserve">The direct-mail channel has spent </w:t>
      </w:r>
      <w:r>
        <w:rPr>
          <w:b w:val="1"/>
          <w:bCs w:val="1"/>
          <w:rtl w:val="0"/>
        </w:rPr>
        <w:t xml:space="preserve">$124.3K</w:t>
      </w:r>
      <w:r>
        <w:rPr>
          <w:rtl w:val="0"/>
        </w:rPr>
        <w:t xml:space="preserve"> and returned </w:t>
      </w:r>
      <w:r>
        <w:rPr>
          <w:b w:val="1"/>
          <w:bCs w:val="1"/>
          <w:rtl w:val="0"/>
        </w:rPr>
        <w:t xml:space="preserve">$35.9K</w:t>
      </w:r>
      <w:r>
        <w:rPr>
          <w:rtl w:val="0"/>
        </w:rPr>
        <w:t xml:space="preserve"> in reported revenue — 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0.29x ROA, net −$88.4K so far.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The problem is NOT the spend — it's conversion.</w:t>
      </w:r>
      <w:r>
        <w:rPr>
          <w:rFonts w:ascii="Arial Unicode MS" w:cs="Arial Unicode MS" w:eastAsia="Arial Unicode MS" w:hAnsi="Arial Unicode MS"/>
          <w:rtl w:val="0"/>
        </w:rPr>
        <w:t xml:space="preserve"> The leak is mid-funnel: interested sellers aren't getting offers, and the offers made aren't being accepted. Fix the “interested → offer → accepted” step and the channel turns profitable on a single deal.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fff2a8" w:val="clear"/>
        </w:rPr>
      </w:pPr>
      <w:r>
        <w:rPr>
          <w:b w:val="1"/>
          <w:bCs w:val="1"/>
          <w:i w:val="0"/>
          <w:iCs w:val="0"/>
          <w:sz w:val="36"/>
          <w:szCs w:val="36"/>
          <w:shd w:fill="fff2a8" w:val="clear"/>
          <w:rtl w:val="0"/>
        </w:rPr>
        <w:t xml:space="preserve">📊  Headline KPIs (YTD 2026)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Direct-Mail Spend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$124.3K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QuickBooks · YTD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Direct-Mail Leads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Live on Monday 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Cost / Lead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$303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$124,333 ÷ 410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Postcards Mailed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94,753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42 batches (tracker)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Active Pipeline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working + appt + UC + won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Revenue (REI)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$35.9K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 of 2 wins reported · QB 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Total ROA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0.29x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$35,919 rev ÷ $124,333 · net −$88,414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c6f0c2" w:val="clear"/>
        </w:rPr>
      </w:pPr>
      <w:r>
        <w:rPr>
          <w:b w:val="1"/>
          <w:bCs w:val="1"/>
          <w:i w:val="0"/>
          <w:iCs w:val="0"/>
          <w:sz w:val="36"/>
          <w:szCs w:val="36"/>
          <w:shd w:fill="c6f0c2" w:val="clear"/>
          <w:rtl w:val="0"/>
        </w:rPr>
        <w:t xml:space="preserve">📩  1 · Direct-Mail Engine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Money spent, mail sent, and leads back — direct mail only. </w:t>
      </w:r>
      <w:r>
        <w:rPr>
          <w:i w:val="1"/>
          <w:iCs w:val="1"/>
          <w:rtl w:val="0"/>
        </w:rPr>
        <w:t xml:space="preserve">Sources: QuickBooks, REI Blackbook, Monday.com.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Spend by month</w:t>
      </w:r>
      <w:r>
        <w:rPr>
          <w:rtl w:val="0"/>
        </w:rPr>
        <w:t xml:space="preserve"> (QuickBooks · AM- Direct Mail)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Month 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$41,711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February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$30,860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March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$27,469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April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$759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$6,254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June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$17,268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July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$10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Leads by month</w:t>
      </w:r>
      <w:r>
        <w:rPr>
          <w:rtl w:val="0"/>
        </w:rPr>
        <w:t xml:space="preserve"> (REI Blackbook · ~1 month lag behind spend)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Month 2026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February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March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April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June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July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Conversion funnel</w:t>
      </w:r>
      <w:r>
        <w:rPr>
          <w:rtl w:val="0"/>
        </w:rPr>
        <w:t xml:space="preserve"> (Monday board · live · 2026 YTD)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Direct-mail leads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Working / contacted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Appointment &amp; offer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Under contract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Won / acquired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💡  </w:t>
      </w:r>
      <w:r>
        <w:rPr>
          <w:i w:val="1"/>
          <w:iCs w:val="1"/>
          <w:rtl w:val="0"/>
        </w:rPr>
        <w:t xml:space="preserve">Board shows 2 Won + 1 Under Contract (Damond Dixon's $120K Oakland contract was cancelled). REI now reports </w:t>
      </w:r>
      <w:r>
        <w:rPr>
          <w:b w:val="1"/>
          <w:bCs w:val="1"/>
          <w:i w:val="1"/>
          <w:iCs w:val="1"/>
          <w:rtl w:val="0"/>
        </w:rPr>
        <w:t xml:space="preserve">$35,918.75 on Dianne Andrews</w:t>
      </w:r>
      <w:r>
        <w:rPr>
          <w:i w:val="1"/>
          <w:iCs w:val="1"/>
          <w:rtl w:val="0"/>
        </w:rPr>
        <w:t xml:space="preserve"> (Oakland, checks) — first real revenue attribution. Denise Marks' revenue still blank; QuickBooks still $0 booked. Direct-mail ROA: </w:t>
      </w:r>
      <w:r>
        <w:rPr>
          <w:b w:val="1"/>
          <w:bCs w:val="1"/>
          <w:i w:val="1"/>
          <w:iCs w:val="1"/>
          <w:rtl w:val="0"/>
        </w:rPr>
        <w:t xml:space="preserve">0.29x</w:t>
      </w:r>
      <w:r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Campaigns on direct-mail leads</w:t>
      </w:r>
      <w:r>
        <w:rPr>
          <w:rtl w:val="0"/>
        </w:rPr>
        <w:t xml:space="preserve"> (366 of 410 carry a campaign name = 89%)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Liens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Tax Delinquent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NOD / Foreclosure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Ugly House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Liens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Death of Joint Tenant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Foreclosure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EQT Liens- Check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Bankruptcy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70% Distress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Tax Delinquent EQT (Checks)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Tax Delinquent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Ugly Houses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High Equity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High Equity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70% Distress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Sorted Ugly Houses EQT (Checks)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PPC Lead THB Mailed (Checks)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Old Directmail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Free Inspection Report EQT (Letter)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EQT NTS- Check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Follow Up Letter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(no campaign tag)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410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✅  </w:t>
      </w:r>
      <w:r>
        <w:rPr>
          <w:b w:val="1"/>
          <w:bCs w:val="1"/>
          <w:i w:val="1"/>
          <w:iCs w:val="1"/>
          <w:rtl w:val="0"/>
        </w:rPr>
        <w:t xml:space="preserve">89% of direct-mail leads now carry a campaign tag</w:t>
      </w:r>
      <w:r>
        <w:rPr>
          <w:i w:val="1"/>
          <w:iCs w:val="1"/>
          <w:rtl w:val="0"/>
        </w:rPr>
        <w:t xml:space="preserve"> — only 11% (44 of 410) remain untagged. The attribution gap this integration was built to close is now largely closed.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cfe2ff" w:val="clear"/>
        </w:rPr>
      </w:pPr>
      <w:r>
        <w:rPr>
          <w:b w:val="1"/>
          <w:bCs w:val="1"/>
          <w:i w:val="0"/>
          <w:iCs w:val="0"/>
          <w:sz w:val="36"/>
          <w:szCs w:val="36"/>
          <w:shd w:fill="cfe2ff" w:val="clear"/>
          <w:rtl w:val="0"/>
        </w:rPr>
        <w:t xml:space="preserve">🏗️  2 · Direct-Mail Pipeline &amp; Mail Operations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Property/deal pipeline the direct-mail leads feed into, plus Redstone direct-mail production — on the Iriga Operating System. </w:t>
      </w:r>
      <w:r>
        <w:rPr>
          <w:i w:val="1"/>
          <w:iCs w:val="1"/>
          <w:rtl w:val="0"/>
        </w:rPr>
        <w:t xml:space="preserve">Source: Monday.com.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Property pipeline stages — direct-mail deal flow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New (to work)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2,427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Evaluating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Under Contract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Closed (all-time)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1,444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Property Leads board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292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Redstone mail production</w:t>
      </w:r>
      <w:r>
        <w:rPr>
          <w:rtl w:val="0"/>
        </w:rPr>
        <w:t xml:space="preserve"> (May–Jul, relaunch era)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Mail batches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Pieces mailed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47,803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Tracked cost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$23,278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Avg cost / piece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$0.49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Cost / direct-mail lead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$330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e6e0f8" w:val="clear"/>
        </w:rPr>
      </w:pPr>
      <w:r>
        <w:rPr>
          <w:b w:val="1"/>
          <w:bCs w:val="1"/>
          <w:i w:val="0"/>
          <w:iCs w:val="0"/>
          <w:sz w:val="36"/>
          <w:szCs w:val="36"/>
          <w:shd w:fill="e6e0f8" w:val="clear"/>
          <w:rtl w:val="0"/>
        </w:rPr>
        <w:t xml:space="preserve">🗺️  3 · Lead Map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Every active direct-mail lead geocoded from its property address. Showing 82 of 88 active leads (6 fall outside the Bay Area / Central Valley frame).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Geocoded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Contacted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Interested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Under Contract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Acquired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Total shown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💡  </w:t>
      </w:r>
      <w:r>
        <w:rPr>
          <w:i w:val="1"/>
          <w:iCs w:val="1"/>
          <w:rtl w:val="0"/>
        </w:rPr>
        <w:t xml:space="preserve">This is an </w:t>
      </w:r>
      <w:r>
        <w:rPr>
          <w:b w:val="1"/>
          <w:bCs w:val="1"/>
          <w:i w:val="1"/>
          <w:iCs w:val="1"/>
          <w:rtl w:val="0"/>
        </w:rPr>
        <w:t xml:space="preserve">East Bay / Central Valley story.</w:t>
      </w:r>
      <w:r>
        <w:rPr>
          <w:i w:val="1"/>
          <w:iCs w:val="1"/>
          <w:rtl w:val="0"/>
        </w:rPr>
        <w:t xml:space="preserve"> Appointments and all 3 acquisitions cluster around Oakland, the I-80 corridor, and the 205/99 Central Valley — the same areas the postcards concentrate. That overlap is where the follow-up muscle should go.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c6f0c2" w:val="clear"/>
        </w:rPr>
      </w:pPr>
      <w:r>
        <w:rPr>
          <w:b w:val="1"/>
          <w:bCs w:val="1"/>
          <w:i w:val="0"/>
          <w:iCs w:val="0"/>
          <w:sz w:val="36"/>
          <w:szCs w:val="36"/>
          <w:shd w:fill="c6f0c2" w:val="clear"/>
          <w:rtl w:val="0"/>
        </w:rPr>
        <w:t xml:space="preserve">📯  4 · Postcard Campaign — Official Tracker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THB's own “KPI Postcard” Google Sheet — source of truth. Full campaign: Dec 3, 2025 – May 29, 2026 (218 days).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Postcards Mailed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94,753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42 batches · last drop Jun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Redstone Cost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$50.6K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$0.534 / postcard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All-in Spend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$50.5K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$0.65 / postcard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Leads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125 inbound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Interest Rate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32.6%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30 interested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Deals Closed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$459.51 / lead</w:t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Lead response breakdown</w:t>
      </w:r>
      <w:r>
        <w:rPr>
          <w:rtl w:val="0"/>
        </w:rPr>
        <w:t xml:space="preserve"> (inbound call dispositions)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Not Interested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Interested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Do Not 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Do Not Call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Ghost Calls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 Plans to Sell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 Answer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Follow-Up Needed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Nurture Pipeline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Deal outcomes &amp; economics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Acquired deals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Sold deals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Under contract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Offers declined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Canceled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Lead → deal rate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Avg days: mail → contract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Do Not Mail / Do Not Call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19 / 19</w:t>
            </w:r>
          </w:p>
        </w:tc>
      </w:tr>
    </w:tbl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🚨  </w:t>
      </w:r>
      <w:r>
        <w:rPr>
          <w:i w:val="1"/>
          <w:iCs w:val="1"/>
          <w:rtl w:val="0"/>
        </w:rPr>
        <w:t xml:space="preserve">ROI flag: $50.5K spent, 92 leads, healthy 32.6% interest — but </w:t>
      </w:r>
      <w:r>
        <w:rPr>
          <w:b w:val="1"/>
          <w:bCs w:val="1"/>
          <w:i w:val="1"/>
          <w:iCs w:val="1"/>
          <w:rtl w:val="0"/>
        </w:rPr>
        <w:t xml:space="preserve">0 deals closed</w:t>
      </w:r>
      <w:r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and $459.51 cost per lead. Either offers are landing low (3 declined) or deals are still maturing (34-day mail→contract lag). This is the number to turn around, not the spend.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ffd6d6" w:val="clear"/>
        </w:rPr>
      </w:pPr>
      <w:r>
        <w:rPr>
          <w:b w:val="1"/>
          <w:bCs w:val="1"/>
          <w:i w:val="0"/>
          <w:iCs w:val="0"/>
          <w:sz w:val="36"/>
          <w:szCs w:val="36"/>
          <w:shd w:fill="ffd6d6" w:val="clear"/>
          <w:rtl w:val="0"/>
        </w:rPr>
        <w:t xml:space="preserve">💰  5 · Postcard ROI — The Money View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The KPIs above count activity. This one counts money — and shows where the campaign leaks.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The real funnel — where it leaks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Leads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from 94,753 postcards (0.18%)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Interested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32.6% of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Offers made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10% of interested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Offers accepted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0% — all 3 declined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Closed / booked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$0 revenue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💡  </w:t>
      </w:r>
      <w:r>
        <w:rPr>
          <w:b w:val="1"/>
          <w:bCs w:val="1"/>
          <w:i w:val="1"/>
          <w:iCs w:val="1"/>
          <w:rtl w:val="0"/>
        </w:rPr>
        <w:t xml:space="preserve">The leak is mid-funnel, not the mail.</w:t>
      </w:r>
      <w:r>
        <w:rPr>
          <w:i w:val="1"/>
          <w:iCs w:val="1"/>
          <w:rtl w:val="0"/>
        </w:rPr>
        <w:t xml:space="preserve"> 30 sellers said they're interested, but only 3 got an offer (10%) and 0 accepted. The money isn't lost on postage — it's lost between “interested” and “offer made / accepted.”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ROI to date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Postcard Spend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$50.5K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all-in, Dec–May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Booked Revenue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confirmed in QuickBooks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ROI to 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−100%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nothing booked yet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Cost / Lead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$549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$459 Redstone-only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Cost / Interested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$1,685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30 interested sellers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Breakeven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~2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deals @ $25K profit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Breakeven — it only takes one deal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Avg profit / deal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Deals to break even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$15,000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$25,000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$40,000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$60,000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0.8</w:t>
            </w:r>
          </w:p>
        </w:tc>
      </w:tr>
    </w:tbl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  <w:t xml:space="preserve">💡  </w:t>
      </w:r>
      <w:r>
        <w:rPr>
          <w:i w:val="1"/>
          <w:iCs w:val="1"/>
          <w:rtl w:val="0"/>
        </w:rPr>
        <w:t xml:space="preserve">One typical wholesale or flip covers most-to-all of the spend. </w:t>
      </w:r>
      <w:r>
        <w:rPr>
          <w:b w:val="1"/>
          <w:bCs w:val="1"/>
          <w:i w:val="1"/>
          <w:iCs w:val="1"/>
          <w:rtl w:val="0"/>
        </w:rPr>
        <w:t xml:space="preserve">Cost isn't the problem — conversion is.</w:t>
      </w:r>
      <w:r>
        <w:rPr>
          <w:i w:val="1"/>
          <w:iCs w:val="1"/>
          <w:rtl w:val="0"/>
        </w:rPr>
        <w:t xml:space="preserve"> The channel becomes profitable the moment interested sellers start getting (and accepting) offers.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What's missing — the 5 KPIs that would make ROI real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1. Closed-revenue attribution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>
              <w:rPr>
                <w:rtl w:val="0"/>
              </w:rPr>
              <w:t xml:space="preserve">No closing is tied back to a postcard — so the ROI numerator is $0/unknown. </w:t>
            </w:r>
            <w:r>
              <w:rPr>
                <w:b w:val="1"/>
                <w:bCs w:val="1"/>
                <w:rtl w:val="0"/>
              </w:rPr>
              <w:t xml:space="preserve">#1 fix.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2. Offer-stage tracking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You track leads and “interested,” then jump to deals. The leak (30 → 3 → 0) is invisible today.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3. Avg deal profit / breakeven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Without an average spread you can't say if the channel is worth it. Set a target (break even at 2 deals).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4. Deal-by-list ROI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tl w:val="0"/>
              </w:rPr>
              <w:t xml:space="preserve">You track leads by list (liens, tax delinquent, ugly houses) but not which lists produce offers and deals.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5. Contract → close time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Mail→contract is 34 days, but no close-cycle metric — so “0 deals” could mean failing OR just too early.</w:t>
            </w:r>
          </w:p>
        </w:tc>
      </w:tr>
    </w:tbl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1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fff2a8" w:val="clear"/>
        </w:rPr>
      </w:pPr>
      <w:r>
        <w:rPr>
          <w:b w:val="1"/>
          <w:bCs w:val="1"/>
          <w:i w:val="0"/>
          <w:iCs w:val="0"/>
          <w:sz w:val="36"/>
          <w:szCs w:val="36"/>
          <w:shd w:fill="fff2a8" w:val="clear"/>
          <w:rtl w:val="0"/>
        </w:rPr>
        <w:t xml:space="preserve">📚  Scope &amp; Sources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Scope.</w:t>
      </w:r>
      <w:r>
        <w:rPr>
          <w:rtl w:val="0"/>
        </w:rPr>
        <w:t xml:space="preserve"> Direct mail only — other channels (PPC, Property Leads, TV) and general revenue are excluded.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Sources.</w:t>
      </w:r>
      <w:r>
        <w:rPr>
          <w:rtl w:val="0"/>
        </w:rPr>
        <w:t xml:space="preserve"> Spend from QuickBooks (AM- Direct Mail, $124,330 YTD; company-wide 2026 income $10.98M / net $5.01M, all channels). Leads from the Monday board (410 live: 72 new · 80 working · 8 appointment · 1 under contract · 1 cancelled · 2 won · 246 dead). Mail production from Monday “Equity Track Iriga – Operating System.” Sections 4–5 use the “KPI Postcard” Google Sheet (Dec 3 2025 – May 29 2026): 94,753 mailed / 42 batches, 175 postcard leads per tracker, 0 closed. Revenue: REI “Revenue” field — $35,918.75 on Dianne Andrews; Denise Marks pending; QuickBooks $0 booked.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Verification.</w:t>
      </w:r>
      <w:r>
        <w:rPr>
          <w:rtl w:val="0"/>
        </w:rPr>
        <w:t xml:space="preserve"> Generated Jul 21, 2026 — independently re-verified vs live REI: 410 = 410 exact match, 0 duplicates, 0 stage mismatches.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t xml:space="preserve"> </w:t>
      </w:r>
    </w:p>
    <w:p w:rsidR="00000000" w:rsidDel="00000000" w:rsidP="00000000" w:rsidRDefault="00000000" w:rsidRPr="00000000" w14:paraId="000001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  <w:shd w:fill="e6e0f8" w:val="clear"/>
        </w:rPr>
      </w:pPr>
      <w:r>
        <w:rPr>
          <w:b w:val="1"/>
          <w:bCs w:val="1"/>
          <w:i w:val="0"/>
          <w:iCs w:val="0"/>
          <w:sz w:val="36"/>
          <w:szCs w:val="36"/>
          <w:shd w:fill="e6e0f8" w:val="clear"/>
          <w:rtl w:val="0"/>
        </w:rPr>
        <w:t xml:space="preserve">📋  Appendix · Recent Activity Log (newest first)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21 · Reconcile</w:t>
      </w:r>
      <w:r>
        <w:rPr>
          <w:rtl w:val="0"/>
        </w:rPr>
        <w:t xml:space="preserve"> — Verification pass, exact match. Fresh live REI scan re-classified under the new rule (mail source/tag required, no call-ins), diffed vs all 410 board links: 0 missing, 0 extra, 0 duplicates, 0 stage mismatches. Sources: 142 Postcard · 267 Checks · 1 Letters. Wins: Denise Marks (Petaluma) + Dianne Andrews (Oakland, $35,918.75); UC: Jose Espinoza; Cancelled: Damond Dixon.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21 · Monday.com</w:t>
      </w:r>
      <w:r>
        <w:rPr>
          <w:rtl w:val="0"/>
        </w:rPr>
        <w:t xml:space="preserve"> — Board scoped to true mail responses only (per Juan). The 29 “Call-in” rows removed; hourly sync no longer adds call-ins. Now strictly Postcard / Checks / Letters: 410 leads. Cost/lead $303.25.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21 · Google Sheet</w:t>
      </w:r>
      <w:r>
        <w:rPr>
          <w:rFonts w:ascii="Arial Unicode MS" w:cs="Arial Unicode MS" w:eastAsia="Arial Unicode MS" w:hAnsi="Arial Unicode MS"/>
          <w:rtl w:val="0"/>
        </w:rPr>
        <w:t xml:space="preserve"> — Postcard tracker refreshed: 94,753 postcards / 42 batches (74,770 unique addresses), window Dec 3 – Jun 10. Redstone cost $50,620.32. Per tracker: 207 calls → 175 leads (72 interested) → 1 UC, 5 offers declined, 0 closed.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21 · Reconcile</w:t>
      </w:r>
      <w:r>
        <w:rPr>
          <w:rtl w:val="0"/>
        </w:rPr>
        <w:t xml:space="preserve"> — Catch-up sync: scheduled runs had been failing silently on REI login (fixed). Jul 15–20 changes re-applied; Dianne Andrews updated to “Acquired / Deal Closed.”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14 · System</w:t>
      </w:r>
      <w:r>
        <w:rPr>
          <w:rtl w:val="0"/>
        </w:rPr>
        <w:t xml:space="preserve"> — Hourly sync upgraded to FULL reconciliation (v3): every hour (7 AM–8 PM PT) re-scans all 2026 REI contacts, re-verifies both directions, re-checks each stage, fills addresses, recomputes Revenue/ROA. Dashboard republishes automatically.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b w:val="1"/>
          <w:bCs w:val="1"/>
          <w:rtl w:val="0"/>
        </w:rPr>
        <w:t xml:space="preserve">Jul 8–10 · Setup</w:t>
      </w:r>
      <w:r>
        <w:rPr>
          <w:rFonts w:ascii="Arial Unicode MS" w:cs="Arial Unicode MS" w:eastAsia="Arial Unicode MS" w:hAnsi="Arial Unicode MS"/>
          <w:rtl w:val="0"/>
        </w:rPr>
        <w:t xml:space="preserve"> — Integration bridge built (REI Blackbook → Monday → QuickBooks). QuickBooks connected (income $10.98M). Monday boards mapped &amp; rebuilt (374 leads geocoded, spend board, combined dashboard). Automations scheduled (hourly sync + daily 6 PM refresh). Dashboard scoped to direct mail only.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i w:val="1"/>
          <w:iCs w:val="1"/>
          <w:rtl w:val="0"/>
        </w:rPr>
        <w:t xml:space="preserve">(Full line-by-line log — ~40 entries back to Jul 8 — preserved in the source dashboard.)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