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6"/>
        <w:spacing w:line="240" w:lineRule="auto"/>
        <w:ind w:firstLine="426"/>
        <w:jc w:val="both"/>
        <w:rPr>
          <w:rStyle w:val="20"/>
          <w:rFonts w:ascii="Arial" w:hAnsi="Arial" w:cs="Arial"/>
        </w:rPr>
      </w:pPr>
      <w:r>
        <w:rPr>
          <w:rFonts w:ascii="Arial" w:hAnsi="Arial" w:eastAsia="SimSun" w:cs="Arial"/>
          <w:sz w:val="24"/>
          <w:szCs w:val="24"/>
          <w:lang w:val="en-US" w:eastAsia="zh-CN" w:bidi="ar-SA"/>
        </w:rPr>
        <w:pict>
          <v:shape id="Text Box 3" o:spid="_x0000_s1026" type="#_x0000_t202" style="position:absolute;left:0;margin-left:0.7pt;margin-top:235pt;height:80.25pt;width:43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b/>
                      <w:bCs/>
                      <w:sz w:val="44"/>
                      <w:szCs w:val="44"/>
                    </w:rPr>
                  </w:pPr>
                  <w:r>
                    <w:rPr>
                      <w:b/>
                      <w:bCs/>
                      <w:sz w:val="44"/>
                      <w:szCs w:val="44"/>
                    </w:rPr>
                    <w:t>CAPITULO I</w:t>
                  </w:r>
                </w:p>
                <w:p>
                  <w:pPr>
                    <w:jc w:val="center"/>
                    <w:rPr>
                      <w:b/>
                      <w:bCs/>
                      <w:sz w:val="44"/>
                      <w:szCs w:val="44"/>
                    </w:rPr>
                  </w:pPr>
                </w:p>
                <w:p>
                  <w:pPr>
                    <w:jc w:val="center"/>
                    <w:rPr>
                      <w:b/>
                      <w:bCs/>
                      <w:sz w:val="44"/>
                      <w:szCs w:val="44"/>
                    </w:rPr>
                  </w:pPr>
                  <w:r>
                    <w:rPr>
                      <w:b/>
                      <w:bCs/>
                      <w:sz w:val="44"/>
                      <w:szCs w:val="44"/>
                    </w:rPr>
                    <w:t>MARCO DE REFERENCIA</w:t>
                  </w:r>
                </w:p>
              </w:txbxContent>
            </v:textbox>
          </v:shape>
        </w:pict>
      </w:r>
      <w:r>
        <w:rPr>
          <w:rStyle w:val="20"/>
          <w:rFonts w:ascii="Arial" w:hAnsi="Arial" w:cs="Arial"/>
        </w:rPr>
        <w:br w:type="page"/>
      </w:r>
      <w:r>
        <w:rPr>
          <w:rStyle w:val="20"/>
          <w:rFonts w:ascii="Arial" w:hAnsi="Arial" w:cs="Arial"/>
        </w:rPr>
        <w:t>1.1 Instituto Tecnológico de Veracruz</w:t>
      </w:r>
    </w:p>
    <w:p>
      <w:pPr>
        <w:pStyle w:val="16"/>
        <w:spacing w:line="240" w:lineRule="auto"/>
        <w:ind w:firstLine="426"/>
        <w:jc w:val="both"/>
        <w:rPr>
          <w:rStyle w:val="20"/>
          <w:rFonts w:ascii="Arial" w:hAnsi="Arial" w:cs="Arial"/>
        </w:rPr>
      </w:pPr>
      <w:r>
        <w:rPr>
          <w:rStyle w:val="20"/>
          <w:rFonts w:ascii="Arial" w:hAnsi="Arial" w:cs="Arial"/>
        </w:rPr>
        <w:t>1.1.1HISTORIA</w:t>
      </w:r>
    </w:p>
    <w:p>
      <w:pPr>
        <w:widowControl/>
        <w:spacing w:line="240" w:lineRule="auto"/>
        <w:ind w:firstLine="426"/>
        <w:jc w:val="both"/>
        <w:rPr>
          <w:rFonts w:ascii="Arial" w:hAnsi="Arial" w:cs="Arial"/>
          <w:szCs w:val="24"/>
        </w:rPr>
      </w:pPr>
      <w:r>
        <w:rPr>
          <w:rStyle w:val="20"/>
          <w:rFonts w:ascii="Arial" w:hAnsi="Arial" w:cs="Arial"/>
          <w:kern w:val="0"/>
          <w:szCs w:val="24"/>
        </w:rPr>
        <w:t>El Instituto Tecnológico de Veracruz</w:t>
      </w:r>
      <w:r>
        <w:rPr>
          <w:rFonts w:ascii="Arial" w:hAnsi="Arial" w:cs="Arial"/>
          <w:kern w:val="0"/>
          <w:szCs w:val="24"/>
        </w:rPr>
        <w:t xml:space="preserve"> </w:t>
      </w:r>
      <w:r>
        <w:rPr>
          <w:rFonts w:ascii="Arial" w:hAnsi="Arial" w:cs="Arial"/>
          <w:szCs w:val="24"/>
        </w:rPr>
        <w:t>fue fundado el I° de marzo de 1957, teniendo para 1964, la primera generación con 27 pasantes de Ingenieros Industriales, quienes por su formación responden a los requerimientos del sector productivo.</w:t>
      </w:r>
    </w:p>
    <w:p>
      <w:pPr>
        <w:widowControl/>
        <w:spacing w:line="240" w:lineRule="auto"/>
        <w:ind w:firstLine="426"/>
        <w:jc w:val="both"/>
        <w:rPr>
          <w:rFonts w:ascii="Arial" w:hAnsi="Arial" w:cs="Arial"/>
          <w:kern w:val="0"/>
          <w:szCs w:val="24"/>
        </w:rPr>
      </w:pPr>
      <w:r>
        <w:rPr>
          <w:rFonts w:ascii="Arial" w:hAnsi="Arial" w:cs="Arial"/>
          <w:kern w:val="0"/>
          <w:szCs w:val="24"/>
        </w:rPr>
        <w:t>Actualmente la comunidad de este Instituto, cuenta con una población estudiantil muy cercana a los 5,000 jóvenes, quienes 40% son mujeres y 60% varones, que conforman sus programas académicos, 9 licenciaturas, 3 maestrías y 1 doctorado.</w:t>
      </w:r>
    </w:p>
    <w:p>
      <w:pPr>
        <w:pStyle w:val="16"/>
        <w:spacing w:line="240" w:lineRule="auto"/>
        <w:ind w:firstLine="426"/>
        <w:jc w:val="both"/>
        <w:rPr>
          <w:rFonts w:ascii="Arial" w:hAnsi="Arial" w:cs="Arial"/>
        </w:rPr>
      </w:pPr>
      <w:r>
        <w:rPr>
          <w:rFonts w:ascii="Arial" w:hAnsi="Arial" w:cs="Arial"/>
        </w:rPr>
        <w:t>Asimismo, su fuerza de trabajo está integrada por aproximadamente 650 trabajadores, un 65% de personal docente y un 35% de personal de apoyo a la docencia.</w:t>
      </w:r>
    </w:p>
    <w:p>
      <w:pPr>
        <w:widowControl/>
        <w:spacing w:line="240" w:lineRule="auto"/>
        <w:ind w:firstLine="426"/>
        <w:jc w:val="both"/>
        <w:rPr>
          <w:rFonts w:ascii="Arial" w:hAnsi="Arial" w:cs="Arial"/>
          <w:b/>
          <w:bCs/>
          <w:szCs w:val="24"/>
        </w:rPr>
      </w:pPr>
      <w:r>
        <w:rPr>
          <w:rFonts w:ascii="Arial" w:hAnsi="Arial" w:cs="Arial"/>
          <w:kern w:val="0"/>
          <w:szCs w:val="24"/>
        </w:rPr>
        <w:t>En el 2003 el CACEI acredita por su buena calidad al Programa Académico de Ingeniería Electrónica, en el 2005 CACEI también reconoce por su buena calidad al Programa Académico de Ingeniería Mecánica, acreditándola por los siguientes cinco años, en el 2006, el ITV logra la acreditación de los programas académicos de Ingeniería Industrial, Ingeniería Bioquímica, Ingeniería Química e Ingeniería en Sistemas Computacionales y con ello para inicios del 2007 logra el reconocimiento de Institución de Alto Desempeño, al tener más del 70% de su matrícula inscritos en licenciaturas reconocidas por su calidad</w:t>
      </w:r>
      <w:commentRangeStart w:id="0"/>
      <w:r>
        <w:rPr>
          <w:rFonts w:ascii="Arial" w:hAnsi="Arial" w:cs="Arial"/>
          <w:kern w:val="0"/>
          <w:szCs w:val="24"/>
        </w:rPr>
        <w:t>.</w:t>
      </w:r>
    </w:p>
    <w:p>
      <w:pPr>
        <w:widowControl/>
        <w:spacing w:line="240" w:lineRule="auto"/>
        <w:ind w:firstLine="426"/>
        <w:jc w:val="both"/>
        <w:rPr>
          <w:rFonts w:ascii="Arial" w:hAnsi="Arial" w:cs="Arial"/>
          <w:b/>
          <w:bCs/>
          <w:szCs w:val="24"/>
        </w:rPr>
      </w:pPr>
      <w:r>
        <w:rPr>
          <w:rFonts w:ascii="Arial" w:hAnsi="Arial" w:cs="Arial"/>
          <w:kern w:val="0"/>
          <w:szCs w:val="24"/>
        </w:rPr>
        <w:t xml:space="preserve"> </w:t>
      </w:r>
      <w:commentRangeEnd w:id="0"/>
      <w:r>
        <w:rPr>
          <w:rStyle w:val="18"/>
          <w:rFonts w:ascii="Arial" w:hAnsi="Arial" w:cs="Arial"/>
          <w:sz w:val="24"/>
          <w:szCs w:val="24"/>
        </w:rPr>
        <w:commentReference w:id="0"/>
      </w:r>
    </w:p>
    <w:p>
      <w:pPr>
        <w:widowControl/>
        <w:spacing w:line="240" w:lineRule="auto"/>
        <w:ind w:firstLine="426"/>
        <w:jc w:val="both"/>
        <w:rPr>
          <w:rFonts w:ascii="Arial" w:hAnsi="Arial" w:cs="Arial"/>
          <w:szCs w:val="24"/>
        </w:rPr>
      </w:pPr>
    </w:p>
    <w:p>
      <w:pPr>
        <w:pStyle w:val="16"/>
        <w:spacing w:line="240" w:lineRule="auto"/>
        <w:ind w:firstLine="426"/>
        <w:jc w:val="both"/>
        <w:rPr>
          <w:rStyle w:val="20"/>
          <w:rFonts w:ascii="Arial" w:hAnsi="Arial" w:cs="Arial"/>
        </w:rPr>
      </w:pPr>
    </w:p>
    <w:p>
      <w:pPr>
        <w:pStyle w:val="16"/>
        <w:spacing w:line="240" w:lineRule="auto"/>
        <w:ind w:firstLine="426"/>
        <w:jc w:val="both"/>
        <w:rPr>
          <w:rFonts w:ascii="Arial" w:hAnsi="Arial" w:cs="Arial"/>
        </w:rPr>
      </w:pPr>
      <w:r>
        <w:rPr>
          <w:rStyle w:val="20"/>
          <w:rFonts w:ascii="Arial" w:hAnsi="Arial" w:cs="Arial"/>
        </w:rPr>
        <w:br w:type="page"/>
      </w:r>
      <w:r>
        <w:rPr>
          <w:rStyle w:val="20"/>
          <w:rFonts w:ascii="Arial" w:hAnsi="Arial" w:cs="Arial"/>
        </w:rPr>
        <w:t>1.1.2 MISION</w:t>
      </w:r>
    </w:p>
    <w:p>
      <w:pPr>
        <w:pStyle w:val="16"/>
        <w:spacing w:line="240" w:lineRule="auto"/>
        <w:ind w:firstLine="426"/>
        <w:jc w:val="both"/>
        <w:rPr>
          <w:rFonts w:ascii="Arial" w:hAnsi="Arial" w:cs="Arial"/>
        </w:rPr>
      </w:pPr>
      <w:r>
        <w:rPr>
          <w:rFonts w:ascii="Arial" w:hAnsi="Arial" w:cs="Arial"/>
        </w:rPr>
        <w:t> </w:t>
      </w:r>
      <w:r>
        <w:rPr>
          <w:rFonts w:ascii="Arial" w:hAnsi="Arial" w:cs="Arial"/>
        </w:rPr>
        <w:tab/>
      </w:r>
      <w:r>
        <w:rPr>
          <w:rFonts w:ascii="Arial" w:hAnsi="Arial" w:cs="Arial"/>
        </w:rPr>
        <w:t>"Formar profesionales en tecnologías, capaces de dominar, generar y divulgar el conocimiento científico y tecnológico de vanguardia, desde una perspectiva humanista, con compromiso de trabajo, respeto por el medio ambiente, capaces de responder de manera eficaz, a las necesidades y retos nacionales con calidad, productividad y una visión global".</w:t>
      </w:r>
    </w:p>
    <w:p>
      <w:pPr>
        <w:spacing w:line="240" w:lineRule="auto"/>
        <w:ind w:firstLine="426"/>
        <w:jc w:val="both"/>
        <w:rPr>
          <w:rFonts w:ascii="Arial" w:hAnsi="Arial" w:cs="Arial"/>
          <w:szCs w:val="24"/>
        </w:rPr>
      </w:pPr>
    </w:p>
    <w:p>
      <w:pPr>
        <w:pStyle w:val="16"/>
        <w:spacing w:line="240" w:lineRule="auto"/>
        <w:ind w:firstLine="426"/>
        <w:jc w:val="both"/>
        <w:rPr>
          <w:rFonts w:ascii="Arial" w:hAnsi="Arial" w:cs="Arial"/>
        </w:rPr>
      </w:pPr>
      <w:r>
        <w:rPr>
          <w:rStyle w:val="20"/>
          <w:rFonts w:ascii="Arial" w:hAnsi="Arial" w:cs="Arial"/>
        </w:rPr>
        <w:t xml:space="preserve">1.1.2 VISION </w:t>
      </w:r>
    </w:p>
    <w:p>
      <w:pPr>
        <w:pStyle w:val="16"/>
        <w:spacing w:line="240" w:lineRule="auto"/>
        <w:ind w:firstLine="426"/>
        <w:jc w:val="both"/>
        <w:rPr>
          <w:rFonts w:ascii="Arial" w:hAnsi="Arial" w:cs="Arial"/>
        </w:rPr>
      </w:pPr>
      <w:r>
        <w:rPr>
          <w:rStyle w:val="20"/>
          <w:rFonts w:ascii="Arial" w:hAnsi="Arial" w:cs="Arial"/>
        </w:rPr>
        <w:t>El Sistema Nacional de Educación Superior Tecnológica, estableció su visión de "Ser uno de los pilares fundamentales del desarrollo sostenido, sustentable y equitativo de la nación", en concordancia con esta visión, el Instituto Tecnológico de Veracruz ha definido su visión hacia el año 2030 en los términos siguientes:</w:t>
      </w:r>
    </w:p>
    <w:p>
      <w:pPr>
        <w:pStyle w:val="16"/>
        <w:spacing w:line="240" w:lineRule="auto"/>
        <w:ind w:firstLine="426"/>
        <w:jc w:val="both"/>
        <w:rPr>
          <w:rFonts w:ascii="Arial" w:hAnsi="Arial" w:cs="Arial"/>
        </w:rPr>
      </w:pPr>
      <w:r>
        <w:rPr>
          <w:rFonts w:ascii="Arial" w:hAnsi="Arial" w:cs="Arial"/>
        </w:rPr>
        <w:t>"Ser una institución líder y de experiencia en educación superior tecnológica del país, competitiva de clase mundial, reconocida por la calidad y espíritu de trabajo de su personal, alumnos y egresados y por su compromiso hacia el desarrollo tecnológico, científico y socialmente responsable e innovadora de nuestro país".</w:t>
      </w:r>
    </w:p>
    <w:p>
      <w:pPr>
        <w:spacing w:line="240" w:lineRule="auto"/>
        <w:ind w:firstLine="426"/>
        <w:jc w:val="both"/>
        <w:rPr>
          <w:rFonts w:ascii="Arial" w:hAnsi="Arial" w:cs="Arial"/>
          <w:szCs w:val="24"/>
        </w:rPr>
      </w:pPr>
    </w:p>
    <w:p>
      <w:pPr>
        <w:spacing w:line="240" w:lineRule="auto"/>
        <w:ind w:firstLine="426"/>
        <w:jc w:val="both"/>
        <w:rPr>
          <w:rFonts w:ascii="Arial" w:hAnsi="Arial" w:cs="Arial"/>
          <w:szCs w:val="24"/>
        </w:rPr>
      </w:pPr>
    </w:p>
    <w:p>
      <w:pPr>
        <w:spacing w:line="240" w:lineRule="auto"/>
        <w:ind w:firstLine="426"/>
        <w:jc w:val="both"/>
        <w:rPr>
          <w:rFonts w:ascii="Arial" w:hAnsi="Arial" w:cs="Arial"/>
          <w:szCs w:val="24"/>
        </w:rPr>
      </w:pPr>
      <w:r>
        <w:rPr>
          <w:rFonts w:ascii="Arial" w:hAnsi="Arial" w:cs="Arial"/>
          <w:szCs w:val="24"/>
        </w:rPr>
        <w:br w:type="page"/>
      </w:r>
      <w:r>
        <w:rPr>
          <w:rFonts w:ascii="Arial" w:hAnsi="Arial" w:cs="Arial"/>
          <w:b/>
          <w:bCs/>
          <w:szCs w:val="24"/>
        </w:rPr>
        <w:t>1.1.4 ORGANIZACIÓN</w:t>
      </w:r>
    </w:p>
    <w:p>
      <w:pPr>
        <w:spacing w:line="240" w:lineRule="auto"/>
        <w:ind w:firstLine="426"/>
        <w:jc w:val="both"/>
        <w:rPr>
          <w:rFonts w:ascii="Arial" w:hAnsi="Arial" w:cs="Arial"/>
          <w:szCs w:val="24"/>
        </w:rPr>
      </w:pPr>
    </w:p>
    <w:p>
      <w:pPr>
        <w:spacing w:line="240" w:lineRule="auto"/>
        <w:ind w:firstLine="426"/>
        <w:jc w:val="both"/>
        <w:rPr>
          <w:rFonts w:ascii="Arial" w:hAnsi="Arial" w:cs="Arial"/>
          <w:b/>
          <w:bCs/>
          <w:szCs w:val="24"/>
        </w:rPr>
      </w:pPr>
      <w:r>
        <w:rPr>
          <w:rFonts w:ascii="Arial" w:hAnsi="Arial" w:eastAsia="SimSun" w:cs="Arial"/>
          <w:kern w:val="2"/>
          <w:sz w:val="24"/>
          <w:szCs w:val="24"/>
          <w:u w:val="single"/>
          <w:lang w:val="en-US" w:eastAsia="zh-CN" w:bidi="ar-SA"/>
        </w:rPr>
        <w:pict>
          <v:shape id="Picture 3" o:spid="_x0000_s1027" type="#_x0000_t75" style="height:561.75pt;width:40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Fonts w:ascii="Arial" w:hAnsi="Arial" w:cs="Arial"/>
          <w:szCs w:val="24"/>
        </w:rPr>
        <w:br w:type="page"/>
      </w:r>
      <w:r>
        <w:rPr>
          <w:rFonts w:ascii="Arial" w:hAnsi="Arial" w:cs="Arial"/>
          <w:b/>
          <w:bCs/>
          <w:szCs w:val="24"/>
        </w:rPr>
        <w:t>1.2 METODOLOGÍA BÁSICA</w:t>
      </w:r>
    </w:p>
    <w:p>
      <w:pPr>
        <w:spacing w:line="240" w:lineRule="auto"/>
        <w:ind w:firstLine="426"/>
        <w:jc w:val="both"/>
        <w:rPr>
          <w:rFonts w:ascii="Arial" w:hAnsi="Arial" w:cs="Arial"/>
          <w:b/>
          <w:bCs/>
          <w:szCs w:val="24"/>
        </w:rPr>
      </w:pPr>
    </w:p>
    <w:p>
      <w:pPr>
        <w:spacing w:line="240" w:lineRule="auto"/>
        <w:ind w:firstLine="426"/>
        <w:jc w:val="both"/>
        <w:rPr>
          <w:rFonts w:ascii="Arial" w:hAnsi="Arial" w:cs="Arial"/>
          <w:b/>
          <w:bCs/>
          <w:szCs w:val="24"/>
        </w:rPr>
      </w:pPr>
      <w:r>
        <w:rPr>
          <w:rFonts w:ascii="Arial" w:hAnsi="Arial" w:cs="Arial"/>
          <w:b/>
          <w:bCs/>
          <w:szCs w:val="24"/>
        </w:rPr>
        <w:t>1.2.1 Antecedentes</w:t>
      </w:r>
    </w:p>
    <w:p>
      <w:pPr>
        <w:spacing w:line="240" w:lineRule="auto"/>
        <w:ind w:firstLine="426"/>
        <w:jc w:val="both"/>
        <w:rPr>
          <w:rFonts w:ascii="Arial" w:hAnsi="Arial" w:cs="Arial"/>
          <w:bCs/>
          <w:szCs w:val="24"/>
        </w:rPr>
      </w:pPr>
      <w:r>
        <w:rPr>
          <w:rFonts w:ascii="Arial" w:hAnsi="Arial" w:cs="Arial"/>
          <w:bCs/>
          <w:szCs w:val="24"/>
        </w:rPr>
        <w:t>Actualmente los estudiantes del Instituto Tecnológico de Veracruz  realizan sus tráma</w:t>
      </w:r>
      <w:bookmarkStart w:id="0" w:name="_GoBack"/>
      <w:bookmarkEnd w:id="0"/>
      <w:r>
        <w:rPr>
          <w:rFonts w:ascii="Arial" w:hAnsi="Arial" w:cs="Arial"/>
          <w:bCs/>
          <w:szCs w:val="24"/>
        </w:rPr>
        <w:t xml:space="preserve"> través de la plataforma del Sistema Integral de Información</w:t>
      </w:r>
    </w:p>
    <w:p>
      <w:pPr>
        <w:spacing w:line="240" w:lineRule="auto"/>
        <w:ind w:firstLine="426"/>
        <w:jc w:val="both"/>
        <w:rPr>
          <w:rFonts w:ascii="Arial" w:hAnsi="Arial" w:cs="Arial"/>
          <w:b/>
          <w:bCs/>
          <w:szCs w:val="24"/>
        </w:rPr>
      </w:pPr>
      <w:r>
        <w:rPr>
          <w:rFonts w:ascii="Arial" w:hAnsi="Arial" w:cs="Arial"/>
          <w:b/>
          <w:bCs/>
          <w:szCs w:val="24"/>
        </w:rPr>
        <w:t>1.2.2 Definición del Problema</w:t>
      </w:r>
    </w:p>
    <w:p>
      <w:pPr>
        <w:spacing w:line="240" w:lineRule="auto"/>
        <w:ind w:firstLine="426"/>
        <w:jc w:val="both"/>
        <w:rPr>
          <w:rFonts w:ascii="Arial" w:hAnsi="Arial" w:cs="Arial"/>
          <w:bCs/>
          <w:szCs w:val="24"/>
        </w:rPr>
      </w:pPr>
      <w:r>
        <w:rPr>
          <w:rFonts w:ascii="Arial" w:hAnsi="Arial" w:cs="Arial"/>
          <w:bCs/>
          <w:szCs w:val="24"/>
        </w:rPr>
        <w:t>Sgsfdgsgsdf dfsds sdfdhjdkfddtkn</w:t>
      </w:r>
    </w:p>
    <w:p>
      <w:pPr>
        <w:spacing w:line="240" w:lineRule="auto"/>
        <w:ind w:firstLine="426"/>
        <w:jc w:val="both"/>
        <w:rPr>
          <w:rFonts w:ascii="Arial" w:hAnsi="Arial" w:cs="Arial"/>
          <w:b/>
          <w:bCs/>
          <w:szCs w:val="24"/>
        </w:rPr>
      </w:pPr>
      <w:r>
        <w:rPr>
          <w:rFonts w:ascii="Arial" w:hAnsi="Arial" w:cs="Arial"/>
          <w:b/>
          <w:bCs/>
          <w:szCs w:val="24"/>
        </w:rPr>
        <w:t>1.2.3 Justificación</w:t>
      </w:r>
    </w:p>
    <w:p>
      <w:pPr>
        <w:spacing w:line="240" w:lineRule="auto"/>
        <w:ind w:firstLine="426"/>
        <w:jc w:val="both"/>
        <w:rPr>
          <w:rFonts w:ascii="Arial" w:hAnsi="Arial" w:cs="Arial"/>
          <w:bCs/>
          <w:szCs w:val="24"/>
        </w:rPr>
      </w:pPr>
      <w:r>
        <w:rPr>
          <w:rFonts w:ascii="Arial" w:hAnsi="Arial" w:cs="Arial"/>
          <w:bCs/>
          <w:szCs w:val="24"/>
        </w:rPr>
        <w:t>Sgsfdgsgsdf dfsds sdfdhjdkfddtkn</w:t>
      </w:r>
    </w:p>
    <w:p>
      <w:pPr>
        <w:spacing w:line="240" w:lineRule="auto"/>
        <w:ind w:firstLine="426"/>
        <w:jc w:val="both"/>
        <w:rPr>
          <w:rFonts w:ascii="Arial" w:hAnsi="Arial" w:cs="Arial"/>
          <w:b/>
          <w:bCs/>
          <w:szCs w:val="24"/>
        </w:rPr>
      </w:pPr>
      <w:r>
        <w:rPr>
          <w:rFonts w:ascii="Arial" w:hAnsi="Arial" w:cs="Arial"/>
          <w:b/>
          <w:bCs/>
          <w:szCs w:val="24"/>
        </w:rPr>
        <w:t>1.2.4 Objetivo General</w:t>
      </w:r>
    </w:p>
    <w:p>
      <w:pPr>
        <w:spacing w:line="240" w:lineRule="auto"/>
        <w:ind w:firstLine="426"/>
        <w:jc w:val="both"/>
        <w:rPr>
          <w:rFonts w:ascii="Arial" w:hAnsi="Arial" w:cs="Arial"/>
          <w:bCs/>
          <w:szCs w:val="24"/>
        </w:rPr>
      </w:pPr>
      <w:r>
        <w:rPr>
          <w:rFonts w:ascii="Arial" w:hAnsi="Arial" w:cs="Arial"/>
          <w:bCs/>
          <w:szCs w:val="24"/>
        </w:rPr>
        <w:t>Sgsfdgsgsdf dfsds sdfdhjdkfddtkn</w:t>
      </w:r>
    </w:p>
    <w:p>
      <w:pPr>
        <w:spacing w:line="240" w:lineRule="auto"/>
        <w:ind w:firstLine="426"/>
        <w:jc w:val="both"/>
        <w:rPr>
          <w:rFonts w:ascii="Arial" w:hAnsi="Arial" w:cs="Arial"/>
          <w:b/>
          <w:bCs/>
          <w:szCs w:val="24"/>
        </w:rPr>
      </w:pPr>
      <w:r>
        <w:rPr>
          <w:rFonts w:ascii="Arial" w:hAnsi="Arial" w:cs="Arial"/>
          <w:b/>
          <w:bCs/>
          <w:szCs w:val="24"/>
        </w:rPr>
        <w:t>1.2.5 Objetivos Específicos</w:t>
      </w:r>
    </w:p>
    <w:p>
      <w:pPr>
        <w:spacing w:line="240" w:lineRule="auto"/>
        <w:ind w:firstLine="426"/>
        <w:jc w:val="both"/>
        <w:rPr>
          <w:rFonts w:ascii="Arial" w:hAnsi="Arial" w:cs="Arial"/>
          <w:bCs/>
          <w:szCs w:val="24"/>
        </w:rPr>
      </w:pPr>
      <w:r>
        <w:rPr>
          <w:rFonts w:ascii="Arial" w:hAnsi="Arial" w:cs="Arial"/>
          <w:bCs/>
          <w:szCs w:val="24"/>
        </w:rPr>
        <w:t>Sgsfdgsgsdf dfsds sdfdhjdkfddtkn</w:t>
      </w:r>
    </w:p>
    <w:p>
      <w:pPr>
        <w:spacing w:line="240" w:lineRule="auto"/>
        <w:ind w:firstLine="426"/>
        <w:jc w:val="both"/>
        <w:rPr>
          <w:rFonts w:ascii="Arial" w:hAnsi="Arial" w:cs="Arial"/>
          <w:b/>
          <w:bCs/>
          <w:szCs w:val="24"/>
        </w:rPr>
      </w:pPr>
      <w:r>
        <w:rPr>
          <w:rFonts w:ascii="Arial" w:hAnsi="Arial" w:cs="Arial"/>
          <w:b/>
          <w:bCs/>
          <w:szCs w:val="24"/>
        </w:rPr>
        <w:t>1.2.6 Alcances y Limitaciones</w:t>
      </w:r>
    </w:p>
    <w:p>
      <w:pPr>
        <w:spacing w:line="240" w:lineRule="auto"/>
        <w:ind w:firstLine="426"/>
        <w:jc w:val="both"/>
        <w:rPr>
          <w:rFonts w:ascii="Arial" w:hAnsi="Arial" w:cs="Arial"/>
          <w:bCs/>
          <w:szCs w:val="24"/>
        </w:rPr>
      </w:pPr>
      <w:r>
        <w:rPr>
          <w:rFonts w:ascii="Arial" w:hAnsi="Arial" w:cs="Arial"/>
          <w:bCs/>
          <w:szCs w:val="24"/>
        </w:rPr>
        <w:t>Sgsfdgsgsdf dfsds sdfdhjdkfddtkn</w:t>
      </w:r>
      <w:r>
        <w:rPr>
          <w:rFonts w:ascii="Arial" w:hAnsi="Arial" w:cs="Arial"/>
          <w:szCs w:val="24"/>
        </w:rPr>
        <w:tab/>
      </w:r>
    </w:p>
    <w:p>
      <w:pPr>
        <w:spacing w:line="240" w:lineRule="auto"/>
        <w:ind w:firstLine="426"/>
        <w:jc w:val="both"/>
        <w:rPr>
          <w:rFonts w:ascii="Arial" w:hAnsi="Arial" w:cs="Arial"/>
          <w:b/>
          <w:bCs/>
          <w:szCs w:val="24"/>
        </w:rPr>
      </w:pPr>
      <w:r>
        <w:rPr>
          <w:rFonts w:ascii="Arial" w:hAnsi="Arial" w:cs="Arial"/>
          <w:b/>
          <w:bCs/>
          <w:szCs w:val="24"/>
        </w:rPr>
        <w:t>1.2.7 Beneficios</w:t>
      </w:r>
    </w:p>
    <w:p>
      <w:pPr>
        <w:spacing w:line="240" w:lineRule="auto"/>
        <w:ind w:firstLine="426"/>
        <w:jc w:val="both"/>
        <w:rPr>
          <w:rFonts w:ascii="Arial" w:hAnsi="Arial" w:cs="Arial"/>
          <w:bCs/>
          <w:szCs w:val="24"/>
        </w:rPr>
      </w:pPr>
    </w:p>
    <w:sectPr>
      <w:pgSz w:w="12247" w:h="15819"/>
      <w:pgMar w:top="1440" w:right="1797" w:bottom="1440" w:left="1797" w:header="708" w:footer="708" w:gutter="0"/>
      <w:cols w:space="720" w:num="1"/>
      <w:docGrid w:linePitch="287"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ndUser" w:date="2015-11-13T03:27:00Z" w:initials="E">
    <w:p>
      <w:pPr>
        <w:pStyle w:val="12"/>
      </w:pPr>
      <w:r>
        <w:t xml:space="preserve">Agrega algunas de las actividades que se llevan a cabo en el tecnologioco y que esten relacionadas con el portal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Tahoma">
    <w:altName w:val="Ubuntu"/>
    <w:panose1 w:val="020B0604030504040204"/>
    <w:charset w:val="00"/>
    <w:family w:val="auto"/>
    <w:pitch w:val="default"/>
    <w:sig w:usb0="E1002EFF" w:usb1="C000605B" w:usb2="00000029" w:usb3="00000000" w:csb0="000101F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3712EE"/>
    <w:rsid w:val="0001188B"/>
    <w:rsid w:val="00184FDD"/>
    <w:rsid w:val="001934DD"/>
    <w:rsid w:val="001A6244"/>
    <w:rsid w:val="00352B06"/>
    <w:rsid w:val="004B6886"/>
    <w:rsid w:val="00665175"/>
    <w:rsid w:val="00665ACE"/>
    <w:rsid w:val="007B402A"/>
    <w:rsid w:val="008D17E6"/>
    <w:rsid w:val="008E536C"/>
    <w:rsid w:val="00B60702"/>
    <w:rsid w:val="00B71D2B"/>
    <w:rsid w:val="00C1289E"/>
    <w:rsid w:val="00CA6441"/>
    <w:rsid w:val="00D53D77"/>
    <w:rsid w:val="00D9190C"/>
    <w:rsid w:val="00EB7CC5"/>
    <w:rsid w:val="00ED2AD7"/>
    <w:rsid w:val="17FDFFA9"/>
    <w:rsid w:val="1F6E0B57"/>
    <w:rsid w:val="1FDB25A8"/>
    <w:rsid w:val="2FFF6BF3"/>
    <w:rsid w:val="3FFF8EC9"/>
    <w:rsid w:val="573712EE"/>
    <w:rsid w:val="57BF39C4"/>
    <w:rsid w:val="5DBF7433"/>
    <w:rsid w:val="5F6FBEB3"/>
    <w:rsid w:val="5F7E3CA6"/>
    <w:rsid w:val="5FDF0587"/>
    <w:rsid w:val="5FFF5566"/>
    <w:rsid w:val="66B7B06E"/>
    <w:rsid w:val="68DEE53E"/>
    <w:rsid w:val="6BBF9077"/>
    <w:rsid w:val="6DBF0BAA"/>
    <w:rsid w:val="6F747DFA"/>
    <w:rsid w:val="6FFB86D9"/>
    <w:rsid w:val="717F26D5"/>
    <w:rsid w:val="75FE1087"/>
    <w:rsid w:val="77AD0B4C"/>
    <w:rsid w:val="7ABAB4F7"/>
    <w:rsid w:val="7B6F6C83"/>
    <w:rsid w:val="7D5FBF0B"/>
    <w:rsid w:val="7D6D5ECC"/>
    <w:rsid w:val="7EFC26DE"/>
    <w:rsid w:val="7F378E2F"/>
    <w:rsid w:val="7FBFB0F6"/>
    <w:rsid w:val="7FDFB09B"/>
    <w:rsid w:val="7FED7318"/>
    <w:rsid w:val="7FF60853"/>
    <w:rsid w:val="7FF7034D"/>
    <w:rsid w:val="7FFFCABA"/>
    <w:rsid w:val="835B26F3"/>
    <w:rsid w:val="99FD36E3"/>
    <w:rsid w:val="9A0D3568"/>
    <w:rsid w:val="9FB7BEE3"/>
    <w:rsid w:val="A79FD5C5"/>
    <w:rsid w:val="BEDDA590"/>
    <w:rsid w:val="BF7F1FE5"/>
    <w:rsid w:val="BFEF4FCA"/>
    <w:rsid w:val="C7DD6ECA"/>
    <w:rsid w:val="CDFFEB85"/>
    <w:rsid w:val="DAF9C8F2"/>
    <w:rsid w:val="DEFF076B"/>
    <w:rsid w:val="DF5F1B1B"/>
    <w:rsid w:val="DF752D6E"/>
    <w:rsid w:val="DFB3F6B2"/>
    <w:rsid w:val="EBBEED63"/>
    <w:rsid w:val="EF3FDC1D"/>
    <w:rsid w:val="F2FFD1E7"/>
    <w:rsid w:val="F6C770DC"/>
    <w:rsid w:val="F73233A3"/>
    <w:rsid w:val="F7FB4E21"/>
    <w:rsid w:val="FBB7F378"/>
    <w:rsid w:val="FDE73FDA"/>
    <w:rsid w:val="FDEF7854"/>
    <w:rsid w:val="FF7BA2BB"/>
    <w:rsid w:val="FF7E6829"/>
    <w:rsid w:val="FFDDBF0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after="200" w:line="276" w:lineRule="auto"/>
    </w:pPr>
    <w:rPr>
      <w:rFonts w:ascii="Times New Roman" w:hAnsi="Times New Roman" w:eastAsia="SimSun" w:cs="Times New Roman"/>
      <w:kern w:val="2"/>
      <w:sz w:val="24"/>
      <w:lang w:val="en-US" w:eastAsia="zh-CN" w:bidi="ar-SA"/>
    </w:rPr>
  </w:style>
  <w:style w:type="paragraph" w:styleId="2">
    <w:name w:val="heading 1"/>
    <w:next w:val="1"/>
    <w:uiPriority w:val="0"/>
    <w:pPr>
      <w:spacing w:beforeAutospacing="1" w:afterAutospacing="1" w:line="276" w:lineRule="auto"/>
      <w:outlineLvl w:val="0"/>
    </w:pPr>
    <w:rPr>
      <w:rFonts w:hint="eastAsia" w:ascii="SimSun" w:hAnsi="SimSun" w:eastAsia="SimSun" w:cs="SimSun"/>
      <w:b/>
      <w:kern w:val="44"/>
      <w:sz w:val="48"/>
      <w:szCs w:val="48"/>
      <w:lang w:val="en-US" w:eastAsia="zh-CN" w:bidi="ar-SA"/>
    </w:rPr>
  </w:style>
  <w:style w:type="paragraph" w:styleId="3">
    <w:name w:val="heading 2"/>
    <w:basedOn w:val="1"/>
    <w:next w:val="1"/>
    <w:uiPriority w:val="0"/>
    <w:pPr>
      <w:keepNext/>
      <w:keepLines/>
      <w:spacing w:before="240" w:after="60" w:line="240" w:lineRule="auto"/>
      <w:outlineLvl w:val="1"/>
    </w:pPr>
    <w:rPr>
      <w:rFonts w:ascii="Arial" w:hAnsi="Arial"/>
      <w:b/>
      <w:i/>
      <w:sz w:val="28"/>
    </w:rPr>
  </w:style>
  <w:style w:type="paragraph" w:styleId="4">
    <w:name w:val="heading 3"/>
    <w:basedOn w:val="1"/>
    <w:next w:val="1"/>
    <w:uiPriority w:val="0"/>
    <w:pPr>
      <w:keepNext/>
      <w:keepLines/>
      <w:spacing w:before="240" w:after="60" w:line="240" w:lineRule="auto"/>
      <w:outlineLvl w:val="2"/>
    </w:pPr>
    <w:rPr>
      <w:rFonts w:ascii="Arial" w:hAnsi="Arial"/>
      <w:b/>
      <w:sz w:val="26"/>
    </w:rPr>
  </w:style>
  <w:style w:type="paragraph" w:styleId="5">
    <w:name w:val="heading 4"/>
    <w:next w:val="1"/>
    <w:uiPriority w:val="0"/>
    <w:pPr>
      <w:spacing w:beforeAutospacing="1" w:afterAutospacing="1" w:line="276" w:lineRule="auto"/>
      <w:outlineLvl w:val="3"/>
    </w:pPr>
    <w:rPr>
      <w:rFonts w:hint="eastAsia" w:ascii="SimSun" w:hAnsi="SimSun" w:eastAsia="SimSun" w:cs="SimSun"/>
      <w:b/>
      <w:sz w:val="24"/>
      <w:szCs w:val="24"/>
      <w:lang w:val="en-US" w:eastAsia="zh-CN" w:bidi="ar-SA"/>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b/>
      <w:sz w:val="22"/>
    </w:rPr>
  </w:style>
  <w:style w:type="paragraph" w:styleId="8">
    <w:name w:val="heading 7"/>
    <w:basedOn w:val="1"/>
    <w:next w:val="1"/>
    <w:uiPriority w:val="0"/>
    <w:pPr>
      <w:keepNext/>
      <w:keepLines/>
      <w:spacing w:before="240" w:after="60" w:line="240" w:lineRule="auto"/>
      <w:outlineLvl w:val="6"/>
    </w:pPr>
  </w:style>
  <w:style w:type="paragraph" w:styleId="9">
    <w:name w:val="heading 8"/>
    <w:basedOn w:val="1"/>
    <w:next w:val="1"/>
    <w:uiPriority w:val="0"/>
    <w:pPr>
      <w:keepNext/>
      <w:keepLines/>
      <w:spacing w:before="240" w:after="60" w:line="240" w:lineRule="auto"/>
      <w:outlineLvl w:val="7"/>
    </w:pPr>
    <w:rPr>
      <w:i/>
    </w:rPr>
  </w:style>
  <w:style w:type="paragraph" w:styleId="10">
    <w:name w:val="heading 9"/>
    <w:basedOn w:val="1"/>
    <w:next w:val="1"/>
    <w:uiPriority w:val="0"/>
    <w:pPr>
      <w:keepNext/>
      <w:keepLines/>
      <w:spacing w:before="240" w:after="60" w:line="240" w:lineRule="auto"/>
      <w:outlineLvl w:val="8"/>
    </w:pPr>
    <w:rPr>
      <w:rFonts w:ascii="Arial" w:hAnsi="Arial"/>
      <w:sz w:val="22"/>
    </w:rPr>
  </w:style>
  <w:style w:type="character" w:default="1" w:styleId="17">
    <w:name w:val="Default Paragraph Font"/>
    <w:unhideWhenUsed/>
    <w:uiPriority w:val="1"/>
  </w:style>
  <w:style w:type="table" w:default="1" w:styleId="21">
    <w:name w:val="Normal Table"/>
    <w:unhideWhenUsed/>
    <w:uiPriority w:val="99"/>
    <w:tblPr>
      <w:tblStyle w:val="21"/>
      <w:tblLayout w:type="fixed"/>
      <w:tblCellMar>
        <w:top w:w="0" w:type="dxa"/>
        <w:left w:w="108" w:type="dxa"/>
        <w:bottom w:w="0" w:type="dxa"/>
        <w:right w:w="108" w:type="dxa"/>
      </w:tblCellMar>
    </w:tblPr>
    <w:tcPr>
      <w:textDirection w:val="lrTb"/>
    </w:tcPr>
  </w:style>
  <w:style w:type="paragraph" w:styleId="11">
    <w:name w:val="Balloon Text"/>
    <w:basedOn w:val="1"/>
    <w:link w:val="24"/>
    <w:semiHidden/>
    <w:uiPriority w:val="0"/>
    <w:pPr>
      <w:spacing w:after="0" w:line="240" w:lineRule="auto"/>
    </w:pPr>
    <w:rPr>
      <w:rFonts w:ascii="Tahoma" w:hAnsi="Tahoma" w:cs="Tahoma"/>
      <w:sz w:val="16"/>
      <w:szCs w:val="16"/>
    </w:rPr>
  </w:style>
  <w:style w:type="paragraph" w:styleId="12">
    <w:name w:val="annotation text"/>
    <w:basedOn w:val="1"/>
    <w:link w:val="22"/>
    <w:semiHidden/>
    <w:uiPriority w:val="0"/>
    <w:rPr>
      <w:sz w:val="20"/>
    </w:rPr>
  </w:style>
  <w:style w:type="paragraph" w:styleId="13">
    <w:name w:val="annotation subject"/>
    <w:basedOn w:val="12"/>
    <w:next w:val="12"/>
    <w:link w:val="23"/>
    <w:semiHidden/>
    <w:uiPriority w:val="0"/>
    <w:rPr>
      <w:b/>
      <w:bCs/>
    </w:rPr>
  </w:style>
  <w:style w:type="paragraph" w:styleId="14">
    <w:name w:val="footer"/>
    <w:basedOn w:val="1"/>
    <w:uiPriority w:val="0"/>
    <w:pPr>
      <w:tabs>
        <w:tab w:val="center" w:pos="4153"/>
        <w:tab w:val="right" w:pos="8306"/>
      </w:tabs>
      <w:snapToGrid w:val="0"/>
    </w:pPr>
    <w:rPr>
      <w:sz w:val="18"/>
      <w:szCs w:val="18"/>
    </w:rPr>
  </w:style>
  <w:style w:type="paragraph" w:styleId="15">
    <w:name w:val="header"/>
    <w:basedOn w:val="1"/>
    <w:uiPriority w:val="0"/>
    <w:pPr>
      <w:tabs>
        <w:tab w:val="center" w:pos="4153"/>
        <w:tab w:val="right" w:pos="8306"/>
      </w:tabs>
      <w:snapToGrid w:val="0"/>
    </w:pPr>
    <w:rPr>
      <w:sz w:val="18"/>
      <w:szCs w:val="18"/>
    </w:rPr>
  </w:style>
  <w:style w:type="paragraph" w:styleId="16">
    <w:name w:val="Normal (Web)"/>
    <w:uiPriority w:val="0"/>
    <w:pPr>
      <w:spacing w:beforeAutospacing="1" w:afterAutospacing="1" w:line="276" w:lineRule="auto"/>
    </w:pPr>
    <w:rPr>
      <w:rFonts w:ascii="Times New Roman" w:hAnsi="Times New Roman" w:eastAsia="SimSun" w:cs="Times New Roman"/>
      <w:sz w:val="24"/>
      <w:szCs w:val="24"/>
      <w:lang w:val="en-US" w:eastAsia="zh-CN" w:bidi="ar-SA"/>
    </w:rPr>
  </w:style>
  <w:style w:type="character" w:styleId="18">
    <w:name w:val="annotation reference"/>
    <w:semiHidden/>
    <w:uiPriority w:val="0"/>
    <w:rPr>
      <w:sz w:val="16"/>
      <w:szCs w:val="16"/>
    </w:rPr>
  </w:style>
  <w:style w:type="character" w:styleId="19">
    <w:name w:val="Emphasis"/>
    <w:uiPriority w:val="0"/>
    <w:rPr>
      <w:i/>
      <w:iCs/>
    </w:rPr>
  </w:style>
  <w:style w:type="character" w:styleId="20">
    <w:name w:val="Strong"/>
    <w:uiPriority w:val="0"/>
    <w:rPr>
      <w:b/>
      <w:bCs/>
    </w:rPr>
  </w:style>
  <w:style w:type="character" w:customStyle="1" w:styleId="22">
    <w:name w:val="Texto comentario Car"/>
    <w:link w:val="12"/>
    <w:semiHidden/>
    <w:uiPriority w:val="0"/>
    <w:rPr>
      <w:kern w:val="2"/>
    </w:rPr>
  </w:style>
  <w:style w:type="character" w:customStyle="1" w:styleId="23">
    <w:name w:val="Asunto del comentario Car"/>
    <w:link w:val="13"/>
    <w:semiHidden/>
    <w:uiPriority w:val="0"/>
    <w:rPr>
      <w:b/>
      <w:bCs/>
      <w:kern w:val="2"/>
    </w:rPr>
  </w:style>
  <w:style w:type="character" w:customStyle="1" w:styleId="24">
    <w:name w:val="Texto de globo Car"/>
    <w:link w:val="11"/>
    <w:semiHidden/>
    <w:uiPriority w:val="0"/>
    <w:rPr>
      <w:rFonts w:ascii="Tahoma" w:hAnsi="Tahoma" w:cs="Tahoma"/>
      <w:kern w:val="2"/>
      <w:sz w:val="16"/>
      <w:szCs w:val="16"/>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425</Words>
  <Characters>2343</Characters>
  <Lines>19</Lines>
  <Paragraphs>5</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1970-01-01T11:59:59Z</dcterms:created>
  <dc:creator>juan</dc:creator>
  <cp:lastModifiedBy>juan</cp:lastModifiedBy>
  <dcterms:modified xsi:type="dcterms:W3CDTF">1970-01-01T11:59:59Z</dcterms:modified>
  <dc:title>Historia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2058-9.1.0.4945</vt:lpwstr>
  </property>
</Properties>
</file>