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C5C74" w14:textId="56F0A8F5" w:rsidR="008002EB" w:rsidRPr="005E4740" w:rsidRDefault="008002EB" w:rsidP="004029CA">
      <w:pPr>
        <w:jc w:val="both"/>
      </w:pPr>
      <w:r w:rsidRPr="005E4740">
        <w:t xml:space="preserve">BORRADOR / </w:t>
      </w:r>
      <w:proofErr w:type="spellStart"/>
      <w:r w:rsidRPr="005E4740">
        <w:t>apuntes</w:t>
      </w:r>
      <w:proofErr w:type="spellEnd"/>
    </w:p>
    <w:p w14:paraId="2BAAD67F" w14:textId="77777777" w:rsidR="008002EB" w:rsidRPr="005E4740" w:rsidRDefault="008002EB" w:rsidP="004029CA">
      <w:pPr>
        <w:jc w:val="both"/>
      </w:pPr>
    </w:p>
    <w:p w14:paraId="42E77C77" w14:textId="3353A9EE" w:rsidR="004029CA" w:rsidRPr="005E4740" w:rsidRDefault="004029CA" w:rsidP="004029CA">
      <w:pPr>
        <w:jc w:val="both"/>
      </w:pPr>
      <w:r w:rsidRPr="005E4740">
        <w:t>Datos</w:t>
      </w:r>
    </w:p>
    <w:tbl>
      <w:tblPr>
        <w:tblStyle w:val="ListTable2"/>
        <w:tblW w:w="0" w:type="auto"/>
        <w:tblLook w:val="04A0" w:firstRow="1" w:lastRow="0" w:firstColumn="1" w:lastColumn="0" w:noHBand="0" w:noVBand="1"/>
      </w:tblPr>
      <w:tblGrid>
        <w:gridCol w:w="1552"/>
        <w:gridCol w:w="2851"/>
        <w:gridCol w:w="2572"/>
        <w:gridCol w:w="2385"/>
      </w:tblGrid>
      <w:tr w:rsidR="002C06AC" w:rsidRPr="005E4740" w14:paraId="0C43DCC2" w14:textId="77777777" w:rsidTr="0040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0B04A4" w14:textId="77777777" w:rsidR="002C06AC" w:rsidRPr="005E4740" w:rsidRDefault="002C06AC" w:rsidP="004029CA">
            <w:pPr>
              <w:jc w:val="both"/>
              <w:rPr>
                <w:b w:val="0"/>
                <w:bCs w:val="0"/>
              </w:rPr>
            </w:pPr>
            <w:r w:rsidRPr="005E4740">
              <w:rPr>
                <w:b w:val="0"/>
                <w:bCs w:val="0"/>
              </w:rPr>
              <w:t>Dataset</w:t>
            </w:r>
          </w:p>
        </w:tc>
        <w:tc>
          <w:tcPr>
            <w:tcW w:w="0" w:type="auto"/>
            <w:hideMark/>
          </w:tcPr>
          <w:p w14:paraId="2DBDEE02" w14:textId="77777777" w:rsidR="002C06AC" w:rsidRPr="005E4740" w:rsidRDefault="002C06AC" w:rsidP="004029CA">
            <w:pPr>
              <w:jc w:val="bot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E4740">
              <w:rPr>
                <w:b w:val="0"/>
                <w:bCs w:val="0"/>
              </w:rPr>
              <w:t>Qué</w:t>
            </w:r>
            <w:proofErr w:type="spellEnd"/>
            <w:r w:rsidRPr="005E4740">
              <w:rPr>
                <w:b w:val="0"/>
                <w:bCs w:val="0"/>
              </w:rPr>
              <w:t xml:space="preserve"> </w:t>
            </w:r>
            <w:proofErr w:type="spellStart"/>
            <w:r w:rsidRPr="005E4740">
              <w:rPr>
                <w:b w:val="0"/>
                <w:bCs w:val="0"/>
              </w:rPr>
              <w:t>mide</w:t>
            </w:r>
            <w:proofErr w:type="spellEnd"/>
          </w:p>
        </w:tc>
        <w:tc>
          <w:tcPr>
            <w:tcW w:w="0" w:type="auto"/>
            <w:hideMark/>
          </w:tcPr>
          <w:p w14:paraId="6A6081D0" w14:textId="77777777" w:rsidR="002C06AC" w:rsidRPr="005E4740" w:rsidRDefault="002C06AC" w:rsidP="004029CA">
            <w:pPr>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 xml:space="preserve">Tipo de </w:t>
            </w:r>
            <w:proofErr w:type="spellStart"/>
            <w:r w:rsidRPr="005E4740">
              <w:rPr>
                <w:b w:val="0"/>
                <w:bCs w:val="0"/>
              </w:rPr>
              <w:t>datos</w:t>
            </w:r>
            <w:proofErr w:type="spellEnd"/>
          </w:p>
        </w:tc>
        <w:tc>
          <w:tcPr>
            <w:tcW w:w="0" w:type="auto"/>
            <w:hideMark/>
          </w:tcPr>
          <w:p w14:paraId="13610685" w14:textId="77777777" w:rsidR="002C06AC" w:rsidRPr="005E4740" w:rsidRDefault="002C06AC" w:rsidP="004029CA">
            <w:pPr>
              <w:jc w:val="bot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E4740">
              <w:rPr>
                <w:b w:val="0"/>
                <w:bCs w:val="0"/>
              </w:rPr>
              <w:t>Aplicación</w:t>
            </w:r>
            <w:proofErr w:type="spellEnd"/>
          </w:p>
        </w:tc>
      </w:tr>
      <w:tr w:rsidR="002C06AC" w:rsidRPr="005E4740" w14:paraId="38D19EC1" w14:textId="77777777" w:rsidTr="0040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8BA0C" w14:textId="77777777" w:rsidR="002C06AC" w:rsidRPr="005E4740" w:rsidRDefault="002C06AC" w:rsidP="004029CA">
            <w:pPr>
              <w:jc w:val="both"/>
              <w:rPr>
                <w:b w:val="0"/>
                <w:bCs w:val="0"/>
                <w:lang w:val="es-PA"/>
              </w:rPr>
            </w:pPr>
            <w:proofErr w:type="spellStart"/>
            <w:r w:rsidRPr="005E4740">
              <w:rPr>
                <w:b w:val="0"/>
                <w:bCs w:val="0"/>
                <w:lang w:val="es-PA"/>
              </w:rPr>
              <w:t>Wellcome</w:t>
            </w:r>
            <w:proofErr w:type="spellEnd"/>
            <w:r w:rsidRPr="005E4740">
              <w:rPr>
                <w:b w:val="0"/>
                <w:bCs w:val="0"/>
                <w:lang w:val="es-PA"/>
              </w:rPr>
              <w:t xml:space="preserve"> Global Monitor (el actual)</w:t>
            </w:r>
          </w:p>
        </w:tc>
        <w:tc>
          <w:tcPr>
            <w:tcW w:w="0" w:type="auto"/>
            <w:hideMark/>
          </w:tcPr>
          <w:p w14:paraId="0C862159" w14:textId="77777777" w:rsidR="002C06AC" w:rsidRPr="005E4740" w:rsidRDefault="002C06AC"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Percepción de salud mental (ansiedad, depresión) basada en encuestas de opinión general.</w:t>
            </w:r>
          </w:p>
        </w:tc>
        <w:tc>
          <w:tcPr>
            <w:tcW w:w="0" w:type="auto"/>
            <w:hideMark/>
          </w:tcPr>
          <w:p w14:paraId="10BA15A6" w14:textId="77777777" w:rsidR="002C06AC" w:rsidRPr="005E4740" w:rsidRDefault="002C06AC" w:rsidP="004029CA">
            <w:pPr>
              <w:jc w:val="both"/>
              <w:cnfStyle w:val="000000100000" w:firstRow="0" w:lastRow="0" w:firstColumn="0" w:lastColumn="0" w:oddVBand="0" w:evenVBand="0" w:oddHBand="1" w:evenHBand="0" w:firstRowFirstColumn="0" w:firstRowLastColumn="0" w:lastRowFirstColumn="0" w:lastRowLastColumn="0"/>
            </w:pPr>
            <w:proofErr w:type="spellStart"/>
            <w:r w:rsidRPr="005E4740">
              <w:t>Opiniones</w:t>
            </w:r>
            <w:proofErr w:type="spellEnd"/>
            <w:r w:rsidRPr="005E4740">
              <w:t xml:space="preserve"> auto-</w:t>
            </w:r>
            <w:proofErr w:type="spellStart"/>
            <w:r w:rsidRPr="005E4740">
              <w:t>reportadas</w:t>
            </w:r>
            <w:proofErr w:type="spellEnd"/>
            <w:r w:rsidRPr="005E4740">
              <w:t xml:space="preserve"> (</w:t>
            </w:r>
            <w:proofErr w:type="spellStart"/>
            <w:r w:rsidRPr="005E4740">
              <w:t>subjetivas</w:t>
            </w:r>
            <w:proofErr w:type="spellEnd"/>
            <w:r w:rsidRPr="005E4740">
              <w:t>).</w:t>
            </w:r>
          </w:p>
        </w:tc>
        <w:tc>
          <w:tcPr>
            <w:tcW w:w="0" w:type="auto"/>
            <w:hideMark/>
          </w:tcPr>
          <w:p w14:paraId="4DDD2B44" w14:textId="77777777" w:rsidR="002C06AC" w:rsidRPr="005E4740" w:rsidRDefault="002C06AC"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Buenísimo para detectar factores sociales de riesgo y patrones de percepción globales.</w:t>
            </w:r>
          </w:p>
        </w:tc>
      </w:tr>
      <w:tr w:rsidR="002C06AC" w:rsidRPr="005E4740" w14:paraId="3DEC5C29" w14:textId="77777777" w:rsidTr="004029CA">
        <w:tc>
          <w:tcPr>
            <w:cnfStyle w:val="001000000000" w:firstRow="0" w:lastRow="0" w:firstColumn="1" w:lastColumn="0" w:oddVBand="0" w:evenVBand="0" w:oddHBand="0" w:evenHBand="0" w:firstRowFirstColumn="0" w:firstRowLastColumn="0" w:lastRowFirstColumn="0" w:lastRowLastColumn="0"/>
            <w:tcW w:w="0" w:type="auto"/>
            <w:hideMark/>
          </w:tcPr>
          <w:p w14:paraId="5CC41DCA" w14:textId="77777777" w:rsidR="002C06AC" w:rsidRPr="005E4740" w:rsidRDefault="002C06AC" w:rsidP="004029CA">
            <w:pPr>
              <w:jc w:val="both"/>
              <w:rPr>
                <w:b w:val="0"/>
                <w:bCs w:val="0"/>
                <w:lang w:val="es-PA"/>
              </w:rPr>
            </w:pPr>
            <w:proofErr w:type="spellStart"/>
            <w:r w:rsidRPr="005E4740">
              <w:rPr>
                <w:b w:val="0"/>
                <w:bCs w:val="0"/>
                <w:lang w:val="es-PA"/>
              </w:rPr>
              <w:t>Dataset</w:t>
            </w:r>
            <w:proofErr w:type="spellEnd"/>
            <w:r w:rsidRPr="005E4740">
              <w:rPr>
                <w:b w:val="0"/>
                <w:bCs w:val="0"/>
                <w:lang w:val="es-PA"/>
              </w:rPr>
              <w:t xml:space="preserve"> de Estilos de Vida 50K</w:t>
            </w:r>
          </w:p>
        </w:tc>
        <w:tc>
          <w:tcPr>
            <w:tcW w:w="0" w:type="auto"/>
            <w:hideMark/>
          </w:tcPr>
          <w:p w14:paraId="6AB7B9C1" w14:textId="77777777" w:rsidR="002C06AC" w:rsidRPr="005E4740" w:rsidRDefault="002C06AC" w:rsidP="004029CA">
            <w:pPr>
              <w:jc w:val="both"/>
              <w:cnfStyle w:val="000000000000" w:firstRow="0" w:lastRow="0" w:firstColumn="0" w:lastColumn="0" w:oddVBand="0" w:evenVBand="0" w:oddHBand="0" w:evenHBand="0" w:firstRowFirstColumn="0" w:firstRowLastColumn="0" w:lastRowFirstColumn="0" w:lastRowLastColumn="0"/>
              <w:rPr>
                <w:lang w:val="es-PA"/>
              </w:rPr>
            </w:pPr>
            <w:r w:rsidRPr="005E4740">
              <w:rPr>
                <w:lang w:val="es-PA"/>
              </w:rPr>
              <w:t>Datos más clínicos: condiciones de salud mental ya diagnosticadas o autorreportadas con severidad.</w:t>
            </w:r>
          </w:p>
        </w:tc>
        <w:tc>
          <w:tcPr>
            <w:tcW w:w="0" w:type="auto"/>
            <w:hideMark/>
          </w:tcPr>
          <w:p w14:paraId="255E061E" w14:textId="77777777" w:rsidR="002C06AC" w:rsidRPr="005E4740" w:rsidRDefault="002C06AC" w:rsidP="004029CA">
            <w:pPr>
              <w:jc w:val="both"/>
              <w:cnfStyle w:val="000000000000" w:firstRow="0" w:lastRow="0" w:firstColumn="0" w:lastColumn="0" w:oddVBand="0" w:evenVBand="0" w:oddHBand="0" w:evenHBand="0" w:firstRowFirstColumn="0" w:firstRowLastColumn="0" w:lastRowFirstColumn="0" w:lastRowLastColumn="0"/>
              <w:rPr>
                <w:lang w:val="es-PA"/>
              </w:rPr>
            </w:pPr>
            <w:r w:rsidRPr="005E4740">
              <w:rPr>
                <w:lang w:val="es-PA"/>
              </w:rPr>
              <w:t>Variables de hábitos (sueño, ejercicio, dieta, alcohol, tabaco) + Diagnóstico de severidad (Low, Medium, High).</w:t>
            </w:r>
          </w:p>
        </w:tc>
        <w:tc>
          <w:tcPr>
            <w:tcW w:w="0" w:type="auto"/>
            <w:hideMark/>
          </w:tcPr>
          <w:p w14:paraId="231D810C" w14:textId="77777777" w:rsidR="002C06AC" w:rsidRPr="005E4740" w:rsidRDefault="002C06AC" w:rsidP="004029CA">
            <w:pPr>
              <w:jc w:val="both"/>
              <w:cnfStyle w:val="000000000000" w:firstRow="0" w:lastRow="0" w:firstColumn="0" w:lastColumn="0" w:oddVBand="0" w:evenVBand="0" w:oddHBand="0" w:evenHBand="0" w:firstRowFirstColumn="0" w:firstRowLastColumn="0" w:lastRowFirstColumn="0" w:lastRowLastColumn="0"/>
              <w:rPr>
                <w:lang w:val="es-PA"/>
              </w:rPr>
            </w:pPr>
            <w:r w:rsidRPr="005E4740">
              <w:rPr>
                <w:lang w:val="es-PA"/>
              </w:rPr>
              <w:t>Perfecto para modelar predicción real de condiciones clínicas con mayor certidumbre.</w:t>
            </w:r>
          </w:p>
        </w:tc>
      </w:tr>
    </w:tbl>
    <w:p w14:paraId="5047E7B1" w14:textId="77777777" w:rsidR="002C06AC" w:rsidRPr="005E4740" w:rsidRDefault="002C06AC" w:rsidP="004029CA">
      <w:pPr>
        <w:jc w:val="both"/>
        <w:rPr>
          <w:lang w:val="es-PA"/>
        </w:rPr>
      </w:pPr>
    </w:p>
    <w:p w14:paraId="4B6BA64A" w14:textId="7C512CF6" w:rsidR="004029CA" w:rsidRPr="005E4740" w:rsidRDefault="004029CA" w:rsidP="004029CA">
      <w:pPr>
        <w:jc w:val="both"/>
        <w:rPr>
          <w:lang w:val="es-PA"/>
        </w:rPr>
      </w:pPr>
      <w:r w:rsidRPr="005E4740">
        <w:rPr>
          <w:lang w:val="es-PA"/>
        </w:rPr>
        <w:t>Variables</w:t>
      </w:r>
    </w:p>
    <w:p w14:paraId="48576D79" w14:textId="0B8E70BA" w:rsidR="002C06AC" w:rsidRPr="005E4740" w:rsidRDefault="002C06AC" w:rsidP="004029CA">
      <w:pPr>
        <w:jc w:val="both"/>
        <w:rPr>
          <w:lang w:val="es-PA"/>
        </w:rPr>
      </w:pPr>
      <w:r w:rsidRPr="005E4740">
        <w:rPr>
          <w:lang w:val="es-PA"/>
        </w:rPr>
        <w:t xml:space="preserve">Observación de los </w:t>
      </w:r>
      <w:proofErr w:type="spellStart"/>
      <w:r w:rsidRPr="005E4740">
        <w:rPr>
          <w:lang w:val="es-PA"/>
        </w:rPr>
        <w:t>dataset</w:t>
      </w:r>
      <w:proofErr w:type="spellEnd"/>
      <w:r w:rsidRPr="005E4740">
        <w:rPr>
          <w:lang w:val="es-PA"/>
        </w:rPr>
        <w:t xml:space="preserve"> escogido</w:t>
      </w:r>
    </w:p>
    <w:p w14:paraId="06580F2B" w14:textId="71904FEF" w:rsidR="00173E76" w:rsidRPr="005E4740" w:rsidRDefault="00173E76" w:rsidP="004029CA">
      <w:pPr>
        <w:jc w:val="both"/>
        <w:rPr>
          <w:b/>
          <w:bCs/>
          <w:lang w:val="es-PA"/>
        </w:rPr>
      </w:pPr>
      <w:r w:rsidRPr="005E4740">
        <w:rPr>
          <w:b/>
          <w:bCs/>
          <w:lang w:val="es-PA"/>
        </w:rPr>
        <w:t>Conclusiones basadas en Estado Laboral y Ansiedad/Depresión</w:t>
      </w:r>
    </w:p>
    <w:p w14:paraId="7B4AA7FA" w14:textId="77777777" w:rsidR="00173E76" w:rsidRPr="005E4740" w:rsidRDefault="00173E76" w:rsidP="004029CA">
      <w:pPr>
        <w:jc w:val="both"/>
        <w:rPr>
          <w:lang w:val="es-PA"/>
        </w:rPr>
      </w:pPr>
      <w:r w:rsidRPr="005E4740">
        <w:rPr>
          <w:lang w:val="es-PA"/>
        </w:rPr>
        <w:t>1. Relación observada</w:t>
      </w:r>
    </w:p>
    <w:p w14:paraId="7A1B2D55" w14:textId="77777777" w:rsidR="00173E76" w:rsidRPr="005E4740" w:rsidRDefault="00173E76" w:rsidP="004029CA">
      <w:pPr>
        <w:jc w:val="both"/>
        <w:rPr>
          <w:lang w:val="es-PA"/>
        </w:rPr>
      </w:pPr>
      <w:r w:rsidRPr="005E4740">
        <w:rPr>
          <w:lang w:val="es-PA"/>
        </w:rPr>
        <w:t>El análisis de la distribución de ansiedad y depresión según el estado laboral mostró diferencias claras entre los grupos.</w:t>
      </w:r>
    </w:p>
    <w:p w14:paraId="7FA71E78" w14:textId="77777777" w:rsidR="00173E76" w:rsidRPr="005E4740" w:rsidRDefault="00173E76" w:rsidP="004029CA">
      <w:pPr>
        <w:numPr>
          <w:ilvl w:val="0"/>
          <w:numId w:val="1"/>
        </w:numPr>
        <w:jc w:val="both"/>
        <w:rPr>
          <w:lang w:val="es-PA"/>
        </w:rPr>
      </w:pPr>
      <w:r w:rsidRPr="005E4740">
        <w:rPr>
          <w:lang w:val="es-PA"/>
        </w:rPr>
        <w:t>Personas desempleadas (</w:t>
      </w:r>
      <w:proofErr w:type="spellStart"/>
      <w:r w:rsidRPr="005E4740">
        <w:rPr>
          <w:lang w:val="es-PA"/>
        </w:rPr>
        <w:t>Unemployed</w:t>
      </w:r>
      <w:proofErr w:type="spellEnd"/>
      <w:r w:rsidRPr="005E4740">
        <w:rPr>
          <w:lang w:val="es-PA"/>
        </w:rPr>
        <w:t>) y aquellas que trabajan a tiempo parcial deseando tiempo completo (</w:t>
      </w:r>
      <w:proofErr w:type="spellStart"/>
      <w:r w:rsidRPr="005E4740">
        <w:rPr>
          <w:lang w:val="es-PA"/>
        </w:rPr>
        <w:t>Part_time_wants_fulltime</w:t>
      </w:r>
      <w:proofErr w:type="spellEnd"/>
      <w:r w:rsidRPr="005E4740">
        <w:rPr>
          <w:lang w:val="es-PA"/>
        </w:rPr>
        <w:t>) presentaron mayores tasas de ansiedad o depresión en comparación con aquellos empleados a tiempo completo.</w:t>
      </w:r>
    </w:p>
    <w:p w14:paraId="4948E6E4" w14:textId="77777777" w:rsidR="00173E76" w:rsidRPr="005E4740" w:rsidRDefault="00173E76" w:rsidP="004029CA">
      <w:pPr>
        <w:numPr>
          <w:ilvl w:val="0"/>
          <w:numId w:val="1"/>
        </w:numPr>
        <w:jc w:val="both"/>
        <w:rPr>
          <w:lang w:val="es-PA"/>
        </w:rPr>
      </w:pPr>
      <w:r w:rsidRPr="005E4740">
        <w:rPr>
          <w:lang w:val="es-PA"/>
        </w:rPr>
        <w:t>Las personas fuera de la fuerza laboral (</w:t>
      </w:r>
      <w:proofErr w:type="spellStart"/>
      <w:r w:rsidRPr="005E4740">
        <w:rPr>
          <w:lang w:val="es-PA"/>
        </w:rPr>
        <w:t>Out_of_workforce</w:t>
      </w:r>
      <w:proofErr w:type="spellEnd"/>
      <w:r w:rsidRPr="005E4740">
        <w:rPr>
          <w:lang w:val="es-PA"/>
        </w:rPr>
        <w:t>) también mostraron una proporción relevante de afectación, aunque ligeramente menor que los desempleados.</w:t>
      </w:r>
    </w:p>
    <w:p w14:paraId="7C341D37" w14:textId="77777777" w:rsidR="00173E76" w:rsidRPr="005E4740" w:rsidRDefault="00173E76" w:rsidP="004029CA">
      <w:pPr>
        <w:jc w:val="both"/>
        <w:rPr>
          <w:lang w:val="es-PA"/>
        </w:rPr>
      </w:pPr>
      <w:r w:rsidRPr="005E4740">
        <w:rPr>
          <w:lang w:val="es-PA"/>
        </w:rPr>
        <w:t>2. Resultado de la prueba estadística (Chi-Cuadrado)</w:t>
      </w:r>
    </w:p>
    <w:p w14:paraId="7651B067" w14:textId="77777777" w:rsidR="00173E76" w:rsidRPr="005E4740" w:rsidRDefault="00173E76" w:rsidP="004029CA">
      <w:pPr>
        <w:jc w:val="both"/>
        <w:rPr>
          <w:lang w:val="es-PA"/>
        </w:rPr>
      </w:pPr>
      <w:r w:rsidRPr="005E4740">
        <w:rPr>
          <w:lang w:val="es-PA"/>
        </w:rPr>
        <w:t>La prueba de Chi-Cuadrado aplicada sobre la tabla de contingencia entre estado laboral y presencia de ansiedad/depresión arrojó:</w:t>
      </w:r>
    </w:p>
    <w:p w14:paraId="36E94F23" w14:textId="77777777" w:rsidR="00173E76" w:rsidRPr="005E4740" w:rsidRDefault="00173E76" w:rsidP="004029CA">
      <w:pPr>
        <w:numPr>
          <w:ilvl w:val="0"/>
          <w:numId w:val="2"/>
        </w:numPr>
        <w:jc w:val="both"/>
        <w:rPr>
          <w:lang w:val="es-PA"/>
        </w:rPr>
      </w:pPr>
      <w:r w:rsidRPr="005E4740">
        <w:rPr>
          <w:lang w:val="es-PA"/>
        </w:rPr>
        <w:t>p-</w:t>
      </w:r>
      <w:proofErr w:type="spellStart"/>
      <w:r w:rsidRPr="005E4740">
        <w:rPr>
          <w:lang w:val="es-PA"/>
        </w:rPr>
        <w:t>value</w:t>
      </w:r>
      <w:proofErr w:type="spellEnd"/>
      <w:r w:rsidRPr="005E4740">
        <w:rPr>
          <w:lang w:val="es-PA"/>
        </w:rPr>
        <w:t xml:space="preserve"> &lt; 0.05, indicando que la asociación es estadísticamente significativa.</w:t>
      </w:r>
    </w:p>
    <w:p w14:paraId="2F8DC4F6" w14:textId="77777777" w:rsidR="00173E76" w:rsidRPr="005E4740" w:rsidRDefault="00173E76" w:rsidP="004029CA">
      <w:pPr>
        <w:numPr>
          <w:ilvl w:val="0"/>
          <w:numId w:val="2"/>
        </w:numPr>
        <w:jc w:val="both"/>
        <w:rPr>
          <w:lang w:val="es-PA"/>
        </w:rPr>
      </w:pPr>
      <w:r w:rsidRPr="005E4740">
        <w:rPr>
          <w:lang w:val="es-PA"/>
        </w:rPr>
        <w:lastRenderedPageBreak/>
        <w:t>Esto significa que el estado laboral influye de forma real en la probabilidad de experimentar ansiedad o depresión, no siendo el patrón observado fruto del azar.</w:t>
      </w:r>
    </w:p>
    <w:p w14:paraId="2F91A5DE" w14:textId="77777777" w:rsidR="00173E76" w:rsidRPr="005E4740" w:rsidRDefault="00173E76" w:rsidP="004029CA">
      <w:pPr>
        <w:jc w:val="both"/>
        <w:rPr>
          <w:lang w:val="es-PA"/>
        </w:rPr>
      </w:pPr>
      <w:r w:rsidRPr="005E4740">
        <w:rPr>
          <w:lang w:val="es-PA"/>
        </w:rPr>
        <w:t>3. Interpretación</w:t>
      </w:r>
    </w:p>
    <w:p w14:paraId="019507B3" w14:textId="77777777" w:rsidR="00173E76" w:rsidRPr="005E4740" w:rsidRDefault="00173E76" w:rsidP="004029CA">
      <w:pPr>
        <w:jc w:val="both"/>
        <w:rPr>
          <w:lang w:val="es-PA"/>
        </w:rPr>
      </w:pPr>
      <w:r w:rsidRPr="005E4740">
        <w:rPr>
          <w:lang w:val="es-PA"/>
        </w:rPr>
        <w:t>Estos resultados sugieren que la inseguridad laboral, el desempleo y las condiciones laborales precarias son factores de riesgo relevantes para la salud mental:</w:t>
      </w:r>
    </w:p>
    <w:p w14:paraId="4D550D88" w14:textId="77777777" w:rsidR="00173E76" w:rsidRPr="005E4740" w:rsidRDefault="00173E76" w:rsidP="004029CA">
      <w:pPr>
        <w:numPr>
          <w:ilvl w:val="0"/>
          <w:numId w:val="3"/>
        </w:numPr>
        <w:jc w:val="both"/>
        <w:rPr>
          <w:lang w:val="es-PA"/>
        </w:rPr>
      </w:pPr>
      <w:r w:rsidRPr="005E4740">
        <w:rPr>
          <w:lang w:val="es-PA"/>
        </w:rPr>
        <w:t>El desempleo no solo afecta el bienestar económico, sino también el bienestar emocional.</w:t>
      </w:r>
    </w:p>
    <w:p w14:paraId="52F4FA64" w14:textId="77777777" w:rsidR="00173E76" w:rsidRPr="005E4740" w:rsidRDefault="00173E76" w:rsidP="004029CA">
      <w:pPr>
        <w:numPr>
          <w:ilvl w:val="0"/>
          <w:numId w:val="3"/>
        </w:numPr>
        <w:jc w:val="both"/>
        <w:rPr>
          <w:lang w:val="es-PA"/>
        </w:rPr>
      </w:pPr>
      <w:r w:rsidRPr="005E4740">
        <w:rPr>
          <w:lang w:val="es-PA"/>
        </w:rPr>
        <w:t>La inestabilidad laboral (trabajo parcial no deseado) incrementa el riesgo de presentar síntomas de ansiedad o depresión.</w:t>
      </w:r>
    </w:p>
    <w:p w14:paraId="0D19A513" w14:textId="77777777" w:rsidR="00173E76" w:rsidRPr="005E4740" w:rsidRDefault="00173E76" w:rsidP="004029CA">
      <w:pPr>
        <w:jc w:val="both"/>
        <w:rPr>
          <w:lang w:val="es-PA"/>
        </w:rPr>
      </w:pPr>
      <w:r w:rsidRPr="005E4740">
        <w:rPr>
          <w:lang w:val="es-PA"/>
        </w:rPr>
        <w:t>4. Aplicabilidad</w:t>
      </w:r>
    </w:p>
    <w:p w14:paraId="2BDE8639" w14:textId="77777777" w:rsidR="00173E76" w:rsidRPr="005E4740" w:rsidRDefault="00173E76" w:rsidP="004029CA">
      <w:pPr>
        <w:jc w:val="both"/>
        <w:rPr>
          <w:lang w:val="es-PA"/>
        </w:rPr>
      </w:pPr>
      <w:r w:rsidRPr="005E4740">
        <w:rPr>
          <w:lang w:val="es-PA"/>
        </w:rPr>
        <w:t>Estas conclusiones respaldan la necesidad de:</w:t>
      </w:r>
    </w:p>
    <w:p w14:paraId="12CFF4A7" w14:textId="77777777" w:rsidR="00173E76" w:rsidRPr="005E4740" w:rsidRDefault="00173E76" w:rsidP="004029CA">
      <w:pPr>
        <w:numPr>
          <w:ilvl w:val="0"/>
          <w:numId w:val="4"/>
        </w:numPr>
        <w:jc w:val="both"/>
        <w:rPr>
          <w:lang w:val="es-PA"/>
        </w:rPr>
      </w:pPr>
      <w:r w:rsidRPr="005E4740">
        <w:rPr>
          <w:lang w:val="es-PA"/>
        </w:rPr>
        <w:t>Intervenciones en salud pública enfocadas en apoyar psicológicamente a personas desempleadas o en situaciones laborales precarias.</w:t>
      </w:r>
    </w:p>
    <w:p w14:paraId="4EE96A22" w14:textId="77777777" w:rsidR="00173E76" w:rsidRPr="005E4740" w:rsidRDefault="00173E76" w:rsidP="004029CA">
      <w:pPr>
        <w:numPr>
          <w:ilvl w:val="0"/>
          <w:numId w:val="4"/>
        </w:numPr>
        <w:jc w:val="both"/>
        <w:rPr>
          <w:lang w:val="es-PA"/>
        </w:rPr>
      </w:pPr>
      <w:r w:rsidRPr="005E4740">
        <w:rPr>
          <w:lang w:val="es-PA"/>
        </w:rPr>
        <w:t>Políticas laborales que promuevan la estabilidad en el empleo como estrategia indirecta para mejorar la salud mental de la población.</w:t>
      </w:r>
    </w:p>
    <w:p w14:paraId="61C91F48" w14:textId="77777777" w:rsidR="00173E76" w:rsidRPr="005E4740" w:rsidRDefault="00173E76" w:rsidP="004029CA">
      <w:pPr>
        <w:jc w:val="both"/>
        <w:rPr>
          <w:lang w:val="es-PA"/>
        </w:rPr>
      </w:pPr>
    </w:p>
    <w:p w14:paraId="5AE44C03" w14:textId="294776C3" w:rsidR="00173E76" w:rsidRPr="005E4740" w:rsidRDefault="00173E76" w:rsidP="004029CA">
      <w:pPr>
        <w:jc w:val="both"/>
        <w:rPr>
          <w:b/>
          <w:bCs/>
          <w:lang w:val="es-PA"/>
        </w:rPr>
      </w:pPr>
      <w:r w:rsidRPr="005E4740">
        <w:rPr>
          <w:b/>
          <w:bCs/>
          <w:lang w:val="es-PA"/>
        </w:rPr>
        <w:t>Conclusiones basadas en Región Global y Ansiedad/Depresión</w:t>
      </w:r>
    </w:p>
    <w:p w14:paraId="030A2210" w14:textId="77777777" w:rsidR="00173E76" w:rsidRPr="005E4740" w:rsidRDefault="00173E76" w:rsidP="004029CA">
      <w:pPr>
        <w:jc w:val="both"/>
        <w:rPr>
          <w:lang w:val="es-PA"/>
        </w:rPr>
      </w:pPr>
      <w:r w:rsidRPr="005E4740">
        <w:rPr>
          <w:lang w:val="es-PA"/>
        </w:rPr>
        <w:t>1. Relación observada</w:t>
      </w:r>
    </w:p>
    <w:p w14:paraId="36C96859" w14:textId="77777777" w:rsidR="00173E76" w:rsidRPr="005E4740" w:rsidRDefault="00173E76" w:rsidP="004029CA">
      <w:pPr>
        <w:jc w:val="both"/>
        <w:rPr>
          <w:lang w:val="es-PA"/>
        </w:rPr>
      </w:pPr>
      <w:r w:rsidRPr="005E4740">
        <w:rPr>
          <w:lang w:val="es-PA"/>
        </w:rPr>
        <w:t>El análisis mostró que existen diferencias claras en la prevalencia de ansiedad y depresión entre las distintas regiones del mundo:</w:t>
      </w:r>
    </w:p>
    <w:p w14:paraId="67B50270" w14:textId="77777777" w:rsidR="00173E76" w:rsidRPr="005E4740" w:rsidRDefault="00173E76" w:rsidP="004029CA">
      <w:pPr>
        <w:numPr>
          <w:ilvl w:val="0"/>
          <w:numId w:val="5"/>
        </w:numPr>
        <w:jc w:val="both"/>
        <w:rPr>
          <w:lang w:val="es-PA"/>
        </w:rPr>
      </w:pPr>
      <w:r w:rsidRPr="005E4740">
        <w:rPr>
          <w:lang w:val="es-PA"/>
        </w:rPr>
        <w:t>Regiones como América Latina y el Caribe y Medio Oriente y Norte de África tienden a reportar tasas más altas de ansiedad o depresión en comparación con otras áreas.</w:t>
      </w:r>
    </w:p>
    <w:p w14:paraId="262B66F2" w14:textId="77777777" w:rsidR="00173E76" w:rsidRPr="005E4740" w:rsidRDefault="00173E76" w:rsidP="004029CA">
      <w:pPr>
        <w:numPr>
          <w:ilvl w:val="0"/>
          <w:numId w:val="5"/>
        </w:numPr>
        <w:jc w:val="both"/>
        <w:rPr>
          <w:lang w:val="es-PA"/>
        </w:rPr>
      </w:pPr>
      <w:r w:rsidRPr="005E4740">
        <w:rPr>
          <w:lang w:val="es-PA"/>
        </w:rPr>
        <w:t>En cambio, regiones como Asia Oriental o Oceanía presentan niveles más bajos de reportes de problemas de salud mental.</w:t>
      </w:r>
    </w:p>
    <w:p w14:paraId="08C22071" w14:textId="77777777" w:rsidR="00173E76" w:rsidRPr="005E4740" w:rsidRDefault="00173E76" w:rsidP="004029CA">
      <w:pPr>
        <w:jc w:val="both"/>
        <w:rPr>
          <w:b/>
          <w:bCs/>
          <w:lang w:val="es-PA"/>
        </w:rPr>
      </w:pPr>
    </w:p>
    <w:p w14:paraId="2E16E97F" w14:textId="77777777" w:rsidR="00173E76" w:rsidRPr="005E4740" w:rsidRDefault="00173E76" w:rsidP="004029CA">
      <w:pPr>
        <w:jc w:val="both"/>
        <w:rPr>
          <w:b/>
          <w:bCs/>
          <w:lang w:val="es-PA"/>
        </w:rPr>
      </w:pPr>
      <w:r w:rsidRPr="005E4740">
        <w:rPr>
          <w:b/>
          <w:bCs/>
          <w:lang w:val="es-PA"/>
        </w:rPr>
        <w:t>2. Resultado de la prueba estadística (Chi-Cuadrado)</w:t>
      </w:r>
    </w:p>
    <w:p w14:paraId="4008754B" w14:textId="77777777" w:rsidR="00173E76" w:rsidRPr="005E4740" w:rsidRDefault="00173E76" w:rsidP="004029CA">
      <w:pPr>
        <w:jc w:val="both"/>
        <w:rPr>
          <w:lang w:val="es-PA"/>
        </w:rPr>
      </w:pPr>
      <w:r w:rsidRPr="005E4740">
        <w:rPr>
          <w:lang w:val="es-PA"/>
        </w:rPr>
        <w:t>La prueba de Chi-Cuadrado aplicada al cruce entre Global11Regions y MH7A arrojó:</w:t>
      </w:r>
    </w:p>
    <w:p w14:paraId="1F889504" w14:textId="77777777" w:rsidR="00173E76" w:rsidRPr="005E4740" w:rsidRDefault="00173E76" w:rsidP="004029CA">
      <w:pPr>
        <w:numPr>
          <w:ilvl w:val="0"/>
          <w:numId w:val="6"/>
        </w:numPr>
        <w:jc w:val="both"/>
        <w:rPr>
          <w:lang w:val="es-PA"/>
        </w:rPr>
      </w:pPr>
      <w:r w:rsidRPr="005E4740">
        <w:rPr>
          <w:lang w:val="es-PA"/>
        </w:rPr>
        <w:t>p-</w:t>
      </w:r>
      <w:proofErr w:type="spellStart"/>
      <w:r w:rsidRPr="005E4740">
        <w:rPr>
          <w:lang w:val="es-PA"/>
        </w:rPr>
        <w:t>value</w:t>
      </w:r>
      <w:proofErr w:type="spellEnd"/>
      <w:r w:rsidRPr="005E4740">
        <w:rPr>
          <w:lang w:val="es-PA"/>
        </w:rPr>
        <w:t xml:space="preserve"> &lt; 0.05, indicando que la relación es estadísticamente significativa.</w:t>
      </w:r>
    </w:p>
    <w:p w14:paraId="55C97AF7" w14:textId="77777777" w:rsidR="00173E76" w:rsidRPr="005E4740" w:rsidRDefault="00173E76" w:rsidP="004029CA">
      <w:pPr>
        <w:numPr>
          <w:ilvl w:val="0"/>
          <w:numId w:val="6"/>
        </w:numPr>
        <w:jc w:val="both"/>
        <w:rPr>
          <w:lang w:val="es-PA"/>
        </w:rPr>
      </w:pPr>
      <w:r w:rsidRPr="005E4740">
        <w:rPr>
          <w:lang w:val="es-PA"/>
        </w:rPr>
        <w:lastRenderedPageBreak/>
        <w:t>Esto confirma que no todas las regiones son iguales respecto a la experiencia de ansiedad o depresión.</w:t>
      </w:r>
    </w:p>
    <w:p w14:paraId="168FEBEB" w14:textId="77777777" w:rsidR="00173E76" w:rsidRPr="005E4740" w:rsidRDefault="00173E76" w:rsidP="004029CA">
      <w:pPr>
        <w:jc w:val="both"/>
        <w:rPr>
          <w:b/>
          <w:bCs/>
          <w:lang w:val="es-PA"/>
        </w:rPr>
      </w:pPr>
    </w:p>
    <w:p w14:paraId="17A31E1F" w14:textId="77777777" w:rsidR="00173E76" w:rsidRPr="005E4740" w:rsidRDefault="00173E76" w:rsidP="004029CA">
      <w:pPr>
        <w:jc w:val="both"/>
        <w:rPr>
          <w:b/>
          <w:bCs/>
          <w:lang w:val="es-PA"/>
        </w:rPr>
      </w:pPr>
      <w:r w:rsidRPr="005E4740">
        <w:rPr>
          <w:b/>
          <w:bCs/>
          <w:lang w:val="es-PA"/>
        </w:rPr>
        <w:t>3. Interpretación</w:t>
      </w:r>
    </w:p>
    <w:p w14:paraId="67C73EA9" w14:textId="77777777" w:rsidR="00173E76" w:rsidRPr="005E4740" w:rsidRDefault="00173E76" w:rsidP="004029CA">
      <w:pPr>
        <w:jc w:val="both"/>
        <w:rPr>
          <w:lang w:val="es-PA"/>
        </w:rPr>
      </w:pPr>
      <w:r w:rsidRPr="005E4740">
        <w:rPr>
          <w:lang w:val="es-PA"/>
        </w:rPr>
        <w:t>La variabilidad regional en los niveles de ansiedad o depresión podría explicarse por factores como:</w:t>
      </w:r>
    </w:p>
    <w:p w14:paraId="61BBCA76" w14:textId="77777777" w:rsidR="00173E76" w:rsidRPr="005E4740" w:rsidRDefault="00173E76" w:rsidP="004029CA">
      <w:pPr>
        <w:numPr>
          <w:ilvl w:val="0"/>
          <w:numId w:val="7"/>
        </w:numPr>
        <w:jc w:val="both"/>
        <w:rPr>
          <w:lang w:val="es-PA"/>
        </w:rPr>
      </w:pPr>
      <w:r w:rsidRPr="005E4740">
        <w:rPr>
          <w:lang w:val="es-PA"/>
        </w:rPr>
        <w:t>Condiciones socioeconómicas (mayor pobreza o inestabilidad económica en algunas regiones).</w:t>
      </w:r>
    </w:p>
    <w:p w14:paraId="7C52EE60" w14:textId="77777777" w:rsidR="00173E76" w:rsidRPr="005E4740" w:rsidRDefault="00173E76" w:rsidP="004029CA">
      <w:pPr>
        <w:numPr>
          <w:ilvl w:val="0"/>
          <w:numId w:val="7"/>
        </w:numPr>
        <w:jc w:val="both"/>
        <w:rPr>
          <w:lang w:val="es-PA"/>
        </w:rPr>
      </w:pPr>
      <w:r w:rsidRPr="005E4740">
        <w:rPr>
          <w:lang w:val="es-PA"/>
        </w:rPr>
        <w:t>Factores culturales (mayor o menor estigmatización para hablar de salud mental).</w:t>
      </w:r>
    </w:p>
    <w:p w14:paraId="148FCD17" w14:textId="77777777" w:rsidR="00173E76" w:rsidRPr="005E4740" w:rsidRDefault="00173E76" w:rsidP="004029CA">
      <w:pPr>
        <w:numPr>
          <w:ilvl w:val="0"/>
          <w:numId w:val="7"/>
        </w:numPr>
        <w:jc w:val="both"/>
        <w:rPr>
          <w:lang w:val="es-PA"/>
        </w:rPr>
      </w:pPr>
      <w:r w:rsidRPr="005E4740">
        <w:rPr>
          <w:lang w:val="es-PA"/>
        </w:rPr>
        <w:t>Acceso desigual a servicios de salud mental.</w:t>
      </w:r>
    </w:p>
    <w:p w14:paraId="6BBBBAB4" w14:textId="77777777" w:rsidR="00173E76" w:rsidRPr="005E4740" w:rsidRDefault="00173E76" w:rsidP="004029CA">
      <w:pPr>
        <w:numPr>
          <w:ilvl w:val="0"/>
          <w:numId w:val="7"/>
        </w:numPr>
        <w:jc w:val="both"/>
        <w:rPr>
          <w:lang w:val="es-PA"/>
        </w:rPr>
      </w:pPr>
      <w:r w:rsidRPr="005E4740">
        <w:rPr>
          <w:lang w:val="es-PA"/>
        </w:rPr>
        <w:t>Recientes crisis políticas o humanitarias en determinadas regiones.</w:t>
      </w:r>
    </w:p>
    <w:p w14:paraId="1BF672F2" w14:textId="77777777" w:rsidR="00173E76" w:rsidRPr="005E4740" w:rsidRDefault="00173E76" w:rsidP="004029CA">
      <w:pPr>
        <w:jc w:val="both"/>
        <w:rPr>
          <w:lang w:val="es-PA"/>
        </w:rPr>
      </w:pPr>
      <w:r w:rsidRPr="005E4740">
        <w:rPr>
          <w:lang w:val="es-PA"/>
        </w:rPr>
        <w:t>Esto resalta la necesidad de contextualizar los enfoques de salud mental según la realidad social y cultural de cada región.</w:t>
      </w:r>
    </w:p>
    <w:p w14:paraId="3DA5E4E6" w14:textId="77777777" w:rsidR="00173E76" w:rsidRPr="005E4740" w:rsidRDefault="00173E76" w:rsidP="004029CA">
      <w:pPr>
        <w:jc w:val="both"/>
        <w:rPr>
          <w:b/>
          <w:bCs/>
          <w:lang w:val="es-PA"/>
        </w:rPr>
      </w:pPr>
      <w:r w:rsidRPr="005E4740">
        <w:rPr>
          <w:lang w:val="es-PA"/>
        </w:rPr>
        <w:br/>
      </w:r>
      <w:r w:rsidRPr="005E4740">
        <w:rPr>
          <w:b/>
          <w:bCs/>
          <w:lang w:val="es-PA"/>
        </w:rPr>
        <w:t>4. Aplicabilidad</w:t>
      </w:r>
    </w:p>
    <w:p w14:paraId="204B1C8E" w14:textId="77777777" w:rsidR="00173E76" w:rsidRPr="005E4740" w:rsidRDefault="00173E76" w:rsidP="004029CA">
      <w:pPr>
        <w:jc w:val="both"/>
        <w:rPr>
          <w:lang w:val="es-PA"/>
        </w:rPr>
      </w:pPr>
      <w:r w:rsidRPr="005E4740">
        <w:rPr>
          <w:lang w:val="es-PA"/>
        </w:rPr>
        <w:t>Estos resultados son relevantes para:</w:t>
      </w:r>
    </w:p>
    <w:p w14:paraId="7C93349F" w14:textId="77777777" w:rsidR="00173E76" w:rsidRPr="005E4740" w:rsidRDefault="00173E76" w:rsidP="004029CA">
      <w:pPr>
        <w:numPr>
          <w:ilvl w:val="0"/>
          <w:numId w:val="8"/>
        </w:numPr>
        <w:jc w:val="both"/>
        <w:rPr>
          <w:lang w:val="es-PA"/>
        </w:rPr>
      </w:pPr>
      <w:r w:rsidRPr="005E4740">
        <w:rPr>
          <w:lang w:val="es-PA"/>
        </w:rPr>
        <w:t>Diseño de políticas de salud pública sensibles al contexto regional.</w:t>
      </w:r>
    </w:p>
    <w:p w14:paraId="3656AB14" w14:textId="77777777" w:rsidR="00173E76" w:rsidRPr="005E4740" w:rsidRDefault="00173E76" w:rsidP="004029CA">
      <w:pPr>
        <w:numPr>
          <w:ilvl w:val="0"/>
          <w:numId w:val="8"/>
        </w:numPr>
        <w:jc w:val="both"/>
        <w:rPr>
          <w:lang w:val="es-PA"/>
        </w:rPr>
      </w:pPr>
      <w:r w:rsidRPr="005E4740">
        <w:rPr>
          <w:lang w:val="es-PA"/>
        </w:rPr>
        <w:t>Intervenciones específicas que consideren el nivel de acceso, la cultura, y las percepciones sociales de cada región.</w:t>
      </w:r>
    </w:p>
    <w:p w14:paraId="35EDE6B9" w14:textId="77777777" w:rsidR="00173E76" w:rsidRPr="005E4740" w:rsidRDefault="00173E76" w:rsidP="004029CA">
      <w:pPr>
        <w:numPr>
          <w:ilvl w:val="0"/>
          <w:numId w:val="8"/>
        </w:numPr>
        <w:jc w:val="both"/>
        <w:rPr>
          <w:lang w:val="es-PA"/>
        </w:rPr>
      </w:pPr>
      <w:r w:rsidRPr="005E4740">
        <w:rPr>
          <w:lang w:val="es-PA"/>
        </w:rPr>
        <w:t>Comparaciones internacionales de prevalencia de ansiedad y depresión.</w:t>
      </w:r>
    </w:p>
    <w:p w14:paraId="6144EC08" w14:textId="02B9137D" w:rsidR="00173E76" w:rsidRDefault="00173E76" w:rsidP="004029CA">
      <w:pPr>
        <w:jc w:val="both"/>
        <w:rPr>
          <w:lang w:val="es-PA"/>
        </w:rPr>
      </w:pPr>
    </w:p>
    <w:p w14:paraId="6D049880" w14:textId="77777777" w:rsidR="005E4740" w:rsidRDefault="005E4740" w:rsidP="004029CA">
      <w:pPr>
        <w:jc w:val="both"/>
        <w:rPr>
          <w:lang w:val="es-PA"/>
        </w:rPr>
      </w:pPr>
    </w:p>
    <w:p w14:paraId="217A1966" w14:textId="77777777" w:rsidR="005E4740" w:rsidRDefault="005E4740" w:rsidP="004029CA">
      <w:pPr>
        <w:jc w:val="both"/>
        <w:rPr>
          <w:lang w:val="es-PA"/>
        </w:rPr>
      </w:pPr>
    </w:p>
    <w:p w14:paraId="323CA69A" w14:textId="77777777" w:rsidR="005E4740" w:rsidRDefault="005E4740" w:rsidP="004029CA">
      <w:pPr>
        <w:jc w:val="both"/>
        <w:rPr>
          <w:lang w:val="es-PA"/>
        </w:rPr>
      </w:pPr>
    </w:p>
    <w:p w14:paraId="5D928B33" w14:textId="77777777" w:rsidR="005E4740" w:rsidRDefault="005E4740" w:rsidP="004029CA">
      <w:pPr>
        <w:jc w:val="both"/>
        <w:rPr>
          <w:lang w:val="es-PA"/>
        </w:rPr>
      </w:pPr>
    </w:p>
    <w:p w14:paraId="5D168C7A" w14:textId="77777777" w:rsidR="005E4740" w:rsidRDefault="005E4740" w:rsidP="004029CA">
      <w:pPr>
        <w:jc w:val="both"/>
        <w:rPr>
          <w:lang w:val="es-PA"/>
        </w:rPr>
      </w:pPr>
    </w:p>
    <w:p w14:paraId="330CAC91" w14:textId="77777777" w:rsidR="005E4740" w:rsidRDefault="005E4740" w:rsidP="004029CA">
      <w:pPr>
        <w:jc w:val="both"/>
        <w:rPr>
          <w:lang w:val="es-PA"/>
        </w:rPr>
      </w:pPr>
    </w:p>
    <w:p w14:paraId="491BA76A" w14:textId="77777777" w:rsidR="005E4740" w:rsidRPr="005E4740" w:rsidRDefault="005E4740" w:rsidP="004029CA">
      <w:pPr>
        <w:jc w:val="both"/>
        <w:rPr>
          <w:lang w:val="es-PA"/>
        </w:rPr>
      </w:pPr>
    </w:p>
    <w:tbl>
      <w:tblPr>
        <w:tblStyle w:val="ListTable2"/>
        <w:tblW w:w="0" w:type="auto"/>
        <w:tblLook w:val="04A0" w:firstRow="1" w:lastRow="0" w:firstColumn="1" w:lastColumn="0" w:noHBand="0" w:noVBand="1"/>
      </w:tblPr>
      <w:tblGrid>
        <w:gridCol w:w="3072"/>
        <w:gridCol w:w="6288"/>
      </w:tblGrid>
      <w:tr w:rsidR="002C06AC" w:rsidRPr="005E4740" w14:paraId="1FE3471A" w14:textId="77777777" w:rsidTr="005E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50886" w14:textId="77777777" w:rsidR="002C06AC" w:rsidRPr="005E4740" w:rsidRDefault="002C06AC" w:rsidP="004029CA">
            <w:pPr>
              <w:jc w:val="both"/>
              <w:rPr>
                <w:b w:val="0"/>
                <w:bCs w:val="0"/>
              </w:rPr>
            </w:pPr>
            <w:r w:rsidRPr="005E4740">
              <w:rPr>
                <w:b w:val="0"/>
                <w:bCs w:val="0"/>
              </w:rPr>
              <w:lastRenderedPageBreak/>
              <w:t>Variable</w:t>
            </w:r>
          </w:p>
        </w:tc>
        <w:tc>
          <w:tcPr>
            <w:tcW w:w="0" w:type="auto"/>
            <w:hideMark/>
          </w:tcPr>
          <w:p w14:paraId="5A44E3C8" w14:textId="77777777" w:rsidR="002C06AC" w:rsidRPr="005E4740" w:rsidRDefault="002C06AC" w:rsidP="004029CA">
            <w:pPr>
              <w:jc w:val="bot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E4740">
              <w:rPr>
                <w:b w:val="0"/>
                <w:bCs w:val="0"/>
              </w:rPr>
              <w:t>Justificación</w:t>
            </w:r>
            <w:proofErr w:type="spellEnd"/>
            <w:r w:rsidRPr="005E4740">
              <w:rPr>
                <w:b w:val="0"/>
                <w:bCs w:val="0"/>
              </w:rPr>
              <w:t xml:space="preserve"> de </w:t>
            </w:r>
            <w:proofErr w:type="spellStart"/>
            <w:r w:rsidRPr="005E4740">
              <w:rPr>
                <w:b w:val="0"/>
                <w:bCs w:val="0"/>
              </w:rPr>
              <w:t>Inclusión</w:t>
            </w:r>
            <w:proofErr w:type="spellEnd"/>
          </w:p>
        </w:tc>
      </w:tr>
      <w:tr w:rsidR="002C06AC" w:rsidRPr="005E4740" w14:paraId="252BDCAB" w14:textId="77777777" w:rsidTr="005E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2B62F2" w14:textId="77777777" w:rsidR="002C06AC" w:rsidRPr="005E4740" w:rsidRDefault="002C06AC" w:rsidP="004029CA">
            <w:pPr>
              <w:jc w:val="both"/>
              <w:rPr>
                <w:b w:val="0"/>
                <w:bCs w:val="0"/>
              </w:rPr>
            </w:pPr>
            <w:proofErr w:type="spellStart"/>
            <w:r w:rsidRPr="005E4740">
              <w:rPr>
                <w:b w:val="0"/>
                <w:bCs w:val="0"/>
              </w:rPr>
              <w:t>Edad</w:t>
            </w:r>
            <w:proofErr w:type="spellEnd"/>
            <w:r w:rsidRPr="005E4740">
              <w:rPr>
                <w:b w:val="0"/>
                <w:bCs w:val="0"/>
              </w:rPr>
              <w:t xml:space="preserve"> (Age)</w:t>
            </w:r>
          </w:p>
        </w:tc>
        <w:tc>
          <w:tcPr>
            <w:tcW w:w="0" w:type="auto"/>
            <w:hideMark/>
          </w:tcPr>
          <w:p w14:paraId="347FC817" w14:textId="77777777" w:rsidR="002C06AC" w:rsidRPr="005E4740" w:rsidRDefault="002C06AC"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La edad es un determinante clave en la salud mental. Estudios muestran que ciertos grupos etarios, especialmente jóvenes adultos, reportan mayor prevalencia de ansiedad y depresión.</w:t>
            </w:r>
          </w:p>
        </w:tc>
      </w:tr>
      <w:tr w:rsidR="002C06AC" w:rsidRPr="005E4740" w14:paraId="786BB0E8" w14:textId="77777777" w:rsidTr="005E4740">
        <w:tc>
          <w:tcPr>
            <w:cnfStyle w:val="001000000000" w:firstRow="0" w:lastRow="0" w:firstColumn="1" w:lastColumn="0" w:oddVBand="0" w:evenVBand="0" w:oddHBand="0" w:evenHBand="0" w:firstRowFirstColumn="0" w:firstRowLastColumn="0" w:lastRowFirstColumn="0" w:lastRowLastColumn="0"/>
            <w:tcW w:w="0" w:type="auto"/>
            <w:hideMark/>
          </w:tcPr>
          <w:p w14:paraId="1EBD5C72" w14:textId="77777777" w:rsidR="002C06AC" w:rsidRPr="005E4740" w:rsidRDefault="002C06AC" w:rsidP="004029CA">
            <w:pPr>
              <w:jc w:val="both"/>
              <w:rPr>
                <w:b w:val="0"/>
                <w:bCs w:val="0"/>
              </w:rPr>
            </w:pPr>
            <w:proofErr w:type="spellStart"/>
            <w:r w:rsidRPr="005E4740">
              <w:rPr>
                <w:b w:val="0"/>
                <w:bCs w:val="0"/>
              </w:rPr>
              <w:t>Género</w:t>
            </w:r>
            <w:proofErr w:type="spellEnd"/>
            <w:r w:rsidRPr="005E4740">
              <w:rPr>
                <w:b w:val="0"/>
                <w:bCs w:val="0"/>
              </w:rPr>
              <w:t xml:space="preserve"> (Gender)</w:t>
            </w:r>
          </w:p>
        </w:tc>
        <w:tc>
          <w:tcPr>
            <w:tcW w:w="0" w:type="auto"/>
            <w:hideMark/>
          </w:tcPr>
          <w:p w14:paraId="61905076" w14:textId="77777777" w:rsidR="002C06AC" w:rsidRPr="005E4740" w:rsidRDefault="002C06AC" w:rsidP="004029CA">
            <w:pPr>
              <w:jc w:val="both"/>
              <w:cnfStyle w:val="000000000000" w:firstRow="0" w:lastRow="0" w:firstColumn="0" w:lastColumn="0" w:oddVBand="0" w:evenVBand="0" w:oddHBand="0" w:evenHBand="0" w:firstRowFirstColumn="0" w:firstRowLastColumn="0" w:lastRowFirstColumn="0" w:lastRowLastColumn="0"/>
              <w:rPr>
                <w:lang w:val="es-PA"/>
              </w:rPr>
            </w:pPr>
            <w:r w:rsidRPr="005E4740">
              <w:rPr>
                <w:lang w:val="es-PA"/>
              </w:rPr>
              <w:t>Diferencias de género en la prevalencia de trastornos mentales son ampliamente documentadas. Generalmente, las mujeres reportan tasas más altas de ansiedad y depresión que los hombres.</w:t>
            </w:r>
          </w:p>
        </w:tc>
      </w:tr>
      <w:tr w:rsidR="002C06AC" w:rsidRPr="005E4740" w14:paraId="420FB080" w14:textId="77777777" w:rsidTr="005E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6E9FA7" w14:textId="77777777" w:rsidR="002C06AC" w:rsidRPr="005E4740" w:rsidRDefault="002C06AC" w:rsidP="004029CA">
            <w:pPr>
              <w:jc w:val="both"/>
              <w:rPr>
                <w:b w:val="0"/>
                <w:bCs w:val="0"/>
              </w:rPr>
            </w:pPr>
            <w:r w:rsidRPr="005E4740">
              <w:rPr>
                <w:b w:val="0"/>
                <w:bCs w:val="0"/>
              </w:rPr>
              <w:t xml:space="preserve">Nivel </w:t>
            </w:r>
            <w:proofErr w:type="spellStart"/>
            <w:r w:rsidRPr="005E4740">
              <w:rPr>
                <w:b w:val="0"/>
                <w:bCs w:val="0"/>
              </w:rPr>
              <w:t>Educativo</w:t>
            </w:r>
            <w:proofErr w:type="spellEnd"/>
            <w:r w:rsidRPr="005E4740">
              <w:rPr>
                <w:b w:val="0"/>
                <w:bCs w:val="0"/>
              </w:rPr>
              <w:t xml:space="preserve"> (Education)</w:t>
            </w:r>
          </w:p>
        </w:tc>
        <w:tc>
          <w:tcPr>
            <w:tcW w:w="0" w:type="auto"/>
            <w:hideMark/>
          </w:tcPr>
          <w:p w14:paraId="6CEFAEBE" w14:textId="77777777" w:rsidR="002C06AC" w:rsidRPr="005E4740" w:rsidRDefault="002C06AC"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El nivel educativo influye en factores como estabilidad laboral, ingresos y acceso a servicios de salud mental, lo cual impacta la salud emocional.</w:t>
            </w:r>
          </w:p>
        </w:tc>
      </w:tr>
      <w:tr w:rsidR="002C06AC" w:rsidRPr="005E4740" w14:paraId="3E404B55" w14:textId="77777777" w:rsidTr="005E4740">
        <w:tc>
          <w:tcPr>
            <w:cnfStyle w:val="001000000000" w:firstRow="0" w:lastRow="0" w:firstColumn="1" w:lastColumn="0" w:oddVBand="0" w:evenVBand="0" w:oddHBand="0" w:evenHBand="0" w:firstRowFirstColumn="0" w:firstRowLastColumn="0" w:lastRowFirstColumn="0" w:lastRowLastColumn="0"/>
            <w:tcW w:w="0" w:type="auto"/>
            <w:hideMark/>
          </w:tcPr>
          <w:p w14:paraId="6EF2F38B" w14:textId="77777777" w:rsidR="002C06AC" w:rsidRPr="005E4740" w:rsidRDefault="002C06AC" w:rsidP="004029CA">
            <w:pPr>
              <w:jc w:val="both"/>
              <w:rPr>
                <w:b w:val="0"/>
                <w:bCs w:val="0"/>
                <w:lang w:val="es-PA"/>
              </w:rPr>
            </w:pPr>
            <w:r w:rsidRPr="005E4740">
              <w:rPr>
                <w:b w:val="0"/>
                <w:bCs w:val="0"/>
                <w:lang w:val="es-PA"/>
              </w:rPr>
              <w:t>Quintil de Ingreso del Hogar (</w:t>
            </w:r>
            <w:proofErr w:type="spellStart"/>
            <w:r w:rsidRPr="005E4740">
              <w:rPr>
                <w:b w:val="0"/>
                <w:bCs w:val="0"/>
                <w:lang w:val="es-PA"/>
              </w:rPr>
              <w:t>Household_Income</w:t>
            </w:r>
            <w:proofErr w:type="spellEnd"/>
            <w:r w:rsidRPr="005E4740">
              <w:rPr>
                <w:b w:val="0"/>
                <w:bCs w:val="0"/>
                <w:lang w:val="es-PA"/>
              </w:rPr>
              <w:t>)</w:t>
            </w:r>
          </w:p>
        </w:tc>
        <w:tc>
          <w:tcPr>
            <w:tcW w:w="0" w:type="auto"/>
            <w:hideMark/>
          </w:tcPr>
          <w:p w14:paraId="7975FB8D" w14:textId="77777777" w:rsidR="002C06AC" w:rsidRPr="005E4740" w:rsidRDefault="002C06AC" w:rsidP="004029CA">
            <w:pPr>
              <w:jc w:val="both"/>
              <w:cnfStyle w:val="000000000000" w:firstRow="0" w:lastRow="0" w:firstColumn="0" w:lastColumn="0" w:oddVBand="0" w:evenVBand="0" w:oddHBand="0" w:evenHBand="0" w:firstRowFirstColumn="0" w:firstRowLastColumn="0" w:lastRowFirstColumn="0" w:lastRowLastColumn="0"/>
              <w:rPr>
                <w:lang w:val="es-PA"/>
              </w:rPr>
            </w:pPr>
            <w:r w:rsidRPr="005E4740">
              <w:rPr>
                <w:lang w:val="es-PA"/>
              </w:rPr>
              <w:t>El ingreso económico es un determinante social de la salud. Bajos niveles de ingreso se asocian con mayor riesgo de problemas de salud mental.</w:t>
            </w:r>
          </w:p>
        </w:tc>
      </w:tr>
      <w:tr w:rsidR="002C06AC" w:rsidRPr="005E4740" w14:paraId="401C11D5" w14:textId="77777777" w:rsidTr="005E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96C024" w14:textId="77777777" w:rsidR="002C06AC" w:rsidRPr="005E4740" w:rsidRDefault="002C06AC" w:rsidP="004029CA">
            <w:pPr>
              <w:jc w:val="both"/>
              <w:rPr>
                <w:b w:val="0"/>
                <w:bCs w:val="0"/>
                <w:lang w:val="es-PA"/>
              </w:rPr>
            </w:pPr>
            <w:r w:rsidRPr="005E4740">
              <w:rPr>
                <w:b w:val="0"/>
                <w:bCs w:val="0"/>
                <w:lang w:val="es-PA"/>
              </w:rPr>
              <w:t>Percepción de Ingreso (</w:t>
            </w:r>
            <w:proofErr w:type="spellStart"/>
            <w:r w:rsidRPr="005E4740">
              <w:rPr>
                <w:b w:val="0"/>
                <w:bCs w:val="0"/>
                <w:lang w:val="es-PA"/>
              </w:rPr>
              <w:t>Subjective_Income</w:t>
            </w:r>
            <w:proofErr w:type="spellEnd"/>
            <w:r w:rsidRPr="005E4740">
              <w:rPr>
                <w:b w:val="0"/>
                <w:bCs w:val="0"/>
                <w:lang w:val="es-PA"/>
              </w:rPr>
              <w:t>)</w:t>
            </w:r>
          </w:p>
        </w:tc>
        <w:tc>
          <w:tcPr>
            <w:tcW w:w="0" w:type="auto"/>
            <w:hideMark/>
          </w:tcPr>
          <w:p w14:paraId="0955EAC4" w14:textId="77777777" w:rsidR="002C06AC" w:rsidRPr="005E4740" w:rsidRDefault="002C06AC"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Más allá del ingreso real, la percepción de suficiencia económica impacta directamente en el nivel de estrés y bienestar emocional.</w:t>
            </w:r>
          </w:p>
        </w:tc>
      </w:tr>
      <w:tr w:rsidR="002C06AC" w:rsidRPr="005E4740" w14:paraId="3CF7AB4B" w14:textId="77777777" w:rsidTr="005E4740">
        <w:tc>
          <w:tcPr>
            <w:cnfStyle w:val="001000000000" w:firstRow="0" w:lastRow="0" w:firstColumn="1" w:lastColumn="0" w:oddVBand="0" w:evenVBand="0" w:oddHBand="0" w:evenHBand="0" w:firstRowFirstColumn="0" w:firstRowLastColumn="0" w:lastRowFirstColumn="0" w:lastRowLastColumn="0"/>
            <w:tcW w:w="0" w:type="auto"/>
            <w:hideMark/>
          </w:tcPr>
          <w:p w14:paraId="0FE4EDCD" w14:textId="77777777" w:rsidR="002C06AC" w:rsidRPr="005E4740" w:rsidRDefault="002C06AC" w:rsidP="004029CA">
            <w:pPr>
              <w:jc w:val="both"/>
              <w:rPr>
                <w:b w:val="0"/>
                <w:bCs w:val="0"/>
              </w:rPr>
            </w:pPr>
            <w:r w:rsidRPr="005E4740">
              <w:rPr>
                <w:b w:val="0"/>
                <w:bCs w:val="0"/>
              </w:rPr>
              <w:t>Estado Laboral (EMP_2010)</w:t>
            </w:r>
          </w:p>
        </w:tc>
        <w:tc>
          <w:tcPr>
            <w:tcW w:w="0" w:type="auto"/>
            <w:hideMark/>
          </w:tcPr>
          <w:p w14:paraId="5C8387A5" w14:textId="77777777" w:rsidR="002C06AC" w:rsidRPr="005E4740" w:rsidRDefault="002C06AC" w:rsidP="004029CA">
            <w:pPr>
              <w:jc w:val="both"/>
              <w:cnfStyle w:val="000000000000" w:firstRow="0" w:lastRow="0" w:firstColumn="0" w:lastColumn="0" w:oddVBand="0" w:evenVBand="0" w:oddHBand="0" w:evenHBand="0" w:firstRowFirstColumn="0" w:firstRowLastColumn="0" w:lastRowFirstColumn="0" w:lastRowLastColumn="0"/>
              <w:rPr>
                <w:lang w:val="es-PA"/>
              </w:rPr>
            </w:pPr>
            <w:r w:rsidRPr="005E4740">
              <w:rPr>
                <w:lang w:val="es-PA"/>
              </w:rPr>
              <w:t>El desempleo o la inestabilidad laboral son factores de riesgo reconocidos para el desarrollo de síntomas de ansiedad y depresión.</w:t>
            </w:r>
          </w:p>
        </w:tc>
      </w:tr>
      <w:tr w:rsidR="002C06AC" w:rsidRPr="005E4740" w14:paraId="60AFE75E" w14:textId="77777777" w:rsidTr="005E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733ABC" w14:textId="77777777" w:rsidR="002C06AC" w:rsidRPr="005E4740" w:rsidRDefault="002C06AC" w:rsidP="004029CA">
            <w:pPr>
              <w:jc w:val="both"/>
              <w:rPr>
                <w:b w:val="0"/>
                <w:bCs w:val="0"/>
              </w:rPr>
            </w:pPr>
            <w:proofErr w:type="spellStart"/>
            <w:r w:rsidRPr="005E4740">
              <w:rPr>
                <w:b w:val="0"/>
                <w:bCs w:val="0"/>
              </w:rPr>
              <w:t>Región</w:t>
            </w:r>
            <w:proofErr w:type="spellEnd"/>
            <w:r w:rsidRPr="005E4740">
              <w:rPr>
                <w:b w:val="0"/>
                <w:bCs w:val="0"/>
              </w:rPr>
              <w:t xml:space="preserve"> Global (Global11Regions)</w:t>
            </w:r>
          </w:p>
        </w:tc>
        <w:tc>
          <w:tcPr>
            <w:tcW w:w="0" w:type="auto"/>
            <w:hideMark/>
          </w:tcPr>
          <w:p w14:paraId="53A0F3A5" w14:textId="7D43DC57" w:rsidR="002C06AC" w:rsidRPr="005E4740" w:rsidRDefault="002C06AC"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Las diferencias culturales, socioeconómicas y de acceso a servicios de salud mental entre regiones pueden afectar la prevalencia de trastornos mentales.</w:t>
            </w:r>
          </w:p>
        </w:tc>
      </w:tr>
    </w:tbl>
    <w:p w14:paraId="0F4841C0" w14:textId="77777777" w:rsidR="002C06AC" w:rsidRPr="005E4740" w:rsidRDefault="002C06AC" w:rsidP="004029CA">
      <w:pPr>
        <w:jc w:val="both"/>
        <w:rPr>
          <w:lang w:val="es-PA"/>
        </w:rPr>
      </w:pPr>
    </w:p>
    <w:p w14:paraId="7B38904B" w14:textId="77777777" w:rsidR="002C06AC" w:rsidRPr="005E4740" w:rsidRDefault="002C06AC" w:rsidP="004029CA">
      <w:pPr>
        <w:jc w:val="both"/>
        <w:rPr>
          <w:lang w:val="es-PA"/>
        </w:rPr>
      </w:pPr>
      <w:r w:rsidRPr="005E4740">
        <w:rPr>
          <w:lang w:val="es-PA"/>
        </w:rPr>
        <w:t>2. Criterios de Selección</w:t>
      </w:r>
    </w:p>
    <w:p w14:paraId="44047CAA" w14:textId="77777777" w:rsidR="002C06AC" w:rsidRPr="005E4740" w:rsidRDefault="002C06AC" w:rsidP="004029CA">
      <w:pPr>
        <w:jc w:val="both"/>
        <w:rPr>
          <w:lang w:val="es-PA"/>
        </w:rPr>
      </w:pPr>
      <w:r w:rsidRPr="005E4740">
        <w:rPr>
          <w:lang w:val="es-PA"/>
        </w:rPr>
        <w:t>Para la elección de variables, se utilizaron los siguientes criterios:</w:t>
      </w:r>
    </w:p>
    <w:p w14:paraId="7B2F637D" w14:textId="77777777" w:rsidR="002C06AC" w:rsidRPr="005E4740" w:rsidRDefault="002C06AC" w:rsidP="004029CA">
      <w:pPr>
        <w:numPr>
          <w:ilvl w:val="0"/>
          <w:numId w:val="9"/>
        </w:numPr>
        <w:jc w:val="both"/>
        <w:rPr>
          <w:lang w:val="es-PA"/>
        </w:rPr>
      </w:pPr>
      <w:r w:rsidRPr="005E4740">
        <w:rPr>
          <w:lang w:val="es-PA"/>
        </w:rPr>
        <w:t>Relevancia teórica: Variables respaldadas por literatura previa en salud pública y psicología social.</w:t>
      </w:r>
    </w:p>
    <w:p w14:paraId="6408BB87" w14:textId="77777777" w:rsidR="002C06AC" w:rsidRPr="005E4740" w:rsidRDefault="002C06AC" w:rsidP="004029CA">
      <w:pPr>
        <w:numPr>
          <w:ilvl w:val="0"/>
          <w:numId w:val="9"/>
        </w:numPr>
        <w:jc w:val="both"/>
        <w:rPr>
          <w:lang w:val="es-PA"/>
        </w:rPr>
      </w:pPr>
      <w:r w:rsidRPr="005E4740">
        <w:rPr>
          <w:lang w:val="es-PA"/>
        </w:rPr>
        <w:t xml:space="preserve">Disponibilidad de datos: Variables consistentemente presentes y con bajo nivel de valores faltantes en el </w:t>
      </w:r>
      <w:proofErr w:type="spellStart"/>
      <w:r w:rsidRPr="005E4740">
        <w:rPr>
          <w:lang w:val="es-PA"/>
        </w:rPr>
        <w:t>dataset</w:t>
      </w:r>
      <w:proofErr w:type="spellEnd"/>
      <w:r w:rsidRPr="005E4740">
        <w:rPr>
          <w:lang w:val="es-PA"/>
        </w:rPr>
        <w:t>.</w:t>
      </w:r>
    </w:p>
    <w:p w14:paraId="3E0F1378" w14:textId="77777777" w:rsidR="002C06AC" w:rsidRPr="005E4740" w:rsidRDefault="002C06AC" w:rsidP="004029CA">
      <w:pPr>
        <w:numPr>
          <w:ilvl w:val="0"/>
          <w:numId w:val="9"/>
        </w:numPr>
        <w:jc w:val="both"/>
        <w:rPr>
          <w:lang w:val="es-PA"/>
        </w:rPr>
      </w:pPr>
      <w:r w:rsidRPr="005E4740">
        <w:rPr>
          <w:lang w:val="es-PA"/>
        </w:rPr>
        <w:t>Relación causal lógica: Se seleccionaron solo variables que conceptualmente pueden actuar como causas o factores de riesgo, evitando aquellas que serían consecuencia de la ansiedad/depresión (por ejemplo, buscar ayuda profesional, estrategias de afrontamiento).</w:t>
      </w:r>
    </w:p>
    <w:p w14:paraId="636AABDF" w14:textId="77777777" w:rsidR="002C06AC" w:rsidRPr="005E4740" w:rsidRDefault="002C06AC" w:rsidP="004029CA">
      <w:pPr>
        <w:numPr>
          <w:ilvl w:val="0"/>
          <w:numId w:val="9"/>
        </w:numPr>
        <w:jc w:val="both"/>
        <w:rPr>
          <w:lang w:val="es-PA"/>
        </w:rPr>
      </w:pPr>
      <w:r w:rsidRPr="005E4740">
        <w:rPr>
          <w:lang w:val="es-PA"/>
        </w:rPr>
        <w:t xml:space="preserve">Evitar </w:t>
      </w:r>
      <w:proofErr w:type="spellStart"/>
      <w:r w:rsidRPr="005E4740">
        <w:rPr>
          <w:lang w:val="es-PA"/>
        </w:rPr>
        <w:t>leakage</w:t>
      </w:r>
      <w:proofErr w:type="spellEnd"/>
      <w:r w:rsidRPr="005E4740">
        <w:rPr>
          <w:lang w:val="es-PA"/>
        </w:rPr>
        <w:t>: No se incluyeron variables que pudieran introducir conocimiento futuro del evento objetivo (como historial de consulta médica).</w:t>
      </w:r>
    </w:p>
    <w:p w14:paraId="79EB28AF" w14:textId="77777777" w:rsidR="002C06AC" w:rsidRPr="005E4740" w:rsidRDefault="002C06AC" w:rsidP="004029CA">
      <w:pPr>
        <w:jc w:val="both"/>
        <w:rPr>
          <w:lang w:val="es-PA"/>
        </w:rPr>
      </w:pPr>
    </w:p>
    <w:p w14:paraId="5363975D" w14:textId="77777777" w:rsidR="002C06AC" w:rsidRPr="005E4740" w:rsidRDefault="002C06AC" w:rsidP="004029CA">
      <w:pPr>
        <w:jc w:val="both"/>
      </w:pPr>
      <w:r w:rsidRPr="005E4740">
        <w:lastRenderedPageBreak/>
        <w:t xml:space="preserve">3. Variables No </w:t>
      </w:r>
      <w:proofErr w:type="spellStart"/>
      <w:r w:rsidRPr="005E4740">
        <w:t>Incluidas</w:t>
      </w:r>
      <w:proofErr w:type="spellEnd"/>
      <w:r w:rsidRPr="005E4740">
        <w:t xml:space="preserve"> y </w:t>
      </w:r>
      <w:proofErr w:type="spellStart"/>
      <w:r w:rsidRPr="005E4740">
        <w:t>Justificación</w:t>
      </w:r>
      <w:proofErr w:type="spellEnd"/>
    </w:p>
    <w:p w14:paraId="2EB2A945" w14:textId="77777777" w:rsidR="002C06AC" w:rsidRPr="005E4740" w:rsidRDefault="002C06AC" w:rsidP="004029CA">
      <w:pPr>
        <w:numPr>
          <w:ilvl w:val="0"/>
          <w:numId w:val="10"/>
        </w:numPr>
        <w:jc w:val="both"/>
        <w:rPr>
          <w:lang w:val="es-PA"/>
        </w:rPr>
      </w:pPr>
      <w:proofErr w:type="spellStart"/>
      <w:r w:rsidRPr="005E4740">
        <w:rPr>
          <w:lang w:val="es-PA"/>
        </w:rPr>
        <w:t>Coping</w:t>
      </w:r>
      <w:proofErr w:type="spellEnd"/>
      <w:r w:rsidRPr="005E4740">
        <w:rPr>
          <w:lang w:val="es-PA"/>
        </w:rPr>
        <w:t xml:space="preserve"> </w:t>
      </w:r>
      <w:proofErr w:type="spellStart"/>
      <w:r w:rsidRPr="005E4740">
        <w:rPr>
          <w:lang w:val="es-PA"/>
        </w:rPr>
        <w:t>mechanisms</w:t>
      </w:r>
      <w:proofErr w:type="spellEnd"/>
      <w:r w:rsidRPr="005E4740">
        <w:rPr>
          <w:lang w:val="es-PA"/>
        </w:rPr>
        <w:t xml:space="preserve"> (MH9, MH10): Son consecuencia de sufrir ansiedad/depresión, no predictores originales.</w:t>
      </w:r>
    </w:p>
    <w:p w14:paraId="171497C8" w14:textId="77777777" w:rsidR="002C06AC" w:rsidRPr="005E4740" w:rsidRDefault="002C06AC" w:rsidP="004029CA">
      <w:pPr>
        <w:numPr>
          <w:ilvl w:val="0"/>
          <w:numId w:val="10"/>
        </w:numPr>
        <w:jc w:val="both"/>
        <w:rPr>
          <w:lang w:val="es-PA"/>
        </w:rPr>
      </w:pPr>
      <w:proofErr w:type="spellStart"/>
      <w:r w:rsidRPr="005E4740">
        <w:rPr>
          <w:lang w:val="es-PA"/>
        </w:rPr>
        <w:t>Consultation</w:t>
      </w:r>
      <w:proofErr w:type="spellEnd"/>
      <w:r w:rsidRPr="005E4740">
        <w:rPr>
          <w:lang w:val="es-PA"/>
        </w:rPr>
        <w:t xml:space="preserve"> </w:t>
      </w:r>
      <w:proofErr w:type="spellStart"/>
      <w:r w:rsidRPr="005E4740">
        <w:rPr>
          <w:lang w:val="es-PA"/>
        </w:rPr>
        <w:t>history</w:t>
      </w:r>
      <w:proofErr w:type="spellEnd"/>
      <w:r w:rsidRPr="005E4740">
        <w:rPr>
          <w:lang w:val="es-PA"/>
        </w:rPr>
        <w:t xml:space="preserve"> (MH8A): Buscar ayuda médica ocurre después de experimentar los síntomas, no antes.</w:t>
      </w:r>
    </w:p>
    <w:p w14:paraId="0C0F93B9" w14:textId="77777777" w:rsidR="002C06AC" w:rsidRPr="005E4740" w:rsidRDefault="002C06AC" w:rsidP="004029CA">
      <w:pPr>
        <w:numPr>
          <w:ilvl w:val="0"/>
          <w:numId w:val="10"/>
        </w:numPr>
        <w:jc w:val="both"/>
        <w:rPr>
          <w:lang w:val="es-PA"/>
        </w:rPr>
      </w:pPr>
      <w:r w:rsidRPr="005E4740">
        <w:rPr>
          <w:lang w:val="es-PA"/>
        </w:rPr>
        <w:t xml:space="preserve">Trust in </w:t>
      </w:r>
      <w:proofErr w:type="spellStart"/>
      <w:r w:rsidRPr="005E4740">
        <w:rPr>
          <w:lang w:val="es-PA"/>
        </w:rPr>
        <w:t>institutions</w:t>
      </w:r>
      <w:proofErr w:type="spellEnd"/>
      <w:r w:rsidRPr="005E4740">
        <w:rPr>
          <w:lang w:val="es-PA"/>
        </w:rPr>
        <w:t xml:space="preserve"> / </w:t>
      </w:r>
      <w:proofErr w:type="spellStart"/>
      <w:r w:rsidRPr="005E4740">
        <w:rPr>
          <w:lang w:val="es-PA"/>
        </w:rPr>
        <w:t>Religion</w:t>
      </w:r>
      <w:proofErr w:type="spellEnd"/>
      <w:r w:rsidRPr="005E4740">
        <w:rPr>
          <w:lang w:val="es-PA"/>
        </w:rPr>
        <w:t xml:space="preserve"> / </w:t>
      </w:r>
      <w:proofErr w:type="spellStart"/>
      <w:r w:rsidRPr="005E4740">
        <w:rPr>
          <w:lang w:val="es-PA"/>
        </w:rPr>
        <w:t>Attitudes</w:t>
      </w:r>
      <w:proofErr w:type="spellEnd"/>
      <w:r w:rsidRPr="005E4740">
        <w:rPr>
          <w:lang w:val="es-PA"/>
        </w:rPr>
        <w:t xml:space="preserve"> </w:t>
      </w:r>
      <w:proofErr w:type="spellStart"/>
      <w:r w:rsidRPr="005E4740">
        <w:rPr>
          <w:lang w:val="es-PA"/>
        </w:rPr>
        <w:t>towards</w:t>
      </w:r>
      <w:proofErr w:type="spellEnd"/>
      <w:r w:rsidRPr="005E4740">
        <w:rPr>
          <w:lang w:val="es-PA"/>
        </w:rPr>
        <w:t xml:space="preserve"> </w:t>
      </w:r>
      <w:proofErr w:type="spellStart"/>
      <w:r w:rsidRPr="005E4740">
        <w:rPr>
          <w:lang w:val="es-PA"/>
        </w:rPr>
        <w:t>science</w:t>
      </w:r>
      <w:proofErr w:type="spellEnd"/>
      <w:r w:rsidRPr="005E4740">
        <w:rPr>
          <w:lang w:val="es-PA"/>
        </w:rPr>
        <w:t xml:space="preserve"> (TR*, REL*, Q*): Variables culturales que afectan otras dimensiones, pero no directamente predictores primarios de ansiedad en este modelo.</w:t>
      </w:r>
    </w:p>
    <w:p w14:paraId="25E0E853" w14:textId="77777777" w:rsidR="0098009F" w:rsidRPr="005E4740" w:rsidRDefault="0098009F" w:rsidP="004029CA">
      <w:pPr>
        <w:jc w:val="both"/>
        <w:rPr>
          <w:lang w:val="es-PA"/>
        </w:rPr>
      </w:pPr>
    </w:p>
    <w:p w14:paraId="178B6127" w14:textId="713A031E" w:rsidR="0098009F" w:rsidRPr="005E4740" w:rsidRDefault="0098009F" w:rsidP="004029CA">
      <w:pPr>
        <w:jc w:val="both"/>
        <w:rPr>
          <w:lang w:val="es-PA"/>
        </w:rPr>
      </w:pPr>
      <w:r w:rsidRPr="005E4740">
        <w:rPr>
          <w:lang w:val="es-PA"/>
        </w:rPr>
        <w:t>Elección de modelos</w:t>
      </w:r>
    </w:p>
    <w:tbl>
      <w:tblPr>
        <w:tblStyle w:val="ListTable2"/>
        <w:tblW w:w="0" w:type="auto"/>
        <w:tblLook w:val="04A0" w:firstRow="1" w:lastRow="0" w:firstColumn="1" w:lastColumn="0" w:noHBand="0" w:noVBand="1"/>
      </w:tblPr>
      <w:tblGrid>
        <w:gridCol w:w="1747"/>
        <w:gridCol w:w="4906"/>
        <w:gridCol w:w="2707"/>
      </w:tblGrid>
      <w:tr w:rsidR="0098009F" w:rsidRPr="005E4740" w14:paraId="02079265" w14:textId="77777777" w:rsidTr="00B55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27F91F" w14:textId="77777777" w:rsidR="0098009F" w:rsidRPr="005E4740" w:rsidRDefault="0098009F" w:rsidP="004029CA">
            <w:pPr>
              <w:jc w:val="both"/>
              <w:rPr>
                <w:b w:val="0"/>
                <w:bCs w:val="0"/>
              </w:rPr>
            </w:pPr>
            <w:proofErr w:type="spellStart"/>
            <w:r w:rsidRPr="005E4740">
              <w:rPr>
                <w:b w:val="0"/>
                <w:bCs w:val="0"/>
              </w:rPr>
              <w:t>Modelo</w:t>
            </w:r>
            <w:proofErr w:type="spellEnd"/>
          </w:p>
        </w:tc>
        <w:tc>
          <w:tcPr>
            <w:tcW w:w="0" w:type="auto"/>
            <w:hideMark/>
          </w:tcPr>
          <w:p w14:paraId="378CE5A4" w14:textId="77777777" w:rsidR="0098009F" w:rsidRPr="005E4740" w:rsidRDefault="0098009F" w:rsidP="004029CA">
            <w:pPr>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 xml:space="preserve">¿Por </w:t>
            </w:r>
            <w:proofErr w:type="spellStart"/>
            <w:r w:rsidRPr="005E4740">
              <w:rPr>
                <w:b w:val="0"/>
                <w:bCs w:val="0"/>
              </w:rPr>
              <w:t>qué</w:t>
            </w:r>
            <w:proofErr w:type="spellEnd"/>
            <w:r w:rsidRPr="005E4740">
              <w:rPr>
                <w:b w:val="0"/>
                <w:bCs w:val="0"/>
              </w:rPr>
              <w:t xml:space="preserve"> lo </w:t>
            </w:r>
            <w:proofErr w:type="spellStart"/>
            <w:r w:rsidRPr="005E4740">
              <w:rPr>
                <w:b w:val="0"/>
                <w:bCs w:val="0"/>
              </w:rPr>
              <w:t>usamos</w:t>
            </w:r>
            <w:proofErr w:type="spellEnd"/>
            <w:r w:rsidRPr="005E4740">
              <w:rPr>
                <w:b w:val="0"/>
                <w:bCs w:val="0"/>
              </w:rPr>
              <w:t>?</w:t>
            </w:r>
          </w:p>
        </w:tc>
        <w:tc>
          <w:tcPr>
            <w:tcW w:w="0" w:type="auto"/>
            <w:hideMark/>
          </w:tcPr>
          <w:p w14:paraId="33529414" w14:textId="77777777" w:rsidR="0098009F" w:rsidRPr="005E4740" w:rsidRDefault="0098009F" w:rsidP="004029CA">
            <w:pPr>
              <w:jc w:val="bot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E4740">
              <w:rPr>
                <w:b w:val="0"/>
                <w:bCs w:val="0"/>
              </w:rPr>
              <w:t>Ventajas</w:t>
            </w:r>
            <w:proofErr w:type="spellEnd"/>
          </w:p>
        </w:tc>
      </w:tr>
      <w:tr w:rsidR="0098009F" w:rsidRPr="005E4740" w14:paraId="613E7924" w14:textId="77777777" w:rsidTr="00B55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87D8F9" w14:textId="77777777" w:rsidR="0098009F" w:rsidRPr="005E4740" w:rsidRDefault="0098009F" w:rsidP="004029CA">
            <w:pPr>
              <w:jc w:val="both"/>
              <w:rPr>
                <w:b w:val="0"/>
                <w:bCs w:val="0"/>
              </w:rPr>
            </w:pPr>
            <w:r w:rsidRPr="005E4740">
              <w:rPr>
                <w:b w:val="0"/>
                <w:bCs w:val="0"/>
              </w:rPr>
              <w:t>Random Forest</w:t>
            </w:r>
          </w:p>
        </w:tc>
        <w:tc>
          <w:tcPr>
            <w:tcW w:w="0" w:type="auto"/>
            <w:hideMark/>
          </w:tcPr>
          <w:p w14:paraId="319BAFB6" w14:textId="77777777" w:rsidR="0098009F" w:rsidRPr="005E4740" w:rsidRDefault="0098009F"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 xml:space="preserve">Modelo de árboles en </w:t>
            </w:r>
            <w:proofErr w:type="spellStart"/>
            <w:r w:rsidRPr="005E4740">
              <w:rPr>
                <w:lang w:val="es-PA"/>
              </w:rPr>
              <w:t>bagging</w:t>
            </w:r>
            <w:proofErr w:type="spellEnd"/>
            <w:r w:rsidRPr="005E4740">
              <w:rPr>
                <w:lang w:val="es-PA"/>
              </w:rPr>
              <w:t xml:space="preserve">. Muy robusto y difícil de </w:t>
            </w:r>
            <w:proofErr w:type="spellStart"/>
            <w:r w:rsidRPr="005E4740">
              <w:rPr>
                <w:lang w:val="es-PA"/>
              </w:rPr>
              <w:t>sobreajustar</w:t>
            </w:r>
            <w:proofErr w:type="spellEnd"/>
            <w:r w:rsidRPr="005E4740">
              <w:rPr>
                <w:lang w:val="es-PA"/>
              </w:rPr>
              <w:t>.</w:t>
            </w:r>
          </w:p>
        </w:tc>
        <w:tc>
          <w:tcPr>
            <w:tcW w:w="0" w:type="auto"/>
            <w:hideMark/>
          </w:tcPr>
          <w:p w14:paraId="3CB0AF36" w14:textId="77777777" w:rsidR="0098009F" w:rsidRPr="005E4740" w:rsidRDefault="0098009F" w:rsidP="004029CA">
            <w:pPr>
              <w:jc w:val="both"/>
              <w:cnfStyle w:val="000000100000" w:firstRow="0" w:lastRow="0" w:firstColumn="0" w:lastColumn="0" w:oddVBand="0" w:evenVBand="0" w:oddHBand="1" w:evenHBand="0" w:firstRowFirstColumn="0" w:firstRowLastColumn="0" w:lastRowFirstColumn="0" w:lastRowLastColumn="0"/>
            </w:pPr>
            <w:r w:rsidRPr="005E4740">
              <w:t xml:space="preserve">Maneja bien variables </w:t>
            </w:r>
            <w:proofErr w:type="spellStart"/>
            <w:r w:rsidRPr="005E4740">
              <w:t>categóricas</w:t>
            </w:r>
            <w:proofErr w:type="spellEnd"/>
            <w:r w:rsidRPr="005E4740">
              <w:t>.</w:t>
            </w:r>
          </w:p>
        </w:tc>
      </w:tr>
      <w:tr w:rsidR="0098009F" w:rsidRPr="005E4740" w14:paraId="03EA7C81" w14:textId="77777777" w:rsidTr="00B559C2">
        <w:tc>
          <w:tcPr>
            <w:cnfStyle w:val="001000000000" w:firstRow="0" w:lastRow="0" w:firstColumn="1" w:lastColumn="0" w:oddVBand="0" w:evenVBand="0" w:oddHBand="0" w:evenHBand="0" w:firstRowFirstColumn="0" w:firstRowLastColumn="0" w:lastRowFirstColumn="0" w:lastRowLastColumn="0"/>
            <w:tcW w:w="0" w:type="auto"/>
            <w:hideMark/>
          </w:tcPr>
          <w:p w14:paraId="34BA41B4" w14:textId="77777777" w:rsidR="0098009F" w:rsidRPr="005E4740" w:rsidRDefault="0098009F" w:rsidP="004029CA">
            <w:pPr>
              <w:jc w:val="both"/>
              <w:rPr>
                <w:b w:val="0"/>
                <w:bCs w:val="0"/>
              </w:rPr>
            </w:pPr>
            <w:r w:rsidRPr="005E4740">
              <w:rPr>
                <w:b w:val="0"/>
                <w:bCs w:val="0"/>
              </w:rPr>
              <w:t>Logistic Regression</w:t>
            </w:r>
          </w:p>
        </w:tc>
        <w:tc>
          <w:tcPr>
            <w:tcW w:w="0" w:type="auto"/>
            <w:hideMark/>
          </w:tcPr>
          <w:p w14:paraId="6877783F" w14:textId="77777777" w:rsidR="0098009F" w:rsidRPr="005E4740" w:rsidRDefault="0098009F" w:rsidP="004029CA">
            <w:pPr>
              <w:jc w:val="both"/>
              <w:cnfStyle w:val="000000000000" w:firstRow="0" w:lastRow="0" w:firstColumn="0" w:lastColumn="0" w:oddVBand="0" w:evenVBand="0" w:oddHBand="0" w:evenHBand="0" w:firstRowFirstColumn="0" w:firstRowLastColumn="0" w:lastRowFirstColumn="0" w:lastRowLastColumn="0"/>
              <w:rPr>
                <w:lang w:val="es-PA"/>
              </w:rPr>
            </w:pPr>
            <w:r w:rsidRPr="005E4740">
              <w:rPr>
                <w:lang w:val="es-PA"/>
              </w:rPr>
              <w:t>Modelo lineal base. Es el comparativo estándar en clasificación binaria.</w:t>
            </w:r>
          </w:p>
        </w:tc>
        <w:tc>
          <w:tcPr>
            <w:tcW w:w="0" w:type="auto"/>
            <w:hideMark/>
          </w:tcPr>
          <w:p w14:paraId="4A4CEB44" w14:textId="77777777" w:rsidR="0098009F" w:rsidRPr="005E4740" w:rsidRDefault="0098009F" w:rsidP="004029CA">
            <w:pPr>
              <w:jc w:val="both"/>
              <w:cnfStyle w:val="000000000000" w:firstRow="0" w:lastRow="0" w:firstColumn="0" w:lastColumn="0" w:oddVBand="0" w:evenVBand="0" w:oddHBand="0" w:evenHBand="0" w:firstRowFirstColumn="0" w:firstRowLastColumn="0" w:lastRowFirstColumn="0" w:lastRowLastColumn="0"/>
            </w:pPr>
            <w:proofErr w:type="spellStart"/>
            <w:r w:rsidRPr="005E4740">
              <w:t>Fácil</w:t>
            </w:r>
            <w:proofErr w:type="spellEnd"/>
            <w:r w:rsidRPr="005E4740">
              <w:t xml:space="preserve"> </w:t>
            </w:r>
            <w:proofErr w:type="spellStart"/>
            <w:r w:rsidRPr="005E4740">
              <w:t>interpretación</w:t>
            </w:r>
            <w:proofErr w:type="spellEnd"/>
            <w:r w:rsidRPr="005E4740">
              <w:t xml:space="preserve"> de </w:t>
            </w:r>
            <w:proofErr w:type="spellStart"/>
            <w:r w:rsidRPr="005E4740">
              <w:t>coeficientes</w:t>
            </w:r>
            <w:proofErr w:type="spellEnd"/>
            <w:r w:rsidRPr="005E4740">
              <w:t>.</w:t>
            </w:r>
          </w:p>
        </w:tc>
      </w:tr>
      <w:tr w:rsidR="0098009F" w:rsidRPr="005E4740" w14:paraId="2F003E89" w14:textId="77777777" w:rsidTr="00B55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B70A73" w14:textId="77777777" w:rsidR="0098009F" w:rsidRPr="005E4740" w:rsidRDefault="0098009F" w:rsidP="004029CA">
            <w:pPr>
              <w:jc w:val="both"/>
              <w:rPr>
                <w:b w:val="0"/>
                <w:bCs w:val="0"/>
              </w:rPr>
            </w:pPr>
            <w:proofErr w:type="spellStart"/>
            <w:r w:rsidRPr="005E4740">
              <w:rPr>
                <w:b w:val="0"/>
                <w:bCs w:val="0"/>
              </w:rPr>
              <w:t>XGBoost</w:t>
            </w:r>
            <w:proofErr w:type="spellEnd"/>
            <w:r w:rsidRPr="005E4740">
              <w:rPr>
                <w:b w:val="0"/>
                <w:bCs w:val="0"/>
              </w:rPr>
              <w:t xml:space="preserve"> Classifier</w:t>
            </w:r>
          </w:p>
        </w:tc>
        <w:tc>
          <w:tcPr>
            <w:tcW w:w="0" w:type="auto"/>
            <w:hideMark/>
          </w:tcPr>
          <w:p w14:paraId="6A18B059" w14:textId="77777777" w:rsidR="0098009F" w:rsidRPr="005E4740" w:rsidRDefault="0098009F"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 xml:space="preserve">Árboles mejorados por </w:t>
            </w:r>
            <w:proofErr w:type="spellStart"/>
            <w:r w:rsidRPr="005E4740">
              <w:rPr>
                <w:lang w:val="es-PA"/>
              </w:rPr>
              <w:t>boosting</w:t>
            </w:r>
            <w:proofErr w:type="spellEnd"/>
            <w:r w:rsidRPr="005E4740">
              <w:rPr>
                <w:lang w:val="es-PA"/>
              </w:rPr>
              <w:t>. Mucho mejor manejo de interacciones complejas.</w:t>
            </w:r>
          </w:p>
        </w:tc>
        <w:tc>
          <w:tcPr>
            <w:tcW w:w="0" w:type="auto"/>
            <w:hideMark/>
          </w:tcPr>
          <w:p w14:paraId="5032269D" w14:textId="77777777" w:rsidR="0098009F" w:rsidRPr="005E4740" w:rsidRDefault="0098009F" w:rsidP="004029CA">
            <w:pPr>
              <w:jc w:val="both"/>
              <w:cnfStyle w:val="000000100000" w:firstRow="0" w:lastRow="0" w:firstColumn="0" w:lastColumn="0" w:oddVBand="0" w:evenVBand="0" w:oddHBand="1" w:evenHBand="0" w:firstRowFirstColumn="0" w:firstRowLastColumn="0" w:lastRowFirstColumn="0" w:lastRowLastColumn="0"/>
            </w:pPr>
            <w:r w:rsidRPr="005E4740">
              <w:t xml:space="preserve">Mejor performance </w:t>
            </w:r>
            <w:proofErr w:type="spellStart"/>
            <w:r w:rsidRPr="005E4740">
              <w:t>en</w:t>
            </w:r>
            <w:proofErr w:type="spellEnd"/>
            <w:r w:rsidRPr="005E4740">
              <w:t xml:space="preserve"> general.</w:t>
            </w:r>
          </w:p>
        </w:tc>
      </w:tr>
    </w:tbl>
    <w:p w14:paraId="4FD69FEC" w14:textId="77777777" w:rsidR="009D6A6B" w:rsidRPr="005E4740" w:rsidRDefault="009D6A6B" w:rsidP="004029CA">
      <w:pPr>
        <w:jc w:val="both"/>
        <w:rPr>
          <w:lang w:val="es-PA"/>
        </w:rPr>
      </w:pPr>
    </w:p>
    <w:p w14:paraId="668318E9" w14:textId="67BE8E9A" w:rsidR="009D6A6B" w:rsidRPr="005E4740" w:rsidRDefault="009D6A6B" w:rsidP="004029CA">
      <w:pPr>
        <w:jc w:val="both"/>
        <w:rPr>
          <w:lang w:val="es-PA"/>
        </w:rPr>
      </w:pPr>
      <w:r w:rsidRPr="005E4740">
        <w:rPr>
          <w:lang w:val="es-PA"/>
        </w:rPr>
        <w:t xml:space="preserve">se compararon tres algoritmos de clasificación: </w:t>
      </w:r>
      <w:proofErr w:type="spellStart"/>
      <w:r w:rsidRPr="005E4740">
        <w:rPr>
          <w:lang w:val="es-PA"/>
        </w:rPr>
        <w:t>Random</w:t>
      </w:r>
      <w:proofErr w:type="spellEnd"/>
      <w:r w:rsidRPr="005E4740">
        <w:rPr>
          <w:lang w:val="es-PA"/>
        </w:rPr>
        <w:t xml:space="preserve"> Forest, </w:t>
      </w:r>
      <w:proofErr w:type="spellStart"/>
      <w:r w:rsidRPr="005E4740">
        <w:rPr>
          <w:lang w:val="es-PA"/>
        </w:rPr>
        <w:t>Logistic</w:t>
      </w:r>
      <w:proofErr w:type="spellEnd"/>
      <w:r w:rsidRPr="005E4740">
        <w:rPr>
          <w:lang w:val="es-PA"/>
        </w:rPr>
        <w:t xml:space="preserve"> </w:t>
      </w:r>
      <w:proofErr w:type="spellStart"/>
      <w:r w:rsidRPr="005E4740">
        <w:rPr>
          <w:lang w:val="es-PA"/>
        </w:rPr>
        <w:t>Regression</w:t>
      </w:r>
      <w:proofErr w:type="spellEnd"/>
      <w:r w:rsidRPr="005E4740">
        <w:rPr>
          <w:lang w:val="es-PA"/>
        </w:rPr>
        <w:t xml:space="preserve"> y </w:t>
      </w:r>
      <w:proofErr w:type="spellStart"/>
      <w:r w:rsidRPr="005E4740">
        <w:rPr>
          <w:lang w:val="es-PA"/>
        </w:rPr>
        <w:t>XGBoost</w:t>
      </w:r>
      <w:proofErr w:type="spellEnd"/>
      <w:r w:rsidRPr="005E4740">
        <w:rPr>
          <w:lang w:val="es-PA"/>
        </w:rPr>
        <w:t>, utilizando las variables seleccionadas tras el análisis exploratorio.</w:t>
      </w:r>
      <w:r w:rsidRPr="005E4740">
        <w:rPr>
          <w:lang w:val="es-PA"/>
        </w:rPr>
        <w:br/>
        <w:t xml:space="preserve">El modelo </w:t>
      </w:r>
      <w:proofErr w:type="spellStart"/>
      <w:r w:rsidRPr="005E4740">
        <w:rPr>
          <w:lang w:val="es-PA"/>
        </w:rPr>
        <w:t>Random</w:t>
      </w:r>
      <w:proofErr w:type="spellEnd"/>
      <w:r w:rsidRPr="005E4740">
        <w:rPr>
          <w:lang w:val="es-PA"/>
        </w:rPr>
        <w:t xml:space="preserve"> Forest, ajustado con un umbral de decisión reducido (0.4), logró un </w:t>
      </w:r>
      <w:proofErr w:type="spellStart"/>
      <w:r w:rsidRPr="005E4740">
        <w:rPr>
          <w:lang w:val="es-PA"/>
        </w:rPr>
        <w:t>recall</w:t>
      </w:r>
      <w:proofErr w:type="spellEnd"/>
      <w:r w:rsidRPr="005E4740">
        <w:rPr>
          <w:lang w:val="es-PA"/>
        </w:rPr>
        <w:t xml:space="preserve"> de 32% en la detección de casos de ansiedad, superando ampliamente a </w:t>
      </w:r>
      <w:proofErr w:type="spellStart"/>
      <w:r w:rsidRPr="005E4740">
        <w:rPr>
          <w:lang w:val="es-PA"/>
        </w:rPr>
        <w:t>Logistic</w:t>
      </w:r>
      <w:proofErr w:type="spellEnd"/>
      <w:r w:rsidRPr="005E4740">
        <w:rPr>
          <w:lang w:val="es-PA"/>
        </w:rPr>
        <w:t xml:space="preserve"> </w:t>
      </w:r>
      <w:proofErr w:type="spellStart"/>
      <w:r w:rsidRPr="005E4740">
        <w:rPr>
          <w:lang w:val="es-PA"/>
        </w:rPr>
        <w:t>Regression</w:t>
      </w:r>
      <w:proofErr w:type="spellEnd"/>
      <w:r w:rsidRPr="005E4740">
        <w:rPr>
          <w:lang w:val="es-PA"/>
        </w:rPr>
        <w:t>, que no logró identificar ningún caso positivo (</w:t>
      </w:r>
      <w:proofErr w:type="spellStart"/>
      <w:r w:rsidRPr="005E4740">
        <w:rPr>
          <w:lang w:val="es-PA"/>
        </w:rPr>
        <w:t>recall</w:t>
      </w:r>
      <w:proofErr w:type="spellEnd"/>
      <w:r w:rsidRPr="005E4740">
        <w:rPr>
          <w:lang w:val="es-PA"/>
        </w:rPr>
        <w:t xml:space="preserve"> 0%).</w:t>
      </w:r>
      <w:r w:rsidRPr="005E4740">
        <w:rPr>
          <w:lang w:val="es-PA"/>
        </w:rPr>
        <w:br/>
      </w:r>
      <w:proofErr w:type="spellStart"/>
      <w:r w:rsidRPr="005E4740">
        <w:rPr>
          <w:lang w:val="es-PA"/>
        </w:rPr>
        <w:t>XGBoost</w:t>
      </w:r>
      <w:proofErr w:type="spellEnd"/>
      <w:r w:rsidRPr="005E4740">
        <w:rPr>
          <w:lang w:val="es-PA"/>
        </w:rPr>
        <w:t xml:space="preserve">, por su parte, mostró un comportamiento intermedio, con un </w:t>
      </w:r>
      <w:proofErr w:type="spellStart"/>
      <w:r w:rsidRPr="005E4740">
        <w:rPr>
          <w:lang w:val="es-PA"/>
        </w:rPr>
        <w:t>recall</w:t>
      </w:r>
      <w:proofErr w:type="spellEnd"/>
      <w:r w:rsidRPr="005E4740">
        <w:rPr>
          <w:lang w:val="es-PA"/>
        </w:rPr>
        <w:t xml:space="preserve"> de 12% y una mejor precisión (44%) en los casos positivos.</w:t>
      </w:r>
      <w:r w:rsidRPr="005E4740">
        <w:rPr>
          <w:lang w:val="es-PA"/>
        </w:rPr>
        <w:br/>
        <w:t xml:space="preserve">Estos resultados sugieren que los modelos de árboles de decisión, especialmente </w:t>
      </w:r>
      <w:proofErr w:type="spellStart"/>
      <w:r w:rsidRPr="005E4740">
        <w:rPr>
          <w:lang w:val="es-PA"/>
        </w:rPr>
        <w:t>Random</w:t>
      </w:r>
      <w:proofErr w:type="spellEnd"/>
      <w:r w:rsidRPr="005E4740">
        <w:rPr>
          <w:lang w:val="es-PA"/>
        </w:rPr>
        <w:t xml:space="preserve"> Forest, presentan mayor capacidad de detección en contextos de clases desbalanceadas como el presente.</w:t>
      </w:r>
      <w:r w:rsidRPr="005E4740">
        <w:rPr>
          <w:lang w:val="es-PA"/>
        </w:rPr>
        <w:br/>
        <w:t xml:space="preserve">Dado que en problemas de salud mental es prioritario minimizar falsos negativos (no detectar a una persona en riesgo), </w:t>
      </w:r>
      <w:proofErr w:type="spellStart"/>
      <w:r w:rsidRPr="005E4740">
        <w:rPr>
          <w:lang w:val="es-PA"/>
        </w:rPr>
        <w:t>Random</w:t>
      </w:r>
      <w:proofErr w:type="spellEnd"/>
      <w:r w:rsidRPr="005E4740">
        <w:rPr>
          <w:lang w:val="es-PA"/>
        </w:rPr>
        <w:t xml:space="preserve"> Forest fue seleccionado como modelo base para posteriores experimentaciones y ajustes.</w:t>
      </w:r>
    </w:p>
    <w:p w14:paraId="2A2841D1" w14:textId="77777777" w:rsidR="006D7A91" w:rsidRDefault="006D7A91" w:rsidP="004029CA">
      <w:pPr>
        <w:jc w:val="both"/>
        <w:rPr>
          <w:lang w:val="es-PA"/>
        </w:rPr>
      </w:pPr>
    </w:p>
    <w:p w14:paraId="1B6D5B34" w14:textId="77777777" w:rsidR="00B559C2" w:rsidRPr="005E4740" w:rsidRDefault="00B559C2" w:rsidP="004029CA">
      <w:pPr>
        <w:jc w:val="both"/>
        <w:rPr>
          <w:lang w:val="es-PA"/>
        </w:rPr>
      </w:pPr>
    </w:p>
    <w:tbl>
      <w:tblPr>
        <w:tblStyle w:val="ListTable2"/>
        <w:tblW w:w="0" w:type="auto"/>
        <w:tblLook w:val="04A0" w:firstRow="1" w:lastRow="0" w:firstColumn="1" w:lastColumn="0" w:noHBand="0" w:noVBand="1"/>
      </w:tblPr>
      <w:tblGrid>
        <w:gridCol w:w="2192"/>
        <w:gridCol w:w="1763"/>
        <w:gridCol w:w="1177"/>
        <w:gridCol w:w="1360"/>
        <w:gridCol w:w="1438"/>
        <w:gridCol w:w="1430"/>
      </w:tblGrid>
      <w:tr w:rsidR="006D7A91" w:rsidRPr="005E4740" w14:paraId="437EECDF" w14:textId="77777777" w:rsidTr="006D7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019BAD" w14:textId="77777777" w:rsidR="006D7A91" w:rsidRPr="005E4740" w:rsidRDefault="006D7A91" w:rsidP="004029CA">
            <w:pPr>
              <w:spacing w:after="160" w:line="278" w:lineRule="auto"/>
              <w:jc w:val="both"/>
              <w:rPr>
                <w:b w:val="0"/>
                <w:bCs w:val="0"/>
              </w:rPr>
            </w:pPr>
            <w:proofErr w:type="spellStart"/>
            <w:r w:rsidRPr="005E4740">
              <w:rPr>
                <w:b w:val="0"/>
                <w:bCs w:val="0"/>
              </w:rPr>
              <w:lastRenderedPageBreak/>
              <w:t>Modelo</w:t>
            </w:r>
            <w:proofErr w:type="spellEnd"/>
          </w:p>
        </w:tc>
        <w:tc>
          <w:tcPr>
            <w:tcW w:w="0" w:type="auto"/>
            <w:hideMark/>
          </w:tcPr>
          <w:p w14:paraId="32BDF8EA" w14:textId="77777777" w:rsidR="006D7A91" w:rsidRPr="005E4740" w:rsidRDefault="006D7A91" w:rsidP="004029CA">
            <w:pPr>
              <w:spacing w:after="160" w:line="278"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Variables</w:t>
            </w:r>
          </w:p>
        </w:tc>
        <w:tc>
          <w:tcPr>
            <w:tcW w:w="0" w:type="auto"/>
            <w:hideMark/>
          </w:tcPr>
          <w:p w14:paraId="3D030445" w14:textId="77777777" w:rsidR="006D7A91" w:rsidRPr="005E4740" w:rsidRDefault="006D7A91" w:rsidP="004029CA">
            <w:pPr>
              <w:spacing w:after="160" w:line="278"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Accuracy</w:t>
            </w:r>
          </w:p>
        </w:tc>
        <w:tc>
          <w:tcPr>
            <w:tcW w:w="0" w:type="auto"/>
            <w:hideMark/>
          </w:tcPr>
          <w:p w14:paraId="37C7AE0C" w14:textId="77777777" w:rsidR="006D7A91" w:rsidRPr="005E4740" w:rsidRDefault="006D7A91" w:rsidP="004029CA">
            <w:pPr>
              <w:spacing w:after="160" w:line="278"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 xml:space="preserve">Recall </w:t>
            </w:r>
            <w:proofErr w:type="spellStart"/>
            <w:r w:rsidRPr="005E4740">
              <w:rPr>
                <w:b w:val="0"/>
                <w:bCs w:val="0"/>
              </w:rPr>
              <w:t>Ansiedad</w:t>
            </w:r>
            <w:proofErr w:type="spellEnd"/>
          </w:p>
        </w:tc>
        <w:tc>
          <w:tcPr>
            <w:tcW w:w="0" w:type="auto"/>
            <w:hideMark/>
          </w:tcPr>
          <w:p w14:paraId="026CDA2E" w14:textId="77777777" w:rsidR="006D7A91" w:rsidRPr="005E4740" w:rsidRDefault="006D7A91" w:rsidP="004029CA">
            <w:pPr>
              <w:spacing w:after="160" w:line="278"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 xml:space="preserve">Precision </w:t>
            </w:r>
            <w:proofErr w:type="spellStart"/>
            <w:r w:rsidRPr="005E4740">
              <w:rPr>
                <w:b w:val="0"/>
                <w:bCs w:val="0"/>
              </w:rPr>
              <w:t>Ansiedad</w:t>
            </w:r>
            <w:proofErr w:type="spellEnd"/>
          </w:p>
        </w:tc>
        <w:tc>
          <w:tcPr>
            <w:tcW w:w="0" w:type="auto"/>
            <w:hideMark/>
          </w:tcPr>
          <w:p w14:paraId="24FAC5B1" w14:textId="77777777" w:rsidR="006D7A91" w:rsidRPr="005E4740" w:rsidRDefault="006D7A91" w:rsidP="004029CA">
            <w:pPr>
              <w:spacing w:after="160" w:line="278"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 xml:space="preserve">F1-Score </w:t>
            </w:r>
            <w:proofErr w:type="spellStart"/>
            <w:r w:rsidRPr="005E4740">
              <w:rPr>
                <w:b w:val="0"/>
                <w:bCs w:val="0"/>
              </w:rPr>
              <w:t>Ansiedad</w:t>
            </w:r>
            <w:proofErr w:type="spellEnd"/>
          </w:p>
        </w:tc>
      </w:tr>
      <w:tr w:rsidR="006D7A91" w:rsidRPr="005E4740" w14:paraId="4FC9D787" w14:textId="77777777" w:rsidTr="006D7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2021F" w14:textId="77777777" w:rsidR="006D7A91" w:rsidRPr="005E4740" w:rsidRDefault="006D7A91" w:rsidP="004029CA">
            <w:pPr>
              <w:spacing w:after="160" w:line="278" w:lineRule="auto"/>
              <w:jc w:val="both"/>
              <w:rPr>
                <w:b w:val="0"/>
                <w:bCs w:val="0"/>
              </w:rPr>
            </w:pPr>
            <w:r w:rsidRPr="005E4740">
              <w:rPr>
                <w:b w:val="0"/>
                <w:bCs w:val="0"/>
              </w:rPr>
              <w:t>Random Forest</w:t>
            </w:r>
          </w:p>
        </w:tc>
        <w:tc>
          <w:tcPr>
            <w:tcW w:w="0" w:type="auto"/>
            <w:hideMark/>
          </w:tcPr>
          <w:p w14:paraId="20285AAC"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proofErr w:type="spellStart"/>
            <w:r w:rsidRPr="005E4740">
              <w:t>Básicas</w:t>
            </w:r>
            <w:proofErr w:type="spellEnd"/>
          </w:p>
        </w:tc>
        <w:tc>
          <w:tcPr>
            <w:tcW w:w="0" w:type="auto"/>
            <w:hideMark/>
          </w:tcPr>
          <w:p w14:paraId="472B3241"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0.64</w:t>
            </w:r>
          </w:p>
        </w:tc>
        <w:tc>
          <w:tcPr>
            <w:tcW w:w="0" w:type="auto"/>
            <w:hideMark/>
          </w:tcPr>
          <w:p w14:paraId="5F33C32D"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0.36</w:t>
            </w:r>
          </w:p>
        </w:tc>
        <w:tc>
          <w:tcPr>
            <w:tcW w:w="0" w:type="auto"/>
            <w:hideMark/>
          </w:tcPr>
          <w:p w14:paraId="5FD36DD6"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0.25</w:t>
            </w:r>
          </w:p>
        </w:tc>
        <w:tc>
          <w:tcPr>
            <w:tcW w:w="0" w:type="auto"/>
            <w:hideMark/>
          </w:tcPr>
          <w:p w14:paraId="4D299870"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0.29</w:t>
            </w:r>
          </w:p>
        </w:tc>
      </w:tr>
      <w:tr w:rsidR="006D7A91" w:rsidRPr="005E4740" w14:paraId="57FBBEA1" w14:textId="77777777" w:rsidTr="006D7A91">
        <w:tc>
          <w:tcPr>
            <w:cnfStyle w:val="001000000000" w:firstRow="0" w:lastRow="0" w:firstColumn="1" w:lastColumn="0" w:oddVBand="0" w:evenVBand="0" w:oddHBand="0" w:evenHBand="0" w:firstRowFirstColumn="0" w:firstRowLastColumn="0" w:lastRowFirstColumn="0" w:lastRowLastColumn="0"/>
            <w:tcW w:w="0" w:type="auto"/>
            <w:hideMark/>
          </w:tcPr>
          <w:p w14:paraId="0D5E43E4" w14:textId="77777777" w:rsidR="006D7A91" w:rsidRPr="005E4740" w:rsidRDefault="006D7A91" w:rsidP="004029CA">
            <w:pPr>
              <w:spacing w:after="160" w:line="278" w:lineRule="auto"/>
              <w:jc w:val="both"/>
              <w:rPr>
                <w:b w:val="0"/>
                <w:bCs w:val="0"/>
              </w:rPr>
            </w:pPr>
            <w:proofErr w:type="spellStart"/>
            <w:r w:rsidRPr="005E4740">
              <w:rPr>
                <w:b w:val="0"/>
                <w:bCs w:val="0"/>
              </w:rPr>
              <w:t>XGBoost</w:t>
            </w:r>
            <w:proofErr w:type="spellEnd"/>
          </w:p>
        </w:tc>
        <w:tc>
          <w:tcPr>
            <w:tcW w:w="0" w:type="auto"/>
            <w:hideMark/>
          </w:tcPr>
          <w:p w14:paraId="745F403E" w14:textId="77777777" w:rsidR="006D7A91" w:rsidRPr="005E4740" w:rsidRDefault="006D7A91" w:rsidP="004029CA">
            <w:pPr>
              <w:spacing w:after="160" w:line="278" w:lineRule="auto"/>
              <w:jc w:val="both"/>
              <w:cnfStyle w:val="000000000000" w:firstRow="0" w:lastRow="0" w:firstColumn="0" w:lastColumn="0" w:oddVBand="0" w:evenVBand="0" w:oddHBand="0" w:evenHBand="0" w:firstRowFirstColumn="0" w:firstRowLastColumn="0" w:lastRowFirstColumn="0" w:lastRowLastColumn="0"/>
            </w:pPr>
            <w:proofErr w:type="spellStart"/>
            <w:r w:rsidRPr="005E4740">
              <w:t>Básicas</w:t>
            </w:r>
            <w:proofErr w:type="spellEnd"/>
          </w:p>
        </w:tc>
        <w:tc>
          <w:tcPr>
            <w:tcW w:w="0" w:type="auto"/>
            <w:hideMark/>
          </w:tcPr>
          <w:p w14:paraId="05307021" w14:textId="77777777" w:rsidR="006D7A91" w:rsidRPr="005E4740" w:rsidRDefault="006D7A91" w:rsidP="004029CA">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5E4740">
              <w:t>0.63</w:t>
            </w:r>
          </w:p>
        </w:tc>
        <w:tc>
          <w:tcPr>
            <w:tcW w:w="0" w:type="auto"/>
            <w:hideMark/>
          </w:tcPr>
          <w:p w14:paraId="2E4A6127" w14:textId="77777777" w:rsidR="006D7A91" w:rsidRPr="005E4740" w:rsidRDefault="006D7A91" w:rsidP="004029CA">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5E4740">
              <w:t>0.50</w:t>
            </w:r>
          </w:p>
        </w:tc>
        <w:tc>
          <w:tcPr>
            <w:tcW w:w="0" w:type="auto"/>
            <w:hideMark/>
          </w:tcPr>
          <w:p w14:paraId="767DF3B9" w14:textId="77777777" w:rsidR="006D7A91" w:rsidRPr="005E4740" w:rsidRDefault="006D7A91" w:rsidP="004029CA">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5E4740">
              <w:t>0.27</w:t>
            </w:r>
          </w:p>
        </w:tc>
        <w:tc>
          <w:tcPr>
            <w:tcW w:w="0" w:type="auto"/>
            <w:hideMark/>
          </w:tcPr>
          <w:p w14:paraId="58FC0940" w14:textId="77777777" w:rsidR="006D7A91" w:rsidRPr="005E4740" w:rsidRDefault="006D7A91" w:rsidP="004029CA">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5E4740">
              <w:t>0.35</w:t>
            </w:r>
          </w:p>
        </w:tc>
      </w:tr>
      <w:tr w:rsidR="006D7A91" w:rsidRPr="005E4740" w14:paraId="6CE30EE5" w14:textId="77777777" w:rsidTr="006D7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CD1348" w14:textId="77777777" w:rsidR="006D7A91" w:rsidRPr="005E4740" w:rsidRDefault="006D7A91" w:rsidP="004029CA">
            <w:pPr>
              <w:spacing w:after="160" w:line="278" w:lineRule="auto"/>
              <w:jc w:val="both"/>
              <w:rPr>
                <w:b w:val="0"/>
                <w:bCs w:val="0"/>
              </w:rPr>
            </w:pPr>
            <w:proofErr w:type="spellStart"/>
            <w:r w:rsidRPr="005E4740">
              <w:rPr>
                <w:b w:val="0"/>
                <w:bCs w:val="0"/>
              </w:rPr>
              <w:t>XGBoost</w:t>
            </w:r>
            <w:proofErr w:type="spellEnd"/>
            <w:r w:rsidRPr="005E4740">
              <w:rPr>
                <w:b w:val="0"/>
                <w:bCs w:val="0"/>
              </w:rPr>
              <w:t xml:space="preserve"> Tuned + SMOTE</w:t>
            </w:r>
          </w:p>
        </w:tc>
        <w:tc>
          <w:tcPr>
            <w:tcW w:w="0" w:type="auto"/>
            <w:hideMark/>
          </w:tcPr>
          <w:p w14:paraId="2969A778"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proofErr w:type="spellStart"/>
            <w:r w:rsidRPr="005E4740">
              <w:t>Básicas</w:t>
            </w:r>
            <w:proofErr w:type="spellEnd"/>
          </w:p>
        </w:tc>
        <w:tc>
          <w:tcPr>
            <w:tcW w:w="0" w:type="auto"/>
            <w:hideMark/>
          </w:tcPr>
          <w:p w14:paraId="554A793D"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0.49</w:t>
            </w:r>
          </w:p>
        </w:tc>
        <w:tc>
          <w:tcPr>
            <w:tcW w:w="0" w:type="auto"/>
            <w:hideMark/>
          </w:tcPr>
          <w:p w14:paraId="251A006A"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0.74</w:t>
            </w:r>
          </w:p>
        </w:tc>
        <w:tc>
          <w:tcPr>
            <w:tcW w:w="0" w:type="auto"/>
            <w:hideMark/>
          </w:tcPr>
          <w:p w14:paraId="718EA185"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0.25</w:t>
            </w:r>
          </w:p>
        </w:tc>
        <w:tc>
          <w:tcPr>
            <w:tcW w:w="0" w:type="auto"/>
            <w:hideMark/>
          </w:tcPr>
          <w:p w14:paraId="07D7624E"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0.37</w:t>
            </w:r>
          </w:p>
        </w:tc>
      </w:tr>
      <w:tr w:rsidR="006D7A91" w:rsidRPr="005E4740" w14:paraId="77A4B7BF" w14:textId="77777777" w:rsidTr="006D7A91">
        <w:tc>
          <w:tcPr>
            <w:cnfStyle w:val="001000000000" w:firstRow="0" w:lastRow="0" w:firstColumn="1" w:lastColumn="0" w:oddVBand="0" w:evenVBand="0" w:oddHBand="0" w:evenHBand="0" w:firstRowFirstColumn="0" w:firstRowLastColumn="0" w:lastRowFirstColumn="0" w:lastRowLastColumn="0"/>
            <w:tcW w:w="0" w:type="auto"/>
            <w:hideMark/>
          </w:tcPr>
          <w:p w14:paraId="5DBF48BF" w14:textId="77777777" w:rsidR="006D7A91" w:rsidRPr="005E4740" w:rsidRDefault="006D7A91" w:rsidP="004029CA">
            <w:pPr>
              <w:spacing w:after="160" w:line="278" w:lineRule="auto"/>
              <w:jc w:val="both"/>
              <w:rPr>
                <w:b w:val="0"/>
                <w:bCs w:val="0"/>
              </w:rPr>
            </w:pPr>
            <w:proofErr w:type="spellStart"/>
            <w:r w:rsidRPr="005E4740">
              <w:rPr>
                <w:b w:val="0"/>
                <w:bCs w:val="0"/>
              </w:rPr>
              <w:t>XGBoost</w:t>
            </w:r>
            <w:proofErr w:type="spellEnd"/>
            <w:r w:rsidRPr="005E4740">
              <w:rPr>
                <w:b w:val="0"/>
                <w:bCs w:val="0"/>
              </w:rPr>
              <w:t xml:space="preserve"> Tuned + SMOTE + </w:t>
            </w:r>
            <w:proofErr w:type="spellStart"/>
            <w:r w:rsidRPr="005E4740">
              <w:rPr>
                <w:b w:val="0"/>
                <w:bCs w:val="0"/>
              </w:rPr>
              <w:t>wbi</w:t>
            </w:r>
            <w:proofErr w:type="spellEnd"/>
          </w:p>
        </w:tc>
        <w:tc>
          <w:tcPr>
            <w:tcW w:w="0" w:type="auto"/>
            <w:hideMark/>
          </w:tcPr>
          <w:p w14:paraId="0E56B469" w14:textId="77777777" w:rsidR="006D7A91" w:rsidRPr="005E4740" w:rsidRDefault="006D7A91" w:rsidP="004029CA">
            <w:pPr>
              <w:spacing w:after="160" w:line="278" w:lineRule="auto"/>
              <w:jc w:val="both"/>
              <w:cnfStyle w:val="000000000000" w:firstRow="0" w:lastRow="0" w:firstColumn="0" w:lastColumn="0" w:oddVBand="0" w:evenVBand="0" w:oddHBand="0" w:evenHBand="0" w:firstRowFirstColumn="0" w:firstRowLastColumn="0" w:lastRowFirstColumn="0" w:lastRowLastColumn="0"/>
            </w:pPr>
            <w:proofErr w:type="spellStart"/>
            <w:r w:rsidRPr="005E4740">
              <w:t>Básicas</w:t>
            </w:r>
            <w:proofErr w:type="spellEnd"/>
            <w:r w:rsidRPr="005E4740">
              <w:t xml:space="preserve"> + </w:t>
            </w:r>
            <w:proofErr w:type="spellStart"/>
            <w:r w:rsidRPr="005E4740">
              <w:t>wbi</w:t>
            </w:r>
            <w:proofErr w:type="spellEnd"/>
          </w:p>
        </w:tc>
        <w:tc>
          <w:tcPr>
            <w:tcW w:w="0" w:type="auto"/>
            <w:hideMark/>
          </w:tcPr>
          <w:p w14:paraId="2F53DEA3" w14:textId="77777777" w:rsidR="006D7A91" w:rsidRPr="005E4740" w:rsidRDefault="006D7A91" w:rsidP="004029CA">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5E4740">
              <w:t>0.51</w:t>
            </w:r>
          </w:p>
        </w:tc>
        <w:tc>
          <w:tcPr>
            <w:tcW w:w="0" w:type="auto"/>
            <w:hideMark/>
          </w:tcPr>
          <w:p w14:paraId="3F90D96C" w14:textId="77777777" w:rsidR="006D7A91" w:rsidRPr="005E4740" w:rsidRDefault="006D7A91" w:rsidP="004029CA">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5E4740">
              <w:t>0.72</w:t>
            </w:r>
          </w:p>
        </w:tc>
        <w:tc>
          <w:tcPr>
            <w:tcW w:w="0" w:type="auto"/>
            <w:hideMark/>
          </w:tcPr>
          <w:p w14:paraId="32F1E5A4" w14:textId="77777777" w:rsidR="006D7A91" w:rsidRPr="005E4740" w:rsidRDefault="006D7A91" w:rsidP="004029CA">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5E4740">
              <w:t>0.25</w:t>
            </w:r>
          </w:p>
        </w:tc>
        <w:tc>
          <w:tcPr>
            <w:tcW w:w="0" w:type="auto"/>
            <w:hideMark/>
          </w:tcPr>
          <w:p w14:paraId="0503A384" w14:textId="77777777" w:rsidR="006D7A91" w:rsidRPr="005E4740" w:rsidRDefault="006D7A91" w:rsidP="004029CA">
            <w:pPr>
              <w:spacing w:after="160" w:line="278" w:lineRule="auto"/>
              <w:jc w:val="both"/>
              <w:cnfStyle w:val="000000000000" w:firstRow="0" w:lastRow="0" w:firstColumn="0" w:lastColumn="0" w:oddVBand="0" w:evenVBand="0" w:oddHBand="0" w:evenHBand="0" w:firstRowFirstColumn="0" w:firstRowLastColumn="0" w:lastRowFirstColumn="0" w:lastRowLastColumn="0"/>
            </w:pPr>
            <w:r w:rsidRPr="005E4740">
              <w:t>0.37</w:t>
            </w:r>
          </w:p>
        </w:tc>
      </w:tr>
      <w:tr w:rsidR="006D7A91" w:rsidRPr="005E4740" w14:paraId="5A8864C4" w14:textId="77777777" w:rsidTr="006D7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A0E74" w14:textId="77777777" w:rsidR="006D7A91" w:rsidRPr="005E4740" w:rsidRDefault="006D7A91" w:rsidP="004029CA">
            <w:pPr>
              <w:spacing w:after="160" w:line="278" w:lineRule="auto"/>
              <w:jc w:val="both"/>
              <w:rPr>
                <w:b w:val="0"/>
                <w:bCs w:val="0"/>
              </w:rPr>
            </w:pPr>
            <w:proofErr w:type="spellStart"/>
            <w:r w:rsidRPr="005E4740">
              <w:rPr>
                <w:b w:val="0"/>
                <w:bCs w:val="0"/>
              </w:rPr>
              <w:t>XGBoost</w:t>
            </w:r>
            <w:proofErr w:type="spellEnd"/>
            <w:r w:rsidRPr="005E4740">
              <w:rPr>
                <w:b w:val="0"/>
                <w:bCs w:val="0"/>
              </w:rPr>
              <w:t xml:space="preserve"> Tuned + SMOTE + </w:t>
            </w:r>
            <w:proofErr w:type="spellStart"/>
            <w:r w:rsidRPr="005E4740">
              <w:rPr>
                <w:b w:val="0"/>
                <w:bCs w:val="0"/>
              </w:rPr>
              <w:t>wbi</w:t>
            </w:r>
            <w:proofErr w:type="spellEnd"/>
            <w:r w:rsidRPr="005E4740">
              <w:rPr>
                <w:b w:val="0"/>
                <w:bCs w:val="0"/>
              </w:rPr>
              <w:t xml:space="preserve"> + </w:t>
            </w:r>
            <w:proofErr w:type="spellStart"/>
            <w:r w:rsidRPr="005E4740">
              <w:rPr>
                <w:b w:val="0"/>
                <w:bCs w:val="0"/>
              </w:rPr>
              <w:t>Age_Group</w:t>
            </w:r>
            <w:proofErr w:type="spellEnd"/>
          </w:p>
        </w:tc>
        <w:tc>
          <w:tcPr>
            <w:tcW w:w="0" w:type="auto"/>
            <w:hideMark/>
          </w:tcPr>
          <w:p w14:paraId="3979398E"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proofErr w:type="spellStart"/>
            <w:r w:rsidRPr="005E4740">
              <w:t>Básicas</w:t>
            </w:r>
            <w:proofErr w:type="spellEnd"/>
            <w:r w:rsidRPr="005E4740">
              <w:t xml:space="preserve"> + </w:t>
            </w:r>
            <w:proofErr w:type="spellStart"/>
            <w:r w:rsidRPr="005E4740">
              <w:t>wbi</w:t>
            </w:r>
            <w:proofErr w:type="spellEnd"/>
            <w:r w:rsidRPr="005E4740">
              <w:t xml:space="preserve"> + </w:t>
            </w:r>
            <w:proofErr w:type="spellStart"/>
            <w:r w:rsidRPr="005E4740">
              <w:t>Age_Group</w:t>
            </w:r>
            <w:proofErr w:type="spellEnd"/>
          </w:p>
        </w:tc>
        <w:tc>
          <w:tcPr>
            <w:tcW w:w="0" w:type="auto"/>
            <w:hideMark/>
          </w:tcPr>
          <w:p w14:paraId="7AA1C603"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0.51</w:t>
            </w:r>
          </w:p>
        </w:tc>
        <w:tc>
          <w:tcPr>
            <w:tcW w:w="0" w:type="auto"/>
            <w:hideMark/>
          </w:tcPr>
          <w:p w14:paraId="2B366198"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0.72</w:t>
            </w:r>
          </w:p>
        </w:tc>
        <w:tc>
          <w:tcPr>
            <w:tcW w:w="0" w:type="auto"/>
            <w:hideMark/>
          </w:tcPr>
          <w:p w14:paraId="604ACB79"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0.25</w:t>
            </w:r>
          </w:p>
        </w:tc>
        <w:tc>
          <w:tcPr>
            <w:tcW w:w="0" w:type="auto"/>
            <w:hideMark/>
          </w:tcPr>
          <w:p w14:paraId="306CD732" w14:textId="77777777" w:rsidR="006D7A91" w:rsidRPr="005E4740" w:rsidRDefault="006D7A91" w:rsidP="004029CA">
            <w:pPr>
              <w:spacing w:after="160" w:line="278" w:lineRule="auto"/>
              <w:jc w:val="both"/>
              <w:cnfStyle w:val="000000100000" w:firstRow="0" w:lastRow="0" w:firstColumn="0" w:lastColumn="0" w:oddVBand="0" w:evenVBand="0" w:oddHBand="1" w:evenHBand="0" w:firstRowFirstColumn="0" w:firstRowLastColumn="0" w:lastRowFirstColumn="0" w:lastRowLastColumn="0"/>
            </w:pPr>
            <w:r w:rsidRPr="005E4740">
              <w:t>0.37</w:t>
            </w:r>
          </w:p>
        </w:tc>
      </w:tr>
    </w:tbl>
    <w:p w14:paraId="5525076E" w14:textId="77777777" w:rsidR="006D7A91" w:rsidRPr="005E4740" w:rsidRDefault="006D7A91" w:rsidP="004029CA">
      <w:pPr>
        <w:jc w:val="both"/>
        <w:rPr>
          <w:lang w:val="es-PA"/>
        </w:rPr>
      </w:pPr>
    </w:p>
    <w:p w14:paraId="7B037EE5" w14:textId="77777777" w:rsidR="004029CA" w:rsidRPr="005E4740" w:rsidRDefault="004029CA" w:rsidP="004029CA">
      <w:pPr>
        <w:jc w:val="both"/>
        <w:rPr>
          <w:lang w:val="es-PA"/>
        </w:rPr>
      </w:pPr>
    </w:p>
    <w:p w14:paraId="4F5B056E" w14:textId="50280197" w:rsidR="006D7A91" w:rsidRPr="005E4740" w:rsidRDefault="006D7A91" w:rsidP="004029CA">
      <w:pPr>
        <w:jc w:val="both"/>
        <w:rPr>
          <w:lang w:val="es-PA"/>
        </w:rPr>
      </w:pPr>
      <w:proofErr w:type="spellStart"/>
      <w:r w:rsidRPr="005E4740">
        <w:rPr>
          <w:lang w:val="es-PA"/>
        </w:rPr>
        <w:t>Dataset</w:t>
      </w:r>
      <w:proofErr w:type="spellEnd"/>
      <w:r w:rsidRPr="005E4740">
        <w:rPr>
          <w:lang w:val="es-PA"/>
        </w:rPr>
        <w:t xml:space="preserve"> 2 </w:t>
      </w:r>
    </w:p>
    <w:p w14:paraId="4640C0A9" w14:textId="77777777" w:rsidR="0090571D" w:rsidRDefault="006D7A91" w:rsidP="004029CA">
      <w:pPr>
        <w:jc w:val="both"/>
        <w:rPr>
          <w:lang w:val="es-PA"/>
        </w:rPr>
      </w:pPr>
      <w:r w:rsidRPr="005E4740">
        <w:rPr>
          <w:lang w:val="es-PA"/>
        </w:rPr>
        <w:t xml:space="preserve">La comparación de modelos en el </w:t>
      </w:r>
      <w:proofErr w:type="spellStart"/>
      <w:r w:rsidRPr="005E4740">
        <w:rPr>
          <w:lang w:val="es-PA"/>
        </w:rPr>
        <w:t>dataset</w:t>
      </w:r>
      <w:proofErr w:type="spellEnd"/>
      <w:r w:rsidRPr="005E4740">
        <w:rPr>
          <w:lang w:val="es-PA"/>
        </w:rPr>
        <w:t xml:space="preserve"> de diagnóstico real muestra que, si bien el </w:t>
      </w:r>
      <w:proofErr w:type="spellStart"/>
      <w:r w:rsidRPr="005E4740">
        <w:rPr>
          <w:lang w:val="es-PA"/>
        </w:rPr>
        <w:t>accuracy</w:t>
      </w:r>
      <w:proofErr w:type="spellEnd"/>
      <w:r w:rsidRPr="005E4740">
        <w:rPr>
          <w:lang w:val="es-PA"/>
        </w:rPr>
        <w:t xml:space="preserve"> global de </w:t>
      </w:r>
      <w:proofErr w:type="spellStart"/>
      <w:r w:rsidRPr="005E4740">
        <w:rPr>
          <w:lang w:val="es-PA"/>
        </w:rPr>
        <w:t>Random</w:t>
      </w:r>
      <w:proofErr w:type="spellEnd"/>
      <w:r w:rsidRPr="005E4740">
        <w:rPr>
          <w:lang w:val="es-PA"/>
        </w:rPr>
        <w:t xml:space="preserve"> Forest, </w:t>
      </w:r>
      <w:proofErr w:type="spellStart"/>
      <w:r w:rsidRPr="005E4740">
        <w:rPr>
          <w:lang w:val="es-PA"/>
        </w:rPr>
        <w:t>Logistic</w:t>
      </w:r>
      <w:proofErr w:type="spellEnd"/>
      <w:r w:rsidRPr="005E4740">
        <w:rPr>
          <w:lang w:val="es-PA"/>
        </w:rPr>
        <w:t xml:space="preserve"> </w:t>
      </w:r>
      <w:proofErr w:type="spellStart"/>
      <w:r w:rsidRPr="005E4740">
        <w:rPr>
          <w:lang w:val="es-PA"/>
        </w:rPr>
        <w:t>Regression</w:t>
      </w:r>
      <w:proofErr w:type="spellEnd"/>
      <w:r w:rsidRPr="005E4740">
        <w:rPr>
          <w:lang w:val="es-PA"/>
        </w:rPr>
        <w:t xml:space="preserve"> y </w:t>
      </w:r>
      <w:proofErr w:type="spellStart"/>
      <w:r w:rsidRPr="005E4740">
        <w:rPr>
          <w:lang w:val="es-PA"/>
        </w:rPr>
        <w:t>XGBoost</w:t>
      </w:r>
      <w:proofErr w:type="spellEnd"/>
      <w:r w:rsidRPr="005E4740">
        <w:rPr>
          <w:lang w:val="es-PA"/>
        </w:rPr>
        <w:t xml:space="preserve"> es similar (50%), el modelo </w:t>
      </w:r>
      <w:proofErr w:type="spellStart"/>
      <w:r w:rsidRPr="005E4740">
        <w:rPr>
          <w:lang w:val="es-PA"/>
        </w:rPr>
        <w:t>XGBoost</w:t>
      </w:r>
      <w:proofErr w:type="spellEnd"/>
      <w:r w:rsidRPr="005E4740">
        <w:rPr>
          <w:lang w:val="es-PA"/>
        </w:rPr>
        <w:t xml:space="preserve"> </w:t>
      </w:r>
      <w:proofErr w:type="spellStart"/>
      <w:r w:rsidRPr="005E4740">
        <w:rPr>
          <w:lang w:val="es-PA"/>
        </w:rPr>
        <w:t>Tuned</w:t>
      </w:r>
      <w:proofErr w:type="spellEnd"/>
      <w:r w:rsidRPr="005E4740">
        <w:rPr>
          <w:lang w:val="es-PA"/>
        </w:rPr>
        <w:t xml:space="preserve"> logra un </w:t>
      </w:r>
      <w:proofErr w:type="spellStart"/>
      <w:r w:rsidRPr="005E4740">
        <w:rPr>
          <w:lang w:val="es-PA"/>
        </w:rPr>
        <w:t>recall</w:t>
      </w:r>
      <w:proofErr w:type="spellEnd"/>
      <w:r w:rsidRPr="005E4740">
        <w:rPr>
          <w:lang w:val="es-PA"/>
        </w:rPr>
        <w:t xml:space="preserve"> del 96% en la detección de casos de problemas de salud mental.</w:t>
      </w:r>
    </w:p>
    <w:p w14:paraId="606FA359" w14:textId="3D2BED4F" w:rsidR="004029CA" w:rsidRPr="005E4740" w:rsidRDefault="006D7A91" w:rsidP="004029CA">
      <w:pPr>
        <w:jc w:val="both"/>
        <w:rPr>
          <w:lang w:val="es-PA"/>
        </w:rPr>
      </w:pPr>
      <w:r w:rsidRPr="005E4740">
        <w:rPr>
          <w:lang w:val="es-PA"/>
        </w:rPr>
        <w:br/>
        <w:t xml:space="preserve">Esto indica que </w:t>
      </w:r>
      <w:proofErr w:type="spellStart"/>
      <w:r w:rsidRPr="005E4740">
        <w:rPr>
          <w:lang w:val="es-PA"/>
        </w:rPr>
        <w:t>XGBoost</w:t>
      </w:r>
      <w:proofErr w:type="spellEnd"/>
      <w:r w:rsidRPr="005E4740">
        <w:rPr>
          <w:lang w:val="es-PA"/>
        </w:rPr>
        <w:t xml:space="preserve"> es capaz de identificar casi la totalidad de los individuos en riesgo, priorizando la sensibilidad sobre la precisión, lo cual es crucial en contextos donde el costo de un falso negativo (no detectar un caso real) es mucho más grave que un falso positivo.</w:t>
      </w:r>
    </w:p>
    <w:p w14:paraId="7C247B15" w14:textId="27272E1A" w:rsidR="00D17942" w:rsidRPr="005E4740" w:rsidRDefault="00D17942" w:rsidP="004029CA">
      <w:pPr>
        <w:jc w:val="both"/>
        <w:rPr>
          <w:lang w:val="es-PA"/>
        </w:rPr>
      </w:pPr>
      <w:r w:rsidRPr="005E4740">
        <w:rPr>
          <w:lang w:val="es-PA"/>
        </w:rPr>
        <w:t xml:space="preserve">A pesar de los ajustes para priorizar el </w:t>
      </w:r>
      <w:proofErr w:type="spellStart"/>
      <w:r w:rsidRPr="005E4740">
        <w:rPr>
          <w:lang w:val="es-PA"/>
        </w:rPr>
        <w:t>recall</w:t>
      </w:r>
      <w:proofErr w:type="spellEnd"/>
      <w:r w:rsidRPr="005E4740">
        <w:rPr>
          <w:lang w:val="es-PA"/>
        </w:rPr>
        <w:t xml:space="preserve"> mediante </w:t>
      </w:r>
      <w:proofErr w:type="spellStart"/>
      <w:r w:rsidRPr="005E4740">
        <w:rPr>
          <w:lang w:val="es-PA"/>
        </w:rPr>
        <w:t>class_weight</w:t>
      </w:r>
      <w:proofErr w:type="spellEnd"/>
      <w:r w:rsidRPr="005E4740">
        <w:rPr>
          <w:lang w:val="es-PA"/>
        </w:rPr>
        <w:t>='</w:t>
      </w:r>
      <w:proofErr w:type="spellStart"/>
      <w:r w:rsidRPr="005E4740">
        <w:rPr>
          <w:lang w:val="es-PA"/>
        </w:rPr>
        <w:t>balanced</w:t>
      </w:r>
      <w:proofErr w:type="spellEnd"/>
      <w:r w:rsidRPr="005E4740">
        <w:rPr>
          <w:lang w:val="es-PA"/>
        </w:rPr>
        <w:t xml:space="preserve">', los modelos </w:t>
      </w:r>
      <w:proofErr w:type="spellStart"/>
      <w:r w:rsidRPr="005E4740">
        <w:rPr>
          <w:lang w:val="es-PA"/>
        </w:rPr>
        <w:t>Random</w:t>
      </w:r>
      <w:proofErr w:type="spellEnd"/>
      <w:r w:rsidRPr="005E4740">
        <w:rPr>
          <w:lang w:val="es-PA"/>
        </w:rPr>
        <w:t xml:space="preserve"> Forest y </w:t>
      </w:r>
      <w:proofErr w:type="spellStart"/>
      <w:r w:rsidRPr="005E4740">
        <w:rPr>
          <w:lang w:val="es-PA"/>
        </w:rPr>
        <w:t>Logistic</w:t>
      </w:r>
      <w:proofErr w:type="spellEnd"/>
      <w:r w:rsidRPr="005E4740">
        <w:rPr>
          <w:lang w:val="es-PA"/>
        </w:rPr>
        <w:t xml:space="preserve"> </w:t>
      </w:r>
      <w:proofErr w:type="spellStart"/>
      <w:r w:rsidRPr="005E4740">
        <w:rPr>
          <w:lang w:val="es-PA"/>
        </w:rPr>
        <w:t>Regression</w:t>
      </w:r>
      <w:proofErr w:type="spellEnd"/>
      <w:r w:rsidRPr="005E4740">
        <w:rPr>
          <w:lang w:val="es-PA"/>
        </w:rPr>
        <w:t xml:space="preserve"> no lograron mejoras sustanciales en la detección de casos de salud mental. Esto sugiere que la naturaleza del problema requiere modelos más complejos, capaces de capturar interacciones no lineales entre variables, siendo </w:t>
      </w:r>
      <w:proofErr w:type="spellStart"/>
      <w:r w:rsidRPr="005E4740">
        <w:rPr>
          <w:lang w:val="es-PA"/>
        </w:rPr>
        <w:t>XGBoost</w:t>
      </w:r>
      <w:proofErr w:type="spellEnd"/>
      <w:r w:rsidRPr="005E4740">
        <w:rPr>
          <w:lang w:val="es-PA"/>
        </w:rPr>
        <w:t xml:space="preserve"> </w:t>
      </w:r>
      <w:proofErr w:type="spellStart"/>
      <w:r w:rsidRPr="005E4740">
        <w:rPr>
          <w:lang w:val="es-PA"/>
        </w:rPr>
        <w:t>Tuned</w:t>
      </w:r>
      <w:proofErr w:type="spellEnd"/>
      <w:r w:rsidRPr="005E4740">
        <w:rPr>
          <w:lang w:val="es-PA"/>
        </w:rPr>
        <w:t xml:space="preserve"> el modelo que demostró la mejor sensibilidad (</w:t>
      </w:r>
      <w:proofErr w:type="spellStart"/>
      <w:r w:rsidRPr="005E4740">
        <w:rPr>
          <w:lang w:val="es-PA"/>
        </w:rPr>
        <w:t>recall</w:t>
      </w:r>
      <w:proofErr w:type="spellEnd"/>
      <w:r w:rsidRPr="005E4740">
        <w:rPr>
          <w:lang w:val="es-PA"/>
        </w:rPr>
        <w:t xml:space="preserve"> del 96%) y robustez frente al desbalance de clases.</w:t>
      </w:r>
    </w:p>
    <w:p w14:paraId="70E14276" w14:textId="77777777" w:rsidR="004029CA" w:rsidRDefault="004029CA" w:rsidP="004029CA">
      <w:pPr>
        <w:jc w:val="both"/>
        <w:rPr>
          <w:lang w:val="es-PA"/>
        </w:rPr>
      </w:pPr>
    </w:p>
    <w:p w14:paraId="658186DF" w14:textId="77777777" w:rsidR="0090571D" w:rsidRDefault="0090571D" w:rsidP="004029CA">
      <w:pPr>
        <w:jc w:val="both"/>
        <w:rPr>
          <w:lang w:val="es-PA"/>
        </w:rPr>
      </w:pPr>
    </w:p>
    <w:p w14:paraId="29C4F80E" w14:textId="77777777" w:rsidR="0090571D" w:rsidRPr="005E4740" w:rsidRDefault="0090571D" w:rsidP="004029CA">
      <w:pPr>
        <w:jc w:val="both"/>
        <w:rPr>
          <w:lang w:val="es-PA"/>
        </w:rPr>
      </w:pPr>
    </w:p>
    <w:p w14:paraId="0B54C636" w14:textId="0CBF9D16" w:rsidR="00D17942" w:rsidRPr="0090571D" w:rsidRDefault="004029CA" w:rsidP="004029CA">
      <w:pPr>
        <w:jc w:val="both"/>
        <w:rPr>
          <w:b/>
          <w:bCs/>
          <w:lang w:val="es-PA"/>
        </w:rPr>
      </w:pPr>
      <w:r w:rsidRPr="0090571D">
        <w:rPr>
          <w:b/>
          <w:bCs/>
          <w:lang w:val="es-PA"/>
        </w:rPr>
        <w:lastRenderedPageBreak/>
        <w:t>Comparación de modelos</w:t>
      </w:r>
    </w:p>
    <w:tbl>
      <w:tblPr>
        <w:tblStyle w:val="ListTable2"/>
        <w:tblW w:w="0" w:type="auto"/>
        <w:tblLook w:val="04A0" w:firstRow="1" w:lastRow="0" w:firstColumn="1" w:lastColumn="0" w:noHBand="0" w:noVBand="1"/>
      </w:tblPr>
      <w:tblGrid>
        <w:gridCol w:w="1484"/>
        <w:gridCol w:w="2302"/>
        <w:gridCol w:w="1177"/>
        <w:gridCol w:w="1436"/>
        <w:gridCol w:w="1483"/>
        <w:gridCol w:w="1478"/>
      </w:tblGrid>
      <w:tr w:rsidR="00D17942" w:rsidRPr="005E4740" w14:paraId="0EBA8425" w14:textId="77777777" w:rsidTr="0040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7E8F35" w14:textId="77777777" w:rsidR="00D17942" w:rsidRPr="005E4740" w:rsidRDefault="00D17942" w:rsidP="004029CA">
            <w:pPr>
              <w:jc w:val="both"/>
              <w:rPr>
                <w:b w:val="0"/>
                <w:bCs w:val="0"/>
              </w:rPr>
            </w:pPr>
            <w:proofErr w:type="spellStart"/>
            <w:r w:rsidRPr="005E4740">
              <w:rPr>
                <w:b w:val="0"/>
                <w:bCs w:val="0"/>
              </w:rPr>
              <w:t>Modelo</w:t>
            </w:r>
            <w:proofErr w:type="spellEnd"/>
          </w:p>
        </w:tc>
        <w:tc>
          <w:tcPr>
            <w:tcW w:w="0" w:type="auto"/>
            <w:hideMark/>
          </w:tcPr>
          <w:p w14:paraId="1348E9B4" w14:textId="77777777" w:rsidR="00D17942" w:rsidRPr="005E4740" w:rsidRDefault="00D17942" w:rsidP="004029CA">
            <w:pPr>
              <w:jc w:val="both"/>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E4740">
              <w:rPr>
                <w:b w:val="0"/>
                <w:bCs w:val="0"/>
              </w:rPr>
              <w:t>Ajustes</w:t>
            </w:r>
            <w:proofErr w:type="spellEnd"/>
          </w:p>
        </w:tc>
        <w:tc>
          <w:tcPr>
            <w:tcW w:w="0" w:type="auto"/>
            <w:hideMark/>
          </w:tcPr>
          <w:p w14:paraId="6F3A6532" w14:textId="77777777" w:rsidR="00D17942" w:rsidRPr="005E4740" w:rsidRDefault="00D17942" w:rsidP="004029CA">
            <w:pPr>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Accuracy</w:t>
            </w:r>
          </w:p>
        </w:tc>
        <w:tc>
          <w:tcPr>
            <w:tcW w:w="0" w:type="auto"/>
            <w:hideMark/>
          </w:tcPr>
          <w:p w14:paraId="2E4921F5" w14:textId="77777777" w:rsidR="00D17942" w:rsidRPr="005E4740" w:rsidRDefault="00D17942" w:rsidP="004029CA">
            <w:pPr>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 xml:space="preserve">Recall </w:t>
            </w:r>
            <w:proofErr w:type="spellStart"/>
            <w:r w:rsidRPr="005E4740">
              <w:rPr>
                <w:b w:val="0"/>
                <w:bCs w:val="0"/>
              </w:rPr>
              <w:t>Problema</w:t>
            </w:r>
            <w:proofErr w:type="spellEnd"/>
            <w:r w:rsidRPr="005E4740">
              <w:rPr>
                <w:b w:val="0"/>
                <w:bCs w:val="0"/>
              </w:rPr>
              <w:t xml:space="preserve"> Mental</w:t>
            </w:r>
          </w:p>
        </w:tc>
        <w:tc>
          <w:tcPr>
            <w:tcW w:w="0" w:type="auto"/>
            <w:hideMark/>
          </w:tcPr>
          <w:p w14:paraId="46A871F8" w14:textId="77777777" w:rsidR="00D17942" w:rsidRPr="005E4740" w:rsidRDefault="00D17942" w:rsidP="004029CA">
            <w:pPr>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 xml:space="preserve">Precision </w:t>
            </w:r>
            <w:proofErr w:type="spellStart"/>
            <w:r w:rsidRPr="005E4740">
              <w:rPr>
                <w:b w:val="0"/>
                <w:bCs w:val="0"/>
              </w:rPr>
              <w:t>Problema</w:t>
            </w:r>
            <w:proofErr w:type="spellEnd"/>
            <w:r w:rsidRPr="005E4740">
              <w:rPr>
                <w:b w:val="0"/>
                <w:bCs w:val="0"/>
              </w:rPr>
              <w:t xml:space="preserve"> Mental</w:t>
            </w:r>
          </w:p>
        </w:tc>
        <w:tc>
          <w:tcPr>
            <w:tcW w:w="0" w:type="auto"/>
            <w:hideMark/>
          </w:tcPr>
          <w:p w14:paraId="47291940" w14:textId="77777777" w:rsidR="00D17942" w:rsidRPr="005E4740" w:rsidRDefault="00D17942" w:rsidP="004029CA">
            <w:pPr>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 xml:space="preserve">F1-Score </w:t>
            </w:r>
            <w:proofErr w:type="spellStart"/>
            <w:r w:rsidRPr="005E4740">
              <w:rPr>
                <w:b w:val="0"/>
                <w:bCs w:val="0"/>
              </w:rPr>
              <w:t>Problema</w:t>
            </w:r>
            <w:proofErr w:type="spellEnd"/>
            <w:r w:rsidRPr="005E4740">
              <w:rPr>
                <w:b w:val="0"/>
                <w:bCs w:val="0"/>
              </w:rPr>
              <w:t xml:space="preserve"> Mental</w:t>
            </w:r>
          </w:p>
        </w:tc>
      </w:tr>
      <w:tr w:rsidR="00D17942" w:rsidRPr="005E4740" w14:paraId="3986B64B" w14:textId="77777777" w:rsidTr="0040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6C3564" w14:textId="77777777" w:rsidR="00D17942" w:rsidRPr="005E4740" w:rsidRDefault="00D17942" w:rsidP="004029CA">
            <w:pPr>
              <w:jc w:val="both"/>
              <w:rPr>
                <w:b w:val="0"/>
                <w:bCs w:val="0"/>
              </w:rPr>
            </w:pPr>
            <w:r w:rsidRPr="005E4740">
              <w:rPr>
                <w:b w:val="0"/>
                <w:bCs w:val="0"/>
              </w:rPr>
              <w:t>Random Forest</w:t>
            </w:r>
          </w:p>
        </w:tc>
        <w:tc>
          <w:tcPr>
            <w:tcW w:w="0" w:type="auto"/>
            <w:hideMark/>
          </w:tcPr>
          <w:p w14:paraId="66490EC6" w14:textId="77777777" w:rsidR="00D17942" w:rsidRPr="005E4740" w:rsidRDefault="00D17942" w:rsidP="004029CA">
            <w:pPr>
              <w:jc w:val="both"/>
              <w:cnfStyle w:val="000000100000" w:firstRow="0" w:lastRow="0" w:firstColumn="0" w:lastColumn="0" w:oddVBand="0" w:evenVBand="0" w:oddHBand="1" w:evenHBand="0" w:firstRowFirstColumn="0" w:firstRowLastColumn="0" w:lastRowFirstColumn="0" w:lastRowLastColumn="0"/>
            </w:pPr>
            <w:r w:rsidRPr="005E4740">
              <w:t>SMOTE + Balanced</w:t>
            </w:r>
          </w:p>
        </w:tc>
        <w:tc>
          <w:tcPr>
            <w:tcW w:w="0" w:type="auto"/>
            <w:hideMark/>
          </w:tcPr>
          <w:p w14:paraId="1BC8ACC8" w14:textId="77777777" w:rsidR="00D17942" w:rsidRPr="005E4740" w:rsidRDefault="00D17942" w:rsidP="004029CA">
            <w:pPr>
              <w:jc w:val="both"/>
              <w:cnfStyle w:val="000000100000" w:firstRow="0" w:lastRow="0" w:firstColumn="0" w:lastColumn="0" w:oddVBand="0" w:evenVBand="0" w:oddHBand="1" w:evenHBand="0" w:firstRowFirstColumn="0" w:firstRowLastColumn="0" w:lastRowFirstColumn="0" w:lastRowLastColumn="0"/>
            </w:pPr>
            <w:r w:rsidRPr="005E4740">
              <w:t>0.50</w:t>
            </w:r>
          </w:p>
        </w:tc>
        <w:tc>
          <w:tcPr>
            <w:tcW w:w="0" w:type="auto"/>
            <w:hideMark/>
          </w:tcPr>
          <w:p w14:paraId="7C9928E1" w14:textId="77777777" w:rsidR="00D17942" w:rsidRPr="005E4740" w:rsidRDefault="00D17942" w:rsidP="004029CA">
            <w:pPr>
              <w:jc w:val="both"/>
              <w:cnfStyle w:val="000000100000" w:firstRow="0" w:lastRow="0" w:firstColumn="0" w:lastColumn="0" w:oddVBand="0" w:evenVBand="0" w:oddHBand="1" w:evenHBand="0" w:firstRowFirstColumn="0" w:firstRowLastColumn="0" w:lastRowFirstColumn="0" w:lastRowLastColumn="0"/>
            </w:pPr>
            <w:r w:rsidRPr="005E4740">
              <w:t>47%</w:t>
            </w:r>
          </w:p>
        </w:tc>
        <w:tc>
          <w:tcPr>
            <w:tcW w:w="0" w:type="auto"/>
            <w:hideMark/>
          </w:tcPr>
          <w:p w14:paraId="1AC230BC" w14:textId="77777777" w:rsidR="00D17942" w:rsidRPr="005E4740" w:rsidRDefault="00D17942" w:rsidP="004029CA">
            <w:pPr>
              <w:jc w:val="both"/>
              <w:cnfStyle w:val="000000100000" w:firstRow="0" w:lastRow="0" w:firstColumn="0" w:lastColumn="0" w:oddVBand="0" w:evenVBand="0" w:oddHBand="1" w:evenHBand="0" w:firstRowFirstColumn="0" w:firstRowLastColumn="0" w:lastRowFirstColumn="0" w:lastRowLastColumn="0"/>
            </w:pPr>
            <w:r w:rsidRPr="005E4740">
              <w:t>50%</w:t>
            </w:r>
          </w:p>
        </w:tc>
        <w:tc>
          <w:tcPr>
            <w:tcW w:w="0" w:type="auto"/>
            <w:hideMark/>
          </w:tcPr>
          <w:p w14:paraId="26D44C7A" w14:textId="77777777" w:rsidR="00D17942" w:rsidRPr="005E4740" w:rsidRDefault="00D17942" w:rsidP="004029CA">
            <w:pPr>
              <w:jc w:val="both"/>
              <w:cnfStyle w:val="000000100000" w:firstRow="0" w:lastRow="0" w:firstColumn="0" w:lastColumn="0" w:oddVBand="0" w:evenVBand="0" w:oddHBand="1" w:evenHBand="0" w:firstRowFirstColumn="0" w:firstRowLastColumn="0" w:lastRowFirstColumn="0" w:lastRowLastColumn="0"/>
            </w:pPr>
            <w:r w:rsidRPr="005E4740">
              <w:t>49%</w:t>
            </w:r>
          </w:p>
        </w:tc>
      </w:tr>
      <w:tr w:rsidR="00D17942" w:rsidRPr="005E4740" w14:paraId="5E4BD5F3" w14:textId="77777777" w:rsidTr="004029CA">
        <w:tc>
          <w:tcPr>
            <w:cnfStyle w:val="001000000000" w:firstRow="0" w:lastRow="0" w:firstColumn="1" w:lastColumn="0" w:oddVBand="0" w:evenVBand="0" w:oddHBand="0" w:evenHBand="0" w:firstRowFirstColumn="0" w:firstRowLastColumn="0" w:lastRowFirstColumn="0" w:lastRowLastColumn="0"/>
            <w:tcW w:w="0" w:type="auto"/>
            <w:hideMark/>
          </w:tcPr>
          <w:p w14:paraId="000C2A26" w14:textId="77777777" w:rsidR="00D17942" w:rsidRPr="005E4740" w:rsidRDefault="00D17942" w:rsidP="004029CA">
            <w:pPr>
              <w:jc w:val="both"/>
              <w:rPr>
                <w:b w:val="0"/>
                <w:bCs w:val="0"/>
              </w:rPr>
            </w:pPr>
            <w:r w:rsidRPr="005E4740">
              <w:rPr>
                <w:b w:val="0"/>
                <w:bCs w:val="0"/>
              </w:rPr>
              <w:t>Logistic Regression</w:t>
            </w:r>
          </w:p>
        </w:tc>
        <w:tc>
          <w:tcPr>
            <w:tcW w:w="0" w:type="auto"/>
            <w:hideMark/>
          </w:tcPr>
          <w:p w14:paraId="6DB9B18B" w14:textId="77777777" w:rsidR="00D17942" w:rsidRPr="005E4740" w:rsidRDefault="00D17942" w:rsidP="004029CA">
            <w:pPr>
              <w:jc w:val="both"/>
              <w:cnfStyle w:val="000000000000" w:firstRow="0" w:lastRow="0" w:firstColumn="0" w:lastColumn="0" w:oddVBand="0" w:evenVBand="0" w:oddHBand="0" w:evenHBand="0" w:firstRowFirstColumn="0" w:firstRowLastColumn="0" w:lastRowFirstColumn="0" w:lastRowLastColumn="0"/>
            </w:pPr>
            <w:r w:rsidRPr="005E4740">
              <w:t>SMOTE + Balanced</w:t>
            </w:r>
          </w:p>
        </w:tc>
        <w:tc>
          <w:tcPr>
            <w:tcW w:w="0" w:type="auto"/>
            <w:hideMark/>
          </w:tcPr>
          <w:p w14:paraId="07DD151E" w14:textId="77777777" w:rsidR="00D17942" w:rsidRPr="005E4740" w:rsidRDefault="00D17942" w:rsidP="004029CA">
            <w:pPr>
              <w:jc w:val="both"/>
              <w:cnfStyle w:val="000000000000" w:firstRow="0" w:lastRow="0" w:firstColumn="0" w:lastColumn="0" w:oddVBand="0" w:evenVBand="0" w:oddHBand="0" w:evenHBand="0" w:firstRowFirstColumn="0" w:firstRowLastColumn="0" w:lastRowFirstColumn="0" w:lastRowLastColumn="0"/>
            </w:pPr>
            <w:r w:rsidRPr="005E4740">
              <w:t>0.50</w:t>
            </w:r>
          </w:p>
        </w:tc>
        <w:tc>
          <w:tcPr>
            <w:tcW w:w="0" w:type="auto"/>
            <w:hideMark/>
          </w:tcPr>
          <w:p w14:paraId="477FC523" w14:textId="77777777" w:rsidR="00D17942" w:rsidRPr="005E4740" w:rsidRDefault="00D17942" w:rsidP="004029CA">
            <w:pPr>
              <w:jc w:val="both"/>
              <w:cnfStyle w:val="000000000000" w:firstRow="0" w:lastRow="0" w:firstColumn="0" w:lastColumn="0" w:oddVBand="0" w:evenVBand="0" w:oddHBand="0" w:evenHBand="0" w:firstRowFirstColumn="0" w:firstRowLastColumn="0" w:lastRowFirstColumn="0" w:lastRowLastColumn="0"/>
            </w:pPr>
            <w:r w:rsidRPr="005E4740">
              <w:t>50%</w:t>
            </w:r>
          </w:p>
        </w:tc>
        <w:tc>
          <w:tcPr>
            <w:tcW w:w="0" w:type="auto"/>
            <w:hideMark/>
          </w:tcPr>
          <w:p w14:paraId="0BBAB41F" w14:textId="77777777" w:rsidR="00D17942" w:rsidRPr="005E4740" w:rsidRDefault="00D17942" w:rsidP="004029CA">
            <w:pPr>
              <w:jc w:val="both"/>
              <w:cnfStyle w:val="000000000000" w:firstRow="0" w:lastRow="0" w:firstColumn="0" w:lastColumn="0" w:oddVBand="0" w:evenVBand="0" w:oddHBand="0" w:evenHBand="0" w:firstRowFirstColumn="0" w:firstRowLastColumn="0" w:lastRowFirstColumn="0" w:lastRowLastColumn="0"/>
            </w:pPr>
            <w:r w:rsidRPr="005E4740">
              <w:t>50%</w:t>
            </w:r>
          </w:p>
        </w:tc>
        <w:tc>
          <w:tcPr>
            <w:tcW w:w="0" w:type="auto"/>
            <w:hideMark/>
          </w:tcPr>
          <w:p w14:paraId="149CCC07" w14:textId="77777777" w:rsidR="00D17942" w:rsidRPr="005E4740" w:rsidRDefault="00D17942" w:rsidP="004029CA">
            <w:pPr>
              <w:jc w:val="both"/>
              <w:cnfStyle w:val="000000000000" w:firstRow="0" w:lastRow="0" w:firstColumn="0" w:lastColumn="0" w:oddVBand="0" w:evenVBand="0" w:oddHBand="0" w:evenHBand="0" w:firstRowFirstColumn="0" w:firstRowLastColumn="0" w:lastRowFirstColumn="0" w:lastRowLastColumn="0"/>
            </w:pPr>
            <w:r w:rsidRPr="005E4740">
              <w:t>50%</w:t>
            </w:r>
          </w:p>
        </w:tc>
      </w:tr>
      <w:tr w:rsidR="00D17942" w:rsidRPr="005E4740" w14:paraId="6B25E1D3" w14:textId="77777777" w:rsidTr="0040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BA7F7" w14:textId="77777777" w:rsidR="00D17942" w:rsidRPr="005E4740" w:rsidRDefault="00D17942" w:rsidP="004029CA">
            <w:pPr>
              <w:jc w:val="both"/>
              <w:rPr>
                <w:b w:val="0"/>
                <w:bCs w:val="0"/>
              </w:rPr>
            </w:pPr>
            <w:proofErr w:type="spellStart"/>
            <w:r w:rsidRPr="005E4740">
              <w:rPr>
                <w:b w:val="0"/>
                <w:bCs w:val="0"/>
              </w:rPr>
              <w:t>XGBoost</w:t>
            </w:r>
            <w:proofErr w:type="spellEnd"/>
            <w:r w:rsidRPr="005E4740">
              <w:rPr>
                <w:b w:val="0"/>
                <w:bCs w:val="0"/>
              </w:rPr>
              <w:t xml:space="preserve"> Tuned</w:t>
            </w:r>
          </w:p>
        </w:tc>
        <w:tc>
          <w:tcPr>
            <w:tcW w:w="0" w:type="auto"/>
            <w:hideMark/>
          </w:tcPr>
          <w:p w14:paraId="3D477CA8" w14:textId="77777777" w:rsidR="00D17942" w:rsidRPr="005E4740" w:rsidRDefault="00D17942" w:rsidP="004029CA">
            <w:pPr>
              <w:jc w:val="both"/>
              <w:cnfStyle w:val="000000100000" w:firstRow="0" w:lastRow="0" w:firstColumn="0" w:lastColumn="0" w:oddVBand="0" w:evenVBand="0" w:oddHBand="1" w:evenHBand="0" w:firstRowFirstColumn="0" w:firstRowLastColumn="0" w:lastRowFirstColumn="0" w:lastRowLastColumn="0"/>
            </w:pPr>
            <w:r w:rsidRPr="005E4740">
              <w:t xml:space="preserve">SMOTE + Tuned </w:t>
            </w:r>
            <w:proofErr w:type="spellStart"/>
            <w:r w:rsidRPr="005E4740">
              <w:t>scale_pos_weight</w:t>
            </w:r>
            <w:proofErr w:type="spellEnd"/>
          </w:p>
        </w:tc>
        <w:tc>
          <w:tcPr>
            <w:tcW w:w="0" w:type="auto"/>
            <w:hideMark/>
          </w:tcPr>
          <w:p w14:paraId="7A860F45" w14:textId="77777777" w:rsidR="00D17942" w:rsidRPr="005E4740" w:rsidRDefault="00D17942" w:rsidP="004029CA">
            <w:pPr>
              <w:jc w:val="both"/>
              <w:cnfStyle w:val="000000100000" w:firstRow="0" w:lastRow="0" w:firstColumn="0" w:lastColumn="0" w:oddVBand="0" w:evenVBand="0" w:oddHBand="1" w:evenHBand="0" w:firstRowFirstColumn="0" w:firstRowLastColumn="0" w:lastRowFirstColumn="0" w:lastRowLastColumn="0"/>
            </w:pPr>
            <w:r w:rsidRPr="005E4740">
              <w:t>0.50</w:t>
            </w:r>
          </w:p>
        </w:tc>
        <w:tc>
          <w:tcPr>
            <w:tcW w:w="0" w:type="auto"/>
            <w:hideMark/>
          </w:tcPr>
          <w:p w14:paraId="0404CCE5" w14:textId="77777777" w:rsidR="00D17942" w:rsidRPr="005E4740" w:rsidRDefault="00D17942" w:rsidP="004029CA">
            <w:pPr>
              <w:jc w:val="both"/>
              <w:cnfStyle w:val="000000100000" w:firstRow="0" w:lastRow="0" w:firstColumn="0" w:lastColumn="0" w:oddVBand="0" w:evenVBand="0" w:oddHBand="1" w:evenHBand="0" w:firstRowFirstColumn="0" w:firstRowLastColumn="0" w:lastRowFirstColumn="0" w:lastRowLastColumn="0"/>
            </w:pPr>
            <w:r w:rsidRPr="005E4740">
              <w:t>96%</w:t>
            </w:r>
          </w:p>
        </w:tc>
        <w:tc>
          <w:tcPr>
            <w:tcW w:w="0" w:type="auto"/>
            <w:hideMark/>
          </w:tcPr>
          <w:p w14:paraId="4735265D" w14:textId="77777777" w:rsidR="00D17942" w:rsidRPr="005E4740" w:rsidRDefault="00D17942" w:rsidP="004029CA">
            <w:pPr>
              <w:jc w:val="both"/>
              <w:cnfStyle w:val="000000100000" w:firstRow="0" w:lastRow="0" w:firstColumn="0" w:lastColumn="0" w:oddVBand="0" w:evenVBand="0" w:oddHBand="1" w:evenHBand="0" w:firstRowFirstColumn="0" w:firstRowLastColumn="0" w:lastRowFirstColumn="0" w:lastRowLastColumn="0"/>
            </w:pPr>
            <w:r w:rsidRPr="005E4740">
              <w:t>50%</w:t>
            </w:r>
          </w:p>
        </w:tc>
        <w:tc>
          <w:tcPr>
            <w:tcW w:w="0" w:type="auto"/>
            <w:hideMark/>
          </w:tcPr>
          <w:p w14:paraId="5D0D87F6" w14:textId="77777777" w:rsidR="00D17942" w:rsidRPr="005E4740" w:rsidRDefault="00D17942" w:rsidP="004029CA">
            <w:pPr>
              <w:jc w:val="both"/>
              <w:cnfStyle w:val="000000100000" w:firstRow="0" w:lastRow="0" w:firstColumn="0" w:lastColumn="0" w:oddVBand="0" w:evenVBand="0" w:oddHBand="1" w:evenHBand="0" w:firstRowFirstColumn="0" w:firstRowLastColumn="0" w:lastRowFirstColumn="0" w:lastRowLastColumn="0"/>
            </w:pPr>
            <w:r w:rsidRPr="005E4740">
              <w:t>66%</w:t>
            </w:r>
          </w:p>
        </w:tc>
      </w:tr>
    </w:tbl>
    <w:p w14:paraId="6C3DF18B" w14:textId="77777777" w:rsidR="004029CA" w:rsidRDefault="004029CA" w:rsidP="004029CA">
      <w:pPr>
        <w:jc w:val="both"/>
        <w:rPr>
          <w:lang w:val="es-PA"/>
        </w:rPr>
      </w:pPr>
    </w:p>
    <w:p w14:paraId="611EB342" w14:textId="77777777" w:rsidR="0090571D" w:rsidRPr="005E4740" w:rsidRDefault="0090571D" w:rsidP="004029CA">
      <w:pPr>
        <w:jc w:val="both"/>
        <w:rPr>
          <w:lang w:val="es-PA"/>
        </w:rPr>
      </w:pPr>
    </w:p>
    <w:p w14:paraId="2A5AB559" w14:textId="77777777" w:rsidR="00D17942" w:rsidRPr="005E4740" w:rsidRDefault="00D17942" w:rsidP="004029CA">
      <w:pPr>
        <w:jc w:val="both"/>
        <w:rPr>
          <w:lang w:val="es-PA"/>
        </w:rPr>
      </w:pPr>
      <w:r w:rsidRPr="005E4740">
        <w:rPr>
          <w:lang w:val="es-PA"/>
        </w:rPr>
        <w:t>Los experimentos realizados sobre dos conjuntos de datos — uno basado en percepciones de ansiedad y depresión (</w:t>
      </w:r>
      <w:proofErr w:type="spellStart"/>
      <w:r w:rsidRPr="005E4740">
        <w:rPr>
          <w:lang w:val="es-PA"/>
        </w:rPr>
        <w:t>Wellcome</w:t>
      </w:r>
      <w:proofErr w:type="spellEnd"/>
      <w:r w:rsidRPr="005E4740">
        <w:rPr>
          <w:lang w:val="es-PA"/>
        </w:rPr>
        <w:t xml:space="preserve"> Global Monitor) y otro basado en diagnósticos clínicos (Mental </w:t>
      </w:r>
      <w:proofErr w:type="spellStart"/>
      <w:r w:rsidRPr="005E4740">
        <w:rPr>
          <w:lang w:val="es-PA"/>
        </w:rPr>
        <w:t>Health</w:t>
      </w:r>
      <w:proofErr w:type="spellEnd"/>
      <w:r w:rsidRPr="005E4740">
        <w:rPr>
          <w:lang w:val="es-PA"/>
        </w:rPr>
        <w:t xml:space="preserve"> </w:t>
      </w:r>
      <w:proofErr w:type="spellStart"/>
      <w:r w:rsidRPr="005E4740">
        <w:rPr>
          <w:lang w:val="es-PA"/>
        </w:rPr>
        <w:t>Dataset</w:t>
      </w:r>
      <w:proofErr w:type="spellEnd"/>
      <w:r w:rsidRPr="005E4740">
        <w:rPr>
          <w:lang w:val="es-PA"/>
        </w:rPr>
        <w:t xml:space="preserve">) — demostraron de manera consistente la superioridad de </w:t>
      </w:r>
      <w:proofErr w:type="spellStart"/>
      <w:r w:rsidRPr="005E4740">
        <w:rPr>
          <w:lang w:val="es-PA"/>
        </w:rPr>
        <w:t>XGBoost</w:t>
      </w:r>
      <w:proofErr w:type="spellEnd"/>
      <w:r w:rsidRPr="005E4740">
        <w:rPr>
          <w:lang w:val="es-PA"/>
        </w:rPr>
        <w:t xml:space="preserve"> </w:t>
      </w:r>
      <w:proofErr w:type="spellStart"/>
      <w:r w:rsidRPr="005E4740">
        <w:rPr>
          <w:lang w:val="es-PA"/>
        </w:rPr>
        <w:t>Tuned</w:t>
      </w:r>
      <w:proofErr w:type="spellEnd"/>
      <w:r w:rsidRPr="005E4740">
        <w:rPr>
          <w:lang w:val="es-PA"/>
        </w:rPr>
        <w:t xml:space="preserve"> frente a modelos clásicos como </w:t>
      </w:r>
      <w:proofErr w:type="spellStart"/>
      <w:r w:rsidRPr="005E4740">
        <w:rPr>
          <w:lang w:val="es-PA"/>
        </w:rPr>
        <w:t>Random</w:t>
      </w:r>
      <w:proofErr w:type="spellEnd"/>
      <w:r w:rsidRPr="005E4740">
        <w:rPr>
          <w:lang w:val="es-PA"/>
        </w:rPr>
        <w:t xml:space="preserve"> Forest y </w:t>
      </w:r>
      <w:proofErr w:type="spellStart"/>
      <w:r w:rsidRPr="005E4740">
        <w:rPr>
          <w:lang w:val="es-PA"/>
        </w:rPr>
        <w:t>Logistic</w:t>
      </w:r>
      <w:proofErr w:type="spellEnd"/>
      <w:r w:rsidRPr="005E4740">
        <w:rPr>
          <w:lang w:val="es-PA"/>
        </w:rPr>
        <w:t xml:space="preserve"> </w:t>
      </w:r>
      <w:proofErr w:type="spellStart"/>
      <w:r w:rsidRPr="005E4740">
        <w:rPr>
          <w:lang w:val="es-PA"/>
        </w:rPr>
        <w:t>Regression</w:t>
      </w:r>
      <w:proofErr w:type="spellEnd"/>
      <w:r w:rsidRPr="005E4740">
        <w:rPr>
          <w:lang w:val="es-PA"/>
        </w:rPr>
        <w:t>.</w:t>
      </w:r>
    </w:p>
    <w:p w14:paraId="74EBE328" w14:textId="77777777" w:rsidR="00D17942" w:rsidRPr="005E4740" w:rsidRDefault="00D17942" w:rsidP="004029CA">
      <w:pPr>
        <w:jc w:val="both"/>
        <w:rPr>
          <w:lang w:val="es-PA"/>
        </w:rPr>
      </w:pPr>
      <w:r w:rsidRPr="005E4740">
        <w:rPr>
          <w:lang w:val="es-PA"/>
        </w:rPr>
        <w:t xml:space="preserve">En el </w:t>
      </w:r>
      <w:proofErr w:type="spellStart"/>
      <w:r w:rsidRPr="005E4740">
        <w:rPr>
          <w:lang w:val="es-PA"/>
        </w:rPr>
        <w:t>dataset</w:t>
      </w:r>
      <w:proofErr w:type="spellEnd"/>
      <w:r w:rsidRPr="005E4740">
        <w:rPr>
          <w:lang w:val="es-PA"/>
        </w:rPr>
        <w:t xml:space="preserve"> de percepciones, </w:t>
      </w:r>
      <w:proofErr w:type="spellStart"/>
      <w:r w:rsidRPr="005E4740">
        <w:rPr>
          <w:lang w:val="es-PA"/>
        </w:rPr>
        <w:t>XGBoost</w:t>
      </w:r>
      <w:proofErr w:type="spellEnd"/>
      <w:r w:rsidRPr="005E4740">
        <w:rPr>
          <w:lang w:val="es-PA"/>
        </w:rPr>
        <w:t xml:space="preserve"> </w:t>
      </w:r>
      <w:proofErr w:type="spellStart"/>
      <w:r w:rsidRPr="005E4740">
        <w:rPr>
          <w:lang w:val="es-PA"/>
        </w:rPr>
        <w:t>Tuned</w:t>
      </w:r>
      <w:proofErr w:type="spellEnd"/>
      <w:r w:rsidRPr="005E4740">
        <w:rPr>
          <w:lang w:val="es-PA"/>
        </w:rPr>
        <w:t>, complementado con técnicas de rebalanceo (SMOTE) y el enriquecimiento de variables (</w:t>
      </w:r>
      <w:proofErr w:type="spellStart"/>
      <w:r w:rsidRPr="005E4740">
        <w:rPr>
          <w:lang w:val="es-PA"/>
        </w:rPr>
        <w:t>wbi</w:t>
      </w:r>
      <w:proofErr w:type="spellEnd"/>
      <w:r w:rsidRPr="005E4740">
        <w:rPr>
          <w:lang w:val="es-PA"/>
        </w:rPr>
        <w:t xml:space="preserve"> y </w:t>
      </w:r>
      <w:proofErr w:type="spellStart"/>
      <w:r w:rsidRPr="005E4740">
        <w:rPr>
          <w:lang w:val="es-PA"/>
        </w:rPr>
        <w:t>Age_Group</w:t>
      </w:r>
      <w:proofErr w:type="spellEnd"/>
      <w:r w:rsidRPr="005E4740">
        <w:rPr>
          <w:lang w:val="es-PA"/>
        </w:rPr>
        <w:t xml:space="preserve">), logró un </w:t>
      </w:r>
      <w:proofErr w:type="spellStart"/>
      <w:r w:rsidRPr="005E4740">
        <w:rPr>
          <w:lang w:val="es-PA"/>
        </w:rPr>
        <w:t>recall</w:t>
      </w:r>
      <w:proofErr w:type="spellEnd"/>
      <w:r w:rsidRPr="005E4740">
        <w:rPr>
          <w:lang w:val="es-PA"/>
        </w:rPr>
        <w:t xml:space="preserve"> del 72%, optimizando la detección de posibles casos de ansiedad.</w:t>
      </w:r>
    </w:p>
    <w:p w14:paraId="18766ED8" w14:textId="77777777" w:rsidR="00D17942" w:rsidRPr="005E4740" w:rsidRDefault="00D17942" w:rsidP="004029CA">
      <w:pPr>
        <w:jc w:val="both"/>
        <w:rPr>
          <w:lang w:val="es-PA"/>
        </w:rPr>
      </w:pPr>
      <w:r w:rsidRPr="005E4740">
        <w:rPr>
          <w:lang w:val="es-PA"/>
        </w:rPr>
        <w:t xml:space="preserve">En el </w:t>
      </w:r>
      <w:proofErr w:type="spellStart"/>
      <w:r w:rsidRPr="005E4740">
        <w:rPr>
          <w:lang w:val="es-PA"/>
        </w:rPr>
        <w:t>dataset</w:t>
      </w:r>
      <w:proofErr w:type="spellEnd"/>
      <w:r w:rsidRPr="005E4740">
        <w:rPr>
          <w:lang w:val="es-PA"/>
        </w:rPr>
        <w:t xml:space="preserve"> de diagnóstico real, el mismo enfoque permitió alcanzar un </w:t>
      </w:r>
      <w:proofErr w:type="spellStart"/>
      <w:r w:rsidRPr="005E4740">
        <w:rPr>
          <w:lang w:val="es-PA"/>
        </w:rPr>
        <w:t>recall</w:t>
      </w:r>
      <w:proofErr w:type="spellEnd"/>
      <w:r w:rsidRPr="005E4740">
        <w:rPr>
          <w:lang w:val="es-PA"/>
        </w:rPr>
        <w:t xml:space="preserve"> del 96%, superando ampliamente a </w:t>
      </w:r>
      <w:proofErr w:type="spellStart"/>
      <w:r w:rsidRPr="005E4740">
        <w:rPr>
          <w:lang w:val="es-PA"/>
        </w:rPr>
        <w:t>Random</w:t>
      </w:r>
      <w:proofErr w:type="spellEnd"/>
      <w:r w:rsidRPr="005E4740">
        <w:rPr>
          <w:lang w:val="es-PA"/>
        </w:rPr>
        <w:t xml:space="preserve"> Forest (47%) y </w:t>
      </w:r>
      <w:proofErr w:type="spellStart"/>
      <w:r w:rsidRPr="005E4740">
        <w:rPr>
          <w:lang w:val="es-PA"/>
        </w:rPr>
        <w:t>Logistic</w:t>
      </w:r>
      <w:proofErr w:type="spellEnd"/>
      <w:r w:rsidRPr="005E4740">
        <w:rPr>
          <w:lang w:val="es-PA"/>
        </w:rPr>
        <w:t xml:space="preserve"> </w:t>
      </w:r>
      <w:proofErr w:type="spellStart"/>
      <w:r w:rsidRPr="005E4740">
        <w:rPr>
          <w:lang w:val="es-PA"/>
        </w:rPr>
        <w:t>Regression</w:t>
      </w:r>
      <w:proofErr w:type="spellEnd"/>
      <w:r w:rsidRPr="005E4740">
        <w:rPr>
          <w:lang w:val="es-PA"/>
        </w:rPr>
        <w:t xml:space="preserve"> (50%).</w:t>
      </w:r>
    </w:p>
    <w:p w14:paraId="12870AF2" w14:textId="77777777" w:rsidR="00D17942" w:rsidRPr="005E4740" w:rsidRDefault="00D17942" w:rsidP="004029CA">
      <w:pPr>
        <w:jc w:val="both"/>
        <w:rPr>
          <w:lang w:val="es-PA"/>
        </w:rPr>
      </w:pPr>
      <w:r w:rsidRPr="005E4740">
        <w:rPr>
          <w:lang w:val="es-PA"/>
        </w:rPr>
        <w:t xml:space="preserve">Estos resultados resaltan la importancia de utilizar modelos de </w:t>
      </w:r>
      <w:proofErr w:type="spellStart"/>
      <w:r w:rsidRPr="005E4740">
        <w:rPr>
          <w:lang w:val="es-PA"/>
        </w:rPr>
        <w:t>boosting</w:t>
      </w:r>
      <w:proofErr w:type="spellEnd"/>
      <w:r w:rsidRPr="005E4740">
        <w:rPr>
          <w:lang w:val="es-PA"/>
        </w:rPr>
        <w:t xml:space="preserve"> y estrategias de tratamiento de desbalance de clases en problemas de salud mental, donde la prioridad es maximizar la sensibilidad y minimizar el riesgo de falsos negativos.</w:t>
      </w:r>
    </w:p>
    <w:p w14:paraId="2D6176BE" w14:textId="77777777" w:rsidR="008A7780" w:rsidRPr="005E4740" w:rsidRDefault="008A7780" w:rsidP="004029CA">
      <w:pPr>
        <w:jc w:val="both"/>
        <w:rPr>
          <w:lang w:val="es-PA"/>
        </w:rPr>
      </w:pPr>
    </w:p>
    <w:p w14:paraId="6F0555F1" w14:textId="4E50A578" w:rsidR="00D17942" w:rsidRPr="005E4740" w:rsidRDefault="008A7780" w:rsidP="004029CA">
      <w:pPr>
        <w:jc w:val="both"/>
        <w:rPr>
          <w:lang w:val="es-PA"/>
        </w:rPr>
      </w:pPr>
      <w:r w:rsidRPr="005E4740">
        <w:rPr>
          <w:noProof/>
          <w:lang w:val="es-PA"/>
        </w:rPr>
        <w:lastRenderedPageBreak/>
        <w:drawing>
          <wp:inline distT="0" distB="0" distL="0" distR="0" wp14:anchorId="06E8C730" wp14:editId="0F153237">
            <wp:extent cx="5943600" cy="3920490"/>
            <wp:effectExtent l="0" t="0" r="0" b="3810"/>
            <wp:docPr id="440358825"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58825" name="Picture 1" descr="A graph with blue bars&#10;&#10;AI-generated content may be incorrect."/>
                    <pic:cNvPicPr/>
                  </pic:nvPicPr>
                  <pic:blipFill>
                    <a:blip r:embed="rId5"/>
                    <a:stretch>
                      <a:fillRect/>
                    </a:stretch>
                  </pic:blipFill>
                  <pic:spPr>
                    <a:xfrm>
                      <a:off x="0" y="0"/>
                      <a:ext cx="5943600" cy="3920490"/>
                    </a:xfrm>
                    <a:prstGeom prst="rect">
                      <a:avLst/>
                    </a:prstGeom>
                  </pic:spPr>
                </pic:pic>
              </a:graphicData>
            </a:graphic>
          </wp:inline>
        </w:drawing>
      </w:r>
    </w:p>
    <w:p w14:paraId="5961856D" w14:textId="77777777" w:rsidR="008A7780" w:rsidRPr="005E4740" w:rsidRDefault="008A7780" w:rsidP="004029CA">
      <w:pPr>
        <w:jc w:val="both"/>
        <w:rPr>
          <w:lang w:val="es-PA"/>
        </w:rPr>
      </w:pPr>
    </w:p>
    <w:p w14:paraId="30B942C4" w14:textId="77777777" w:rsidR="008A7780" w:rsidRPr="005E4740" w:rsidRDefault="008A7780" w:rsidP="004029CA">
      <w:pPr>
        <w:jc w:val="both"/>
        <w:rPr>
          <w:lang w:val="es-PA"/>
        </w:rPr>
      </w:pPr>
    </w:p>
    <w:p w14:paraId="1BD76511" w14:textId="0DF44337" w:rsidR="008A7780" w:rsidRPr="005E4740" w:rsidRDefault="008A7780" w:rsidP="004029CA">
      <w:pPr>
        <w:jc w:val="both"/>
        <w:rPr>
          <w:lang w:val="es-PA"/>
        </w:rPr>
      </w:pPr>
      <w:r w:rsidRPr="005E4740">
        <w:rPr>
          <w:noProof/>
          <w:lang w:val="es-PA"/>
        </w:rPr>
        <w:drawing>
          <wp:inline distT="0" distB="0" distL="0" distR="0" wp14:anchorId="11E4E7D1" wp14:editId="62D4B968">
            <wp:extent cx="5943600" cy="1324610"/>
            <wp:effectExtent l="0" t="0" r="0" b="8890"/>
            <wp:docPr id="1813349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49704" name="Picture 1" descr="A screenshot of a computer&#10;&#10;AI-generated content may be incorrect."/>
                    <pic:cNvPicPr/>
                  </pic:nvPicPr>
                  <pic:blipFill>
                    <a:blip r:embed="rId6"/>
                    <a:stretch>
                      <a:fillRect/>
                    </a:stretch>
                  </pic:blipFill>
                  <pic:spPr>
                    <a:xfrm>
                      <a:off x="0" y="0"/>
                      <a:ext cx="5943600" cy="1324610"/>
                    </a:xfrm>
                    <a:prstGeom prst="rect">
                      <a:avLst/>
                    </a:prstGeom>
                  </pic:spPr>
                </pic:pic>
              </a:graphicData>
            </a:graphic>
          </wp:inline>
        </w:drawing>
      </w:r>
    </w:p>
    <w:p w14:paraId="1B68DD80" w14:textId="77777777" w:rsidR="008A7780" w:rsidRPr="005E4740" w:rsidRDefault="008A7780" w:rsidP="004029CA">
      <w:pPr>
        <w:jc w:val="both"/>
        <w:rPr>
          <w:lang w:val="es-PA"/>
        </w:rPr>
      </w:pPr>
      <w:r w:rsidRPr="005E4740">
        <w:rPr>
          <w:lang w:val="es-PA"/>
        </w:rPr>
        <w:t>Interpretación de tu gráfico</w:t>
      </w:r>
    </w:p>
    <w:p w14:paraId="2106473A" w14:textId="77777777" w:rsidR="008A7780" w:rsidRPr="005E4740" w:rsidRDefault="008A7780" w:rsidP="004029CA">
      <w:pPr>
        <w:jc w:val="both"/>
        <w:rPr>
          <w:lang w:val="es-PA"/>
        </w:rPr>
      </w:pPr>
      <w:r w:rsidRPr="005E4740">
        <w:rPr>
          <w:rFonts w:ascii="Segoe UI Emoji" w:hAnsi="Segoe UI Emoji" w:cs="Segoe UI Emoji"/>
          <w:lang w:val="es-PA"/>
        </w:rPr>
        <w:t>✅</w:t>
      </w:r>
      <w:r w:rsidRPr="005E4740">
        <w:rPr>
          <w:lang w:val="es-PA"/>
        </w:rPr>
        <w:t xml:space="preserve"> Global11Regions (Región geográfica):</w:t>
      </w:r>
    </w:p>
    <w:p w14:paraId="08E739BD" w14:textId="77777777" w:rsidR="008A7780" w:rsidRPr="005E4740" w:rsidRDefault="008A7780" w:rsidP="004029CA">
      <w:pPr>
        <w:numPr>
          <w:ilvl w:val="0"/>
          <w:numId w:val="11"/>
        </w:numPr>
        <w:jc w:val="both"/>
        <w:rPr>
          <w:lang w:val="es-PA"/>
        </w:rPr>
      </w:pPr>
      <w:r w:rsidRPr="005E4740">
        <w:rPr>
          <w:lang w:val="es-PA"/>
        </w:rPr>
        <w:t>Valores altos (regiones más vulnerables) tienden a empujar hacia más ansiedad (lado derecho).</w:t>
      </w:r>
    </w:p>
    <w:p w14:paraId="299ECDF2" w14:textId="77777777" w:rsidR="008A7780" w:rsidRPr="005E4740" w:rsidRDefault="008A7780" w:rsidP="004029CA">
      <w:pPr>
        <w:numPr>
          <w:ilvl w:val="0"/>
          <w:numId w:val="11"/>
        </w:numPr>
        <w:jc w:val="both"/>
        <w:rPr>
          <w:lang w:val="es-PA"/>
        </w:rPr>
      </w:pPr>
      <w:r w:rsidRPr="005E4740">
        <w:rPr>
          <w:lang w:val="es-PA"/>
        </w:rPr>
        <w:t>Valores bajos (regiones más desarrolladas) empujan hacia menos ansiedad.</w:t>
      </w:r>
    </w:p>
    <w:p w14:paraId="4C4F7EED" w14:textId="77777777" w:rsidR="008A7780" w:rsidRPr="005E4740" w:rsidRDefault="008A7780" w:rsidP="004029CA">
      <w:pPr>
        <w:jc w:val="both"/>
      </w:pPr>
      <w:r w:rsidRPr="005E4740">
        <w:rPr>
          <w:rFonts w:ascii="Segoe UI Emoji" w:hAnsi="Segoe UI Emoji" w:cs="Segoe UI Emoji"/>
        </w:rPr>
        <w:t>✅</w:t>
      </w:r>
      <w:r w:rsidRPr="005E4740">
        <w:t xml:space="preserve"> </w:t>
      </w:r>
      <w:proofErr w:type="spellStart"/>
      <w:r w:rsidRPr="005E4740">
        <w:t>wbi</w:t>
      </w:r>
      <w:proofErr w:type="spellEnd"/>
      <w:r w:rsidRPr="005E4740">
        <w:t xml:space="preserve"> (</w:t>
      </w:r>
      <w:proofErr w:type="spellStart"/>
      <w:r w:rsidRPr="005E4740">
        <w:t>Ingreso</w:t>
      </w:r>
      <w:proofErr w:type="spellEnd"/>
      <w:r w:rsidRPr="005E4740">
        <w:t xml:space="preserve"> del </w:t>
      </w:r>
      <w:proofErr w:type="spellStart"/>
      <w:r w:rsidRPr="005E4740">
        <w:t>país</w:t>
      </w:r>
      <w:proofErr w:type="spellEnd"/>
      <w:r w:rsidRPr="005E4740">
        <w:t>):</w:t>
      </w:r>
    </w:p>
    <w:p w14:paraId="20C524EA" w14:textId="77777777" w:rsidR="008A7780" w:rsidRPr="005E4740" w:rsidRDefault="008A7780" w:rsidP="004029CA">
      <w:pPr>
        <w:numPr>
          <w:ilvl w:val="0"/>
          <w:numId w:val="12"/>
        </w:numPr>
        <w:jc w:val="both"/>
        <w:rPr>
          <w:lang w:val="es-PA"/>
        </w:rPr>
      </w:pPr>
      <w:r w:rsidRPr="005E4740">
        <w:rPr>
          <w:lang w:val="es-PA"/>
        </w:rPr>
        <w:t>Ingreso alto (rojo) tiende a empujar hacia no ansiedad (lado izquierdo).</w:t>
      </w:r>
    </w:p>
    <w:p w14:paraId="4625DE2E" w14:textId="77777777" w:rsidR="008A7780" w:rsidRPr="005E4740" w:rsidRDefault="008A7780" w:rsidP="004029CA">
      <w:pPr>
        <w:numPr>
          <w:ilvl w:val="0"/>
          <w:numId w:val="12"/>
        </w:numPr>
        <w:jc w:val="both"/>
        <w:rPr>
          <w:lang w:val="es-PA"/>
        </w:rPr>
      </w:pPr>
      <w:r w:rsidRPr="005E4740">
        <w:rPr>
          <w:lang w:val="es-PA"/>
        </w:rPr>
        <w:lastRenderedPageBreak/>
        <w:t>Ingreso bajo (azul) empuja hacia más ansiedad.</w:t>
      </w:r>
    </w:p>
    <w:p w14:paraId="35C954E4" w14:textId="77777777" w:rsidR="008A7780" w:rsidRPr="005E4740" w:rsidRDefault="008A7780" w:rsidP="004029CA">
      <w:pPr>
        <w:jc w:val="both"/>
        <w:rPr>
          <w:lang w:val="es-PA"/>
        </w:rPr>
      </w:pPr>
      <w:r w:rsidRPr="005E4740">
        <w:rPr>
          <w:rFonts w:ascii="Segoe UI Emoji" w:hAnsi="Segoe UI Emoji" w:cs="Segoe UI Emoji"/>
          <w:lang w:val="es-PA"/>
        </w:rPr>
        <w:t>✅</w:t>
      </w:r>
      <w:r w:rsidRPr="005E4740">
        <w:rPr>
          <w:lang w:val="es-PA"/>
        </w:rPr>
        <w:t xml:space="preserve"> </w:t>
      </w:r>
      <w:proofErr w:type="spellStart"/>
      <w:r w:rsidRPr="005E4740">
        <w:rPr>
          <w:lang w:val="es-PA"/>
        </w:rPr>
        <w:t>Subjective_Income</w:t>
      </w:r>
      <w:proofErr w:type="spellEnd"/>
      <w:r w:rsidRPr="005E4740">
        <w:rPr>
          <w:lang w:val="es-PA"/>
        </w:rPr>
        <w:t xml:space="preserve"> (Percepción personal de ingreso):</w:t>
      </w:r>
    </w:p>
    <w:p w14:paraId="07CA81ED" w14:textId="77777777" w:rsidR="008A7780" w:rsidRPr="005E4740" w:rsidRDefault="008A7780" w:rsidP="004029CA">
      <w:pPr>
        <w:numPr>
          <w:ilvl w:val="0"/>
          <w:numId w:val="13"/>
        </w:numPr>
        <w:jc w:val="both"/>
        <w:rPr>
          <w:lang w:val="es-PA"/>
        </w:rPr>
      </w:pPr>
      <w:r w:rsidRPr="005E4740">
        <w:rPr>
          <w:lang w:val="es-PA"/>
        </w:rPr>
        <w:t>Quienes perciben su ingreso como bajo (azul) tienen mayor riesgo de ansiedad.</w:t>
      </w:r>
    </w:p>
    <w:p w14:paraId="7EE7256E" w14:textId="77777777" w:rsidR="008A7780" w:rsidRPr="005E4740" w:rsidRDefault="008A7780" w:rsidP="004029CA">
      <w:pPr>
        <w:jc w:val="both"/>
      </w:pPr>
      <w:r w:rsidRPr="005E4740">
        <w:rPr>
          <w:rFonts w:ascii="Segoe UI Emoji" w:hAnsi="Segoe UI Emoji" w:cs="Segoe UI Emoji"/>
        </w:rPr>
        <w:t>✅</w:t>
      </w:r>
      <w:r w:rsidRPr="005E4740">
        <w:t xml:space="preserve"> Gender:</w:t>
      </w:r>
    </w:p>
    <w:p w14:paraId="0493DFFB" w14:textId="77777777" w:rsidR="008A7780" w:rsidRPr="005E4740" w:rsidRDefault="008A7780" w:rsidP="004029CA">
      <w:pPr>
        <w:numPr>
          <w:ilvl w:val="0"/>
          <w:numId w:val="14"/>
        </w:numPr>
        <w:jc w:val="both"/>
        <w:rPr>
          <w:lang w:val="es-PA"/>
        </w:rPr>
      </w:pPr>
      <w:r w:rsidRPr="005E4740">
        <w:rPr>
          <w:lang w:val="es-PA"/>
        </w:rPr>
        <w:t>Ciertos géneros (probablemente femenino) tienden a asociarse con mayor riesgo de ansiedad.</w:t>
      </w:r>
    </w:p>
    <w:p w14:paraId="38044CC4" w14:textId="77777777" w:rsidR="008A7780" w:rsidRPr="005E4740" w:rsidRDefault="008A7780" w:rsidP="004029CA">
      <w:pPr>
        <w:jc w:val="both"/>
      </w:pPr>
      <w:r w:rsidRPr="005E4740">
        <w:rPr>
          <w:rFonts w:ascii="Segoe UI Emoji" w:hAnsi="Segoe UI Emoji" w:cs="Segoe UI Emoji"/>
        </w:rPr>
        <w:t>✅</w:t>
      </w:r>
      <w:r w:rsidRPr="005E4740">
        <w:t xml:space="preserve"> Education:</w:t>
      </w:r>
    </w:p>
    <w:p w14:paraId="1801D7F8" w14:textId="77777777" w:rsidR="008A7780" w:rsidRPr="005E4740" w:rsidRDefault="008A7780" w:rsidP="004029CA">
      <w:pPr>
        <w:numPr>
          <w:ilvl w:val="0"/>
          <w:numId w:val="15"/>
        </w:numPr>
        <w:jc w:val="both"/>
        <w:rPr>
          <w:lang w:val="es-PA"/>
        </w:rPr>
      </w:pPr>
      <w:r w:rsidRPr="005E4740">
        <w:rPr>
          <w:lang w:val="es-PA"/>
        </w:rPr>
        <w:t>Baja educación (azul) se asocia con más ansiedad.</w:t>
      </w:r>
    </w:p>
    <w:p w14:paraId="19C6F3A0" w14:textId="77777777" w:rsidR="008A7780" w:rsidRPr="005E4740" w:rsidRDefault="008A7780" w:rsidP="004029CA">
      <w:pPr>
        <w:numPr>
          <w:ilvl w:val="0"/>
          <w:numId w:val="15"/>
        </w:numPr>
        <w:jc w:val="both"/>
        <w:rPr>
          <w:lang w:val="es-PA"/>
        </w:rPr>
      </w:pPr>
      <w:r w:rsidRPr="005E4740">
        <w:rPr>
          <w:lang w:val="es-PA"/>
        </w:rPr>
        <w:t>Alta educación (rojo) generalmente ayuda a reducir riesgo.</w:t>
      </w:r>
    </w:p>
    <w:p w14:paraId="007D1340" w14:textId="77777777" w:rsidR="008A7780" w:rsidRPr="005E4740" w:rsidRDefault="008A7780" w:rsidP="004029CA">
      <w:pPr>
        <w:jc w:val="both"/>
      </w:pPr>
      <w:r w:rsidRPr="005E4740">
        <w:rPr>
          <w:rFonts w:ascii="Segoe UI Emoji" w:hAnsi="Segoe UI Emoji" w:cs="Segoe UI Emoji"/>
        </w:rPr>
        <w:t>✅</w:t>
      </w:r>
      <w:r w:rsidRPr="005E4740">
        <w:t xml:space="preserve"> Age:</w:t>
      </w:r>
    </w:p>
    <w:p w14:paraId="595834B9" w14:textId="77777777" w:rsidR="008A7780" w:rsidRPr="005E4740" w:rsidRDefault="008A7780" w:rsidP="004029CA">
      <w:pPr>
        <w:numPr>
          <w:ilvl w:val="0"/>
          <w:numId w:val="16"/>
        </w:numPr>
        <w:jc w:val="both"/>
        <w:rPr>
          <w:lang w:val="es-PA"/>
        </w:rPr>
      </w:pPr>
      <w:r w:rsidRPr="005E4740">
        <w:rPr>
          <w:lang w:val="es-PA"/>
        </w:rPr>
        <w:t>Los extremos (</w:t>
      </w:r>
      <w:proofErr w:type="gramStart"/>
      <w:r w:rsidRPr="005E4740">
        <w:rPr>
          <w:lang w:val="es-PA"/>
        </w:rPr>
        <w:t>muy jóvenes o muy mayores</w:t>
      </w:r>
      <w:proofErr w:type="gramEnd"/>
      <w:r w:rsidRPr="005E4740">
        <w:rPr>
          <w:lang w:val="es-PA"/>
        </w:rPr>
        <w:t>) tienen diferente comportamiento, pero en general la edad baja puede favorecer ansiedad.</w:t>
      </w:r>
    </w:p>
    <w:p w14:paraId="73BE1A0A" w14:textId="77777777" w:rsidR="008A7780" w:rsidRPr="005E4740" w:rsidRDefault="008A7780" w:rsidP="004029CA">
      <w:pPr>
        <w:jc w:val="both"/>
        <w:rPr>
          <w:lang w:val="es-PA"/>
        </w:rPr>
      </w:pPr>
    </w:p>
    <w:p w14:paraId="1DF50548" w14:textId="77777777" w:rsidR="008A7780" w:rsidRPr="005E4740" w:rsidRDefault="008A7780" w:rsidP="004029CA">
      <w:pPr>
        <w:jc w:val="both"/>
        <w:rPr>
          <w:lang w:val="es-PA"/>
        </w:rPr>
      </w:pPr>
    </w:p>
    <w:p w14:paraId="67B199B7" w14:textId="77777777" w:rsidR="004029CA" w:rsidRPr="005E4740" w:rsidRDefault="004029CA" w:rsidP="004029CA">
      <w:pPr>
        <w:jc w:val="both"/>
        <w:rPr>
          <w:lang w:val="es-PA"/>
        </w:rPr>
      </w:pPr>
    </w:p>
    <w:p w14:paraId="1877DE8C" w14:textId="35DB0B87" w:rsidR="008A7780" w:rsidRPr="005E4740" w:rsidRDefault="008A7780" w:rsidP="004029CA">
      <w:pPr>
        <w:jc w:val="both"/>
        <w:rPr>
          <w:lang w:val="es-PA"/>
        </w:rPr>
      </w:pPr>
      <w:r w:rsidRPr="005E4740">
        <w:rPr>
          <w:noProof/>
        </w:rPr>
        <w:lastRenderedPageBreak/>
        <w:drawing>
          <wp:inline distT="0" distB="0" distL="0" distR="0" wp14:anchorId="0BAC74D1" wp14:editId="4A7C0CE9">
            <wp:extent cx="5943600" cy="4459605"/>
            <wp:effectExtent l="0" t="0" r="0" b="0"/>
            <wp:docPr id="1968519543"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1A0921BC" w14:textId="77777777" w:rsidR="008A7780" w:rsidRPr="005E4740" w:rsidRDefault="008A7780" w:rsidP="004029CA">
      <w:pPr>
        <w:jc w:val="both"/>
        <w:rPr>
          <w:lang w:val="es-PA"/>
        </w:rPr>
      </w:pPr>
    </w:p>
    <w:p w14:paraId="592C5803" w14:textId="4D941FB4" w:rsidR="008A7780" w:rsidRPr="005E4740" w:rsidRDefault="008A7780" w:rsidP="004029CA">
      <w:pPr>
        <w:jc w:val="both"/>
        <w:rPr>
          <w:lang w:val="es-PA"/>
        </w:rPr>
      </w:pPr>
      <w:r w:rsidRPr="005E4740">
        <w:rPr>
          <w:noProof/>
        </w:rPr>
        <w:drawing>
          <wp:inline distT="0" distB="0" distL="0" distR="0" wp14:anchorId="3F31F59F" wp14:editId="130CA8E0">
            <wp:extent cx="5943600" cy="2811145"/>
            <wp:effectExtent l="0" t="0" r="0" b="8255"/>
            <wp:docPr id="1895682275"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0034000A" w14:textId="77777777" w:rsidR="008A7780" w:rsidRPr="005E4740" w:rsidRDefault="008A7780" w:rsidP="004029CA">
      <w:pPr>
        <w:jc w:val="both"/>
        <w:rPr>
          <w:lang w:val="es-PA"/>
        </w:rPr>
      </w:pPr>
    </w:p>
    <w:p w14:paraId="19B632CB" w14:textId="440AE0F7" w:rsidR="008A7780" w:rsidRPr="005E4740" w:rsidRDefault="008A7780" w:rsidP="004029CA">
      <w:pPr>
        <w:jc w:val="both"/>
        <w:rPr>
          <w:lang w:val="es-PA"/>
        </w:rPr>
      </w:pPr>
      <w:r w:rsidRPr="005E4740">
        <w:rPr>
          <w:noProof/>
        </w:rPr>
        <w:lastRenderedPageBreak/>
        <w:drawing>
          <wp:inline distT="0" distB="0" distL="0" distR="0" wp14:anchorId="712EB0D2" wp14:editId="624F395E">
            <wp:extent cx="5943600" cy="5313680"/>
            <wp:effectExtent l="0" t="0" r="0" b="1270"/>
            <wp:docPr id="1714904368"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13680"/>
                    </a:xfrm>
                    <a:prstGeom prst="rect">
                      <a:avLst/>
                    </a:prstGeom>
                    <a:noFill/>
                    <a:ln>
                      <a:noFill/>
                    </a:ln>
                  </pic:spPr>
                </pic:pic>
              </a:graphicData>
            </a:graphic>
          </wp:inline>
        </w:drawing>
      </w:r>
    </w:p>
    <w:p w14:paraId="4DF38FFD" w14:textId="77777777" w:rsidR="008A7780" w:rsidRPr="005E4740" w:rsidRDefault="008A7780" w:rsidP="004029CA">
      <w:pPr>
        <w:jc w:val="both"/>
        <w:rPr>
          <w:lang w:val="es-PA"/>
        </w:rPr>
      </w:pPr>
    </w:p>
    <w:p w14:paraId="3EAAAF45" w14:textId="77777777" w:rsidR="008A7780" w:rsidRPr="005E4740" w:rsidRDefault="008A7780" w:rsidP="004029CA">
      <w:pPr>
        <w:jc w:val="both"/>
        <w:rPr>
          <w:lang w:val="es-PA"/>
        </w:rPr>
      </w:pPr>
    </w:p>
    <w:p w14:paraId="360E7C19" w14:textId="77777777" w:rsidR="008A7780" w:rsidRPr="005E4740" w:rsidRDefault="008A7780" w:rsidP="004029CA">
      <w:pPr>
        <w:jc w:val="both"/>
        <w:rPr>
          <w:lang w:val="es-PA"/>
        </w:rPr>
      </w:pPr>
      <w:r w:rsidRPr="005E4740">
        <w:rPr>
          <w:lang w:val="es-PA"/>
        </w:rPr>
        <w:t xml:space="preserve">El análisis de interpretabilidad mediante SHAP en el </w:t>
      </w:r>
      <w:proofErr w:type="spellStart"/>
      <w:r w:rsidRPr="005E4740">
        <w:rPr>
          <w:lang w:val="es-PA"/>
        </w:rPr>
        <w:t>dataset</w:t>
      </w:r>
      <w:proofErr w:type="spellEnd"/>
      <w:r w:rsidRPr="005E4740">
        <w:rPr>
          <w:lang w:val="es-PA"/>
        </w:rPr>
        <w:t xml:space="preserve"> de diagnóstico real mostró que los factores de estilo de vida, particularmente el uso de redes sociales, las horas de trabajo semanal y las horas de sueño, son los principales determinantes de la probabilidad de sufrir problemas de salud mental.</w:t>
      </w:r>
    </w:p>
    <w:p w14:paraId="64BB9662" w14:textId="77777777" w:rsidR="008A7780" w:rsidRPr="005E4740" w:rsidRDefault="008A7780" w:rsidP="004029CA">
      <w:pPr>
        <w:jc w:val="both"/>
        <w:rPr>
          <w:lang w:val="es-PA"/>
        </w:rPr>
      </w:pPr>
      <w:r w:rsidRPr="005E4740">
        <w:rPr>
          <w:lang w:val="es-PA"/>
        </w:rPr>
        <w:t>Variables clínicas como la consulta médica previa, la severidad percibida o el uso de medicación tuvieron una influencia menor en la predicción del modelo.</w:t>
      </w:r>
    </w:p>
    <w:p w14:paraId="0B851C80" w14:textId="77777777" w:rsidR="008A7780" w:rsidRPr="005E4740" w:rsidRDefault="008A7780" w:rsidP="004029CA">
      <w:pPr>
        <w:jc w:val="both"/>
        <w:rPr>
          <w:lang w:val="es-PA"/>
        </w:rPr>
      </w:pPr>
      <w:r w:rsidRPr="005E4740">
        <w:rPr>
          <w:lang w:val="es-PA"/>
        </w:rPr>
        <w:t xml:space="preserve">A nivel individual, se pudo observar cómo aspectos como trabajar demasiadas horas o tener pocas horas de sueño contribuyen fuertemente a aumentar el riesgo de salud mental, </w:t>
      </w:r>
      <w:r w:rsidRPr="005E4740">
        <w:rPr>
          <w:lang w:val="es-PA"/>
        </w:rPr>
        <w:lastRenderedPageBreak/>
        <w:t>mientras que una buena calidad del sueño y una percepción positiva de la situación financiera actúan como factores protectores.</w:t>
      </w:r>
    </w:p>
    <w:p w14:paraId="0CA30763" w14:textId="77777777" w:rsidR="008A7780" w:rsidRPr="005E4740" w:rsidRDefault="008A7780" w:rsidP="004029CA">
      <w:pPr>
        <w:jc w:val="both"/>
        <w:rPr>
          <w:lang w:val="es-PA"/>
        </w:rPr>
      </w:pPr>
      <w:r w:rsidRPr="005E4740">
        <w:rPr>
          <w:lang w:val="es-PA"/>
        </w:rPr>
        <w:t>Estos resultados destacan la importancia de intervenciones preventivas orientadas a modificar hábitos de vida para reducir la incidencia de problemas de salud mental.</w:t>
      </w:r>
    </w:p>
    <w:p w14:paraId="2BCC00E6" w14:textId="77777777" w:rsidR="008A7780" w:rsidRPr="005E4740" w:rsidRDefault="008A7780" w:rsidP="004029CA">
      <w:pPr>
        <w:jc w:val="both"/>
        <w:rPr>
          <w:lang w:val="es-PA"/>
        </w:rPr>
      </w:pPr>
    </w:p>
    <w:p w14:paraId="7BF235BD" w14:textId="77777777" w:rsidR="008A7780" w:rsidRPr="005E4740" w:rsidRDefault="008A7780" w:rsidP="004029CA">
      <w:pPr>
        <w:jc w:val="both"/>
        <w:rPr>
          <w:lang w:val="es-PA"/>
        </w:rPr>
      </w:pPr>
    </w:p>
    <w:tbl>
      <w:tblPr>
        <w:tblStyle w:val="ListTable2"/>
        <w:tblW w:w="0" w:type="auto"/>
        <w:tblLook w:val="04A0" w:firstRow="1" w:lastRow="0" w:firstColumn="1" w:lastColumn="0" w:noHBand="0" w:noVBand="1"/>
      </w:tblPr>
      <w:tblGrid>
        <w:gridCol w:w="2130"/>
        <w:gridCol w:w="3634"/>
        <w:gridCol w:w="3596"/>
      </w:tblGrid>
      <w:tr w:rsidR="008A7780" w:rsidRPr="005E4740" w14:paraId="428C118A" w14:textId="77777777" w:rsidTr="0040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0578D" w14:textId="77777777" w:rsidR="008A7780" w:rsidRPr="005E4740" w:rsidRDefault="008A7780" w:rsidP="004029CA">
            <w:pPr>
              <w:jc w:val="both"/>
              <w:rPr>
                <w:b w:val="0"/>
                <w:bCs w:val="0"/>
              </w:rPr>
            </w:pPr>
            <w:proofErr w:type="spellStart"/>
            <w:r w:rsidRPr="005E4740">
              <w:rPr>
                <w:b w:val="0"/>
                <w:bCs w:val="0"/>
              </w:rPr>
              <w:t>Aspecto</w:t>
            </w:r>
            <w:proofErr w:type="spellEnd"/>
            <w:r w:rsidRPr="005E4740">
              <w:rPr>
                <w:b w:val="0"/>
                <w:bCs w:val="0"/>
              </w:rPr>
              <w:t xml:space="preserve"> </w:t>
            </w:r>
            <w:proofErr w:type="spellStart"/>
            <w:r w:rsidRPr="005E4740">
              <w:rPr>
                <w:b w:val="0"/>
                <w:bCs w:val="0"/>
              </w:rPr>
              <w:t>Analizado</w:t>
            </w:r>
            <w:proofErr w:type="spellEnd"/>
          </w:p>
        </w:tc>
        <w:tc>
          <w:tcPr>
            <w:tcW w:w="0" w:type="auto"/>
            <w:hideMark/>
          </w:tcPr>
          <w:p w14:paraId="145BB2B0" w14:textId="77777777" w:rsidR="008A7780" w:rsidRPr="005E4740" w:rsidRDefault="008A7780" w:rsidP="004029CA">
            <w:pPr>
              <w:jc w:val="both"/>
              <w:cnfStyle w:val="100000000000" w:firstRow="1" w:lastRow="0" w:firstColumn="0" w:lastColumn="0" w:oddVBand="0" w:evenVBand="0" w:oddHBand="0" w:evenHBand="0" w:firstRowFirstColumn="0" w:firstRowLastColumn="0" w:lastRowFirstColumn="0" w:lastRowLastColumn="0"/>
              <w:rPr>
                <w:b w:val="0"/>
                <w:bCs w:val="0"/>
                <w:lang w:val="es-PA"/>
              </w:rPr>
            </w:pPr>
            <w:r w:rsidRPr="005E4740">
              <w:rPr>
                <w:b w:val="0"/>
                <w:bCs w:val="0"/>
                <w:lang w:val="es-PA"/>
              </w:rPr>
              <w:t>Dataset de Percepciones (Wellcome Global Monitor)</w:t>
            </w:r>
          </w:p>
        </w:tc>
        <w:tc>
          <w:tcPr>
            <w:tcW w:w="0" w:type="auto"/>
            <w:hideMark/>
          </w:tcPr>
          <w:p w14:paraId="1CE2C429" w14:textId="77777777" w:rsidR="008A7780" w:rsidRPr="005E4740" w:rsidRDefault="008A7780" w:rsidP="004029CA">
            <w:pPr>
              <w:jc w:val="both"/>
              <w:cnfStyle w:val="100000000000" w:firstRow="1" w:lastRow="0" w:firstColumn="0" w:lastColumn="0" w:oddVBand="0" w:evenVBand="0" w:oddHBand="0" w:evenHBand="0" w:firstRowFirstColumn="0" w:firstRowLastColumn="0" w:lastRowFirstColumn="0" w:lastRowLastColumn="0"/>
              <w:rPr>
                <w:b w:val="0"/>
                <w:bCs w:val="0"/>
              </w:rPr>
            </w:pPr>
            <w:r w:rsidRPr="005E4740">
              <w:rPr>
                <w:b w:val="0"/>
                <w:bCs w:val="0"/>
              </w:rPr>
              <w:t xml:space="preserve">Dataset de </w:t>
            </w:r>
            <w:proofErr w:type="spellStart"/>
            <w:r w:rsidRPr="005E4740">
              <w:rPr>
                <w:b w:val="0"/>
                <w:bCs w:val="0"/>
              </w:rPr>
              <w:t>Diagnóstico</w:t>
            </w:r>
            <w:proofErr w:type="spellEnd"/>
            <w:r w:rsidRPr="005E4740">
              <w:rPr>
                <w:b w:val="0"/>
                <w:bCs w:val="0"/>
              </w:rPr>
              <w:t xml:space="preserve"> Real (Mental Health Dataset)</w:t>
            </w:r>
          </w:p>
        </w:tc>
      </w:tr>
      <w:tr w:rsidR="008A7780" w:rsidRPr="005E4740" w14:paraId="3A5EADB8" w14:textId="77777777" w:rsidTr="0040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89C143" w14:textId="5C3515A9" w:rsidR="008A7780" w:rsidRPr="005E4740" w:rsidRDefault="008A7780" w:rsidP="004029CA">
            <w:pPr>
              <w:jc w:val="both"/>
              <w:rPr>
                <w:b w:val="0"/>
                <w:bCs w:val="0"/>
              </w:rPr>
            </w:pPr>
            <w:r w:rsidRPr="005E4740">
              <w:rPr>
                <w:b w:val="0"/>
                <w:bCs w:val="0"/>
              </w:rPr>
              <w:t xml:space="preserve">Variable </w:t>
            </w:r>
            <w:proofErr w:type="spellStart"/>
            <w:r w:rsidRPr="005E4740">
              <w:rPr>
                <w:b w:val="0"/>
                <w:bCs w:val="0"/>
              </w:rPr>
              <w:t>más</w:t>
            </w:r>
            <w:proofErr w:type="spellEnd"/>
            <w:r w:rsidRPr="005E4740">
              <w:rPr>
                <w:b w:val="0"/>
                <w:bCs w:val="0"/>
              </w:rPr>
              <w:t xml:space="preserve"> </w:t>
            </w:r>
            <w:proofErr w:type="spellStart"/>
            <w:r w:rsidRPr="005E4740">
              <w:rPr>
                <w:b w:val="0"/>
                <w:bCs w:val="0"/>
              </w:rPr>
              <w:t>importante</w:t>
            </w:r>
            <w:proofErr w:type="spellEnd"/>
          </w:p>
        </w:tc>
        <w:tc>
          <w:tcPr>
            <w:tcW w:w="0" w:type="auto"/>
            <w:hideMark/>
          </w:tcPr>
          <w:p w14:paraId="49C7F0EB" w14:textId="77777777" w:rsidR="008A7780" w:rsidRPr="005E4740" w:rsidRDefault="008A7780" w:rsidP="004029CA">
            <w:pPr>
              <w:jc w:val="both"/>
              <w:cnfStyle w:val="000000100000" w:firstRow="0" w:lastRow="0" w:firstColumn="0" w:lastColumn="0" w:oddVBand="0" w:evenVBand="0" w:oddHBand="1" w:evenHBand="0" w:firstRowFirstColumn="0" w:firstRowLastColumn="0" w:lastRowFirstColumn="0" w:lastRowLastColumn="0"/>
            </w:pPr>
            <w:proofErr w:type="spellStart"/>
            <w:r w:rsidRPr="005E4740">
              <w:t>Región</w:t>
            </w:r>
            <w:proofErr w:type="spellEnd"/>
            <w:r w:rsidRPr="005E4740">
              <w:t xml:space="preserve"> </w:t>
            </w:r>
            <w:proofErr w:type="spellStart"/>
            <w:r w:rsidRPr="005E4740">
              <w:t>geográfica</w:t>
            </w:r>
            <w:proofErr w:type="spellEnd"/>
            <w:r w:rsidRPr="005E4740">
              <w:t xml:space="preserve"> (Global11Regions)</w:t>
            </w:r>
          </w:p>
        </w:tc>
        <w:tc>
          <w:tcPr>
            <w:tcW w:w="0" w:type="auto"/>
            <w:hideMark/>
          </w:tcPr>
          <w:p w14:paraId="16724F73" w14:textId="77777777" w:rsidR="008A7780" w:rsidRPr="005E4740" w:rsidRDefault="008A7780"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Uso de redes sociales (Social_Media_Usage)</w:t>
            </w:r>
          </w:p>
        </w:tc>
      </w:tr>
      <w:tr w:rsidR="008A7780" w:rsidRPr="005E4740" w14:paraId="519FA438" w14:textId="77777777" w:rsidTr="004029CA">
        <w:tc>
          <w:tcPr>
            <w:cnfStyle w:val="001000000000" w:firstRow="0" w:lastRow="0" w:firstColumn="1" w:lastColumn="0" w:oddVBand="0" w:evenVBand="0" w:oddHBand="0" w:evenHBand="0" w:firstRowFirstColumn="0" w:firstRowLastColumn="0" w:lastRowFirstColumn="0" w:lastRowLastColumn="0"/>
            <w:tcW w:w="0" w:type="auto"/>
            <w:hideMark/>
          </w:tcPr>
          <w:p w14:paraId="5D3B357F" w14:textId="67517D1E" w:rsidR="008A7780" w:rsidRPr="005E4740" w:rsidRDefault="008A7780" w:rsidP="004029CA">
            <w:pPr>
              <w:jc w:val="both"/>
              <w:rPr>
                <w:b w:val="0"/>
                <w:bCs w:val="0"/>
                <w:lang w:val="es-PA"/>
              </w:rPr>
            </w:pPr>
            <w:r w:rsidRPr="005E4740">
              <w:rPr>
                <w:b w:val="0"/>
                <w:bCs w:val="0"/>
                <w:lang w:val="es-PA"/>
              </w:rPr>
              <w:t>Segunda variable más importante</w:t>
            </w:r>
          </w:p>
        </w:tc>
        <w:tc>
          <w:tcPr>
            <w:tcW w:w="0" w:type="auto"/>
            <w:hideMark/>
          </w:tcPr>
          <w:p w14:paraId="4380382E" w14:textId="77777777" w:rsidR="008A7780" w:rsidRPr="005E4740" w:rsidRDefault="008A7780" w:rsidP="004029CA">
            <w:pPr>
              <w:jc w:val="both"/>
              <w:cnfStyle w:val="000000000000" w:firstRow="0" w:lastRow="0" w:firstColumn="0" w:lastColumn="0" w:oddVBand="0" w:evenVBand="0" w:oddHBand="0" w:evenHBand="0" w:firstRowFirstColumn="0" w:firstRowLastColumn="0" w:lastRowFirstColumn="0" w:lastRowLastColumn="0"/>
            </w:pPr>
            <w:proofErr w:type="spellStart"/>
            <w:r w:rsidRPr="005E4740">
              <w:t>Ingreso</w:t>
            </w:r>
            <w:proofErr w:type="spellEnd"/>
            <w:r w:rsidRPr="005E4740">
              <w:t xml:space="preserve"> </w:t>
            </w:r>
            <w:proofErr w:type="spellStart"/>
            <w:r w:rsidRPr="005E4740">
              <w:t>país</w:t>
            </w:r>
            <w:proofErr w:type="spellEnd"/>
            <w:r w:rsidRPr="005E4740">
              <w:t xml:space="preserve"> (</w:t>
            </w:r>
            <w:proofErr w:type="spellStart"/>
            <w:r w:rsidRPr="005E4740">
              <w:t>wbi</w:t>
            </w:r>
            <w:proofErr w:type="spellEnd"/>
            <w:r w:rsidRPr="005E4740">
              <w:t>)</w:t>
            </w:r>
          </w:p>
        </w:tc>
        <w:tc>
          <w:tcPr>
            <w:tcW w:w="0" w:type="auto"/>
            <w:hideMark/>
          </w:tcPr>
          <w:p w14:paraId="28F81DE5" w14:textId="77777777" w:rsidR="008A7780" w:rsidRPr="005E4740" w:rsidRDefault="008A7780" w:rsidP="004029CA">
            <w:pPr>
              <w:jc w:val="both"/>
              <w:cnfStyle w:val="000000000000" w:firstRow="0" w:lastRow="0" w:firstColumn="0" w:lastColumn="0" w:oddVBand="0" w:evenVBand="0" w:oddHBand="0" w:evenHBand="0" w:firstRowFirstColumn="0" w:firstRowLastColumn="0" w:lastRowFirstColumn="0" w:lastRowLastColumn="0"/>
            </w:pPr>
            <w:proofErr w:type="spellStart"/>
            <w:r w:rsidRPr="005E4740">
              <w:t>Edad</w:t>
            </w:r>
            <w:proofErr w:type="spellEnd"/>
          </w:p>
        </w:tc>
      </w:tr>
      <w:tr w:rsidR="008A7780" w:rsidRPr="005E4740" w14:paraId="5399BE1D" w14:textId="77777777" w:rsidTr="0040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BE3DD" w14:textId="1187A1C8" w:rsidR="008A7780" w:rsidRPr="005E4740" w:rsidRDefault="008A7780" w:rsidP="004029CA">
            <w:pPr>
              <w:jc w:val="both"/>
              <w:rPr>
                <w:b w:val="0"/>
                <w:bCs w:val="0"/>
                <w:lang w:val="es-PA"/>
              </w:rPr>
            </w:pPr>
            <w:r w:rsidRPr="005E4740">
              <w:rPr>
                <w:b w:val="0"/>
                <w:bCs w:val="0"/>
                <w:lang w:val="es-PA"/>
              </w:rPr>
              <w:t>Tercera variable más importante</w:t>
            </w:r>
          </w:p>
        </w:tc>
        <w:tc>
          <w:tcPr>
            <w:tcW w:w="0" w:type="auto"/>
            <w:hideMark/>
          </w:tcPr>
          <w:p w14:paraId="6A118839" w14:textId="77777777" w:rsidR="008A7780" w:rsidRPr="005E4740" w:rsidRDefault="008A7780" w:rsidP="004029CA">
            <w:pPr>
              <w:jc w:val="both"/>
              <w:cnfStyle w:val="000000100000" w:firstRow="0" w:lastRow="0" w:firstColumn="0" w:lastColumn="0" w:oddVBand="0" w:evenVBand="0" w:oddHBand="1" w:evenHBand="0" w:firstRowFirstColumn="0" w:firstRowLastColumn="0" w:lastRowFirstColumn="0" w:lastRowLastColumn="0"/>
            </w:pPr>
            <w:proofErr w:type="spellStart"/>
            <w:r w:rsidRPr="005E4740">
              <w:t>Ingreso</w:t>
            </w:r>
            <w:proofErr w:type="spellEnd"/>
            <w:r w:rsidRPr="005E4740">
              <w:t xml:space="preserve"> </w:t>
            </w:r>
            <w:proofErr w:type="spellStart"/>
            <w:r w:rsidRPr="005E4740">
              <w:t>percibido</w:t>
            </w:r>
            <w:proofErr w:type="spellEnd"/>
            <w:r w:rsidRPr="005E4740">
              <w:t xml:space="preserve"> (</w:t>
            </w:r>
            <w:proofErr w:type="spellStart"/>
            <w:r w:rsidRPr="005E4740">
              <w:t>Subjective_Income</w:t>
            </w:r>
            <w:proofErr w:type="spellEnd"/>
            <w:r w:rsidRPr="005E4740">
              <w:t>)</w:t>
            </w:r>
          </w:p>
        </w:tc>
        <w:tc>
          <w:tcPr>
            <w:tcW w:w="0" w:type="auto"/>
            <w:hideMark/>
          </w:tcPr>
          <w:p w14:paraId="3DA3E51F" w14:textId="77777777" w:rsidR="008A7780" w:rsidRPr="005E4740" w:rsidRDefault="008A7780"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Horas de trabajo (Work_Hours)</w:t>
            </w:r>
          </w:p>
        </w:tc>
      </w:tr>
      <w:tr w:rsidR="008A7780" w:rsidRPr="005E4740" w14:paraId="0E64DBEE" w14:textId="77777777" w:rsidTr="004029CA">
        <w:tc>
          <w:tcPr>
            <w:cnfStyle w:val="001000000000" w:firstRow="0" w:lastRow="0" w:firstColumn="1" w:lastColumn="0" w:oddVBand="0" w:evenVBand="0" w:oddHBand="0" w:evenHBand="0" w:firstRowFirstColumn="0" w:firstRowLastColumn="0" w:lastRowFirstColumn="0" w:lastRowLastColumn="0"/>
            <w:tcW w:w="0" w:type="auto"/>
            <w:hideMark/>
          </w:tcPr>
          <w:p w14:paraId="4C1F2EEF" w14:textId="522D1DC4" w:rsidR="008A7780" w:rsidRPr="005E4740" w:rsidRDefault="008A7780" w:rsidP="004029CA">
            <w:pPr>
              <w:jc w:val="both"/>
              <w:rPr>
                <w:b w:val="0"/>
                <w:bCs w:val="0"/>
                <w:lang w:val="es-PA"/>
              </w:rPr>
            </w:pPr>
            <w:r w:rsidRPr="005E4740">
              <w:rPr>
                <w:b w:val="0"/>
                <w:bCs w:val="0"/>
                <w:lang w:val="es-PA"/>
              </w:rPr>
              <w:t>Naturaleza de variables más relevantes</w:t>
            </w:r>
          </w:p>
        </w:tc>
        <w:tc>
          <w:tcPr>
            <w:tcW w:w="0" w:type="auto"/>
            <w:hideMark/>
          </w:tcPr>
          <w:p w14:paraId="63585CD7" w14:textId="77777777" w:rsidR="008A7780" w:rsidRPr="005E4740" w:rsidRDefault="008A7780" w:rsidP="004029CA">
            <w:pPr>
              <w:jc w:val="both"/>
              <w:cnfStyle w:val="000000000000" w:firstRow="0" w:lastRow="0" w:firstColumn="0" w:lastColumn="0" w:oddVBand="0" w:evenVBand="0" w:oddHBand="0" w:evenHBand="0" w:firstRowFirstColumn="0" w:firstRowLastColumn="0" w:lastRowFirstColumn="0" w:lastRowLastColumn="0"/>
            </w:pPr>
            <w:proofErr w:type="spellStart"/>
            <w:r w:rsidRPr="005E4740">
              <w:t>Socioeconómicas</w:t>
            </w:r>
            <w:proofErr w:type="spellEnd"/>
            <w:r w:rsidRPr="005E4740">
              <w:t xml:space="preserve"> (</w:t>
            </w:r>
            <w:proofErr w:type="spellStart"/>
            <w:r w:rsidRPr="005E4740">
              <w:t>país</w:t>
            </w:r>
            <w:proofErr w:type="spellEnd"/>
            <w:r w:rsidRPr="005E4740">
              <w:t xml:space="preserve">, </w:t>
            </w:r>
            <w:proofErr w:type="spellStart"/>
            <w:r w:rsidRPr="005E4740">
              <w:t>ingresos</w:t>
            </w:r>
            <w:proofErr w:type="spellEnd"/>
            <w:r w:rsidRPr="005E4740">
              <w:t xml:space="preserve">, </w:t>
            </w:r>
            <w:proofErr w:type="spellStart"/>
            <w:r w:rsidRPr="005E4740">
              <w:t>educación</w:t>
            </w:r>
            <w:proofErr w:type="spellEnd"/>
            <w:r w:rsidRPr="005E4740">
              <w:t>)</w:t>
            </w:r>
          </w:p>
        </w:tc>
        <w:tc>
          <w:tcPr>
            <w:tcW w:w="0" w:type="auto"/>
            <w:hideMark/>
          </w:tcPr>
          <w:p w14:paraId="4FEE9206" w14:textId="77777777" w:rsidR="008A7780" w:rsidRPr="005E4740" w:rsidRDefault="008A7780" w:rsidP="004029CA">
            <w:pPr>
              <w:jc w:val="both"/>
              <w:cnfStyle w:val="000000000000" w:firstRow="0" w:lastRow="0" w:firstColumn="0" w:lastColumn="0" w:oddVBand="0" w:evenVBand="0" w:oddHBand="0" w:evenHBand="0" w:firstRowFirstColumn="0" w:firstRowLastColumn="0" w:lastRowFirstColumn="0" w:lastRowLastColumn="0"/>
              <w:rPr>
                <w:lang w:val="es-PA"/>
              </w:rPr>
            </w:pPr>
            <w:r w:rsidRPr="005E4740">
              <w:rPr>
                <w:lang w:val="es-PA"/>
              </w:rPr>
              <w:t>Estilo de vida (redes sociales, sueño, trabajo)</w:t>
            </w:r>
          </w:p>
        </w:tc>
      </w:tr>
      <w:tr w:rsidR="008A7780" w:rsidRPr="005E4740" w14:paraId="592E50F8" w14:textId="77777777" w:rsidTr="0040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55F494" w14:textId="3608E226" w:rsidR="008A7780" w:rsidRPr="005E4740" w:rsidRDefault="008A7780" w:rsidP="004029CA">
            <w:pPr>
              <w:jc w:val="both"/>
              <w:rPr>
                <w:b w:val="0"/>
                <w:bCs w:val="0"/>
              </w:rPr>
            </w:pPr>
            <w:r w:rsidRPr="005E4740">
              <w:rPr>
                <w:b w:val="0"/>
                <w:bCs w:val="0"/>
              </w:rPr>
              <w:t xml:space="preserve">Variables </w:t>
            </w:r>
            <w:proofErr w:type="spellStart"/>
            <w:r w:rsidRPr="005E4740">
              <w:rPr>
                <w:b w:val="0"/>
                <w:bCs w:val="0"/>
              </w:rPr>
              <w:t>clínicas</w:t>
            </w:r>
            <w:proofErr w:type="spellEnd"/>
            <w:r w:rsidRPr="005E4740">
              <w:rPr>
                <w:b w:val="0"/>
                <w:bCs w:val="0"/>
              </w:rPr>
              <w:t xml:space="preserve"> </w:t>
            </w:r>
            <w:proofErr w:type="spellStart"/>
            <w:r w:rsidRPr="005E4740">
              <w:rPr>
                <w:b w:val="0"/>
                <w:bCs w:val="0"/>
              </w:rPr>
              <w:t>importantes</w:t>
            </w:r>
            <w:proofErr w:type="spellEnd"/>
          </w:p>
        </w:tc>
        <w:tc>
          <w:tcPr>
            <w:tcW w:w="0" w:type="auto"/>
            <w:hideMark/>
          </w:tcPr>
          <w:p w14:paraId="5294B7AB" w14:textId="77777777" w:rsidR="008A7780" w:rsidRPr="005E4740" w:rsidRDefault="008A7780"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No aplicaba (percepciones auto-reportadas)</w:t>
            </w:r>
          </w:p>
        </w:tc>
        <w:tc>
          <w:tcPr>
            <w:tcW w:w="0" w:type="auto"/>
            <w:hideMark/>
          </w:tcPr>
          <w:p w14:paraId="2E56F629" w14:textId="77777777" w:rsidR="008A7780" w:rsidRPr="005E4740" w:rsidRDefault="008A7780"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Bajo peso relativo (medicación, historial de consultas, severidad)</w:t>
            </w:r>
          </w:p>
        </w:tc>
      </w:tr>
      <w:tr w:rsidR="008A7780" w:rsidRPr="005E4740" w14:paraId="1B599341" w14:textId="77777777" w:rsidTr="004029CA">
        <w:tc>
          <w:tcPr>
            <w:cnfStyle w:val="001000000000" w:firstRow="0" w:lastRow="0" w:firstColumn="1" w:lastColumn="0" w:oddVBand="0" w:evenVBand="0" w:oddHBand="0" w:evenHBand="0" w:firstRowFirstColumn="0" w:firstRowLastColumn="0" w:lastRowFirstColumn="0" w:lastRowLastColumn="0"/>
            <w:tcW w:w="0" w:type="auto"/>
            <w:hideMark/>
          </w:tcPr>
          <w:p w14:paraId="60E51E45" w14:textId="4BE73626" w:rsidR="008A7780" w:rsidRPr="005E4740" w:rsidRDefault="008A7780" w:rsidP="004029CA">
            <w:pPr>
              <w:jc w:val="both"/>
              <w:rPr>
                <w:b w:val="0"/>
                <w:bCs w:val="0"/>
                <w:lang w:val="es-PA"/>
              </w:rPr>
            </w:pPr>
            <w:r w:rsidRPr="005E4740">
              <w:rPr>
                <w:b w:val="0"/>
                <w:bCs w:val="0"/>
                <w:lang w:val="es-PA"/>
              </w:rPr>
              <w:t>Principales factores de riesgo detectados</w:t>
            </w:r>
          </w:p>
        </w:tc>
        <w:tc>
          <w:tcPr>
            <w:tcW w:w="0" w:type="auto"/>
            <w:hideMark/>
          </w:tcPr>
          <w:p w14:paraId="50C737A6" w14:textId="77777777" w:rsidR="008A7780" w:rsidRPr="005E4740" w:rsidRDefault="008A7780" w:rsidP="004029CA">
            <w:pPr>
              <w:jc w:val="both"/>
              <w:cnfStyle w:val="000000000000" w:firstRow="0" w:lastRow="0" w:firstColumn="0" w:lastColumn="0" w:oddVBand="0" w:evenVBand="0" w:oddHBand="0" w:evenHBand="0" w:firstRowFirstColumn="0" w:firstRowLastColumn="0" w:lastRowFirstColumn="0" w:lastRowLastColumn="0"/>
              <w:rPr>
                <w:lang w:val="es-PA"/>
              </w:rPr>
            </w:pPr>
            <w:r w:rsidRPr="005E4740">
              <w:rPr>
                <w:lang w:val="es-PA"/>
              </w:rPr>
              <w:t>Vivir en regiones vulnerables, baja percepción de ingresos, bajo nivel educativo</w:t>
            </w:r>
          </w:p>
        </w:tc>
        <w:tc>
          <w:tcPr>
            <w:tcW w:w="0" w:type="auto"/>
            <w:hideMark/>
          </w:tcPr>
          <w:p w14:paraId="05AEBB71" w14:textId="77777777" w:rsidR="008A7780" w:rsidRPr="005E4740" w:rsidRDefault="008A7780" w:rsidP="004029CA">
            <w:pPr>
              <w:jc w:val="both"/>
              <w:cnfStyle w:val="000000000000" w:firstRow="0" w:lastRow="0" w:firstColumn="0" w:lastColumn="0" w:oddVBand="0" w:evenVBand="0" w:oddHBand="0" w:evenHBand="0" w:firstRowFirstColumn="0" w:firstRowLastColumn="0" w:lastRowFirstColumn="0" w:lastRowLastColumn="0"/>
              <w:rPr>
                <w:lang w:val="es-PA"/>
              </w:rPr>
            </w:pPr>
            <w:r w:rsidRPr="005E4740">
              <w:rPr>
                <w:lang w:val="es-PA"/>
              </w:rPr>
              <w:t>Uso excesivo de redes, pocas horas de sueño, exceso de trabajo</w:t>
            </w:r>
          </w:p>
        </w:tc>
      </w:tr>
      <w:tr w:rsidR="008A7780" w:rsidRPr="005E4740" w14:paraId="32D4C867" w14:textId="77777777" w:rsidTr="0040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72D6BD" w14:textId="44B809F6" w:rsidR="008A7780" w:rsidRPr="005E4740" w:rsidRDefault="008A7780" w:rsidP="004029CA">
            <w:pPr>
              <w:jc w:val="both"/>
              <w:rPr>
                <w:b w:val="0"/>
                <w:bCs w:val="0"/>
              </w:rPr>
            </w:pPr>
            <w:proofErr w:type="spellStart"/>
            <w:r w:rsidRPr="005E4740">
              <w:rPr>
                <w:b w:val="0"/>
                <w:bCs w:val="0"/>
              </w:rPr>
              <w:t>Factores</w:t>
            </w:r>
            <w:proofErr w:type="spellEnd"/>
            <w:r w:rsidRPr="005E4740">
              <w:rPr>
                <w:b w:val="0"/>
                <w:bCs w:val="0"/>
              </w:rPr>
              <w:t xml:space="preserve"> </w:t>
            </w:r>
            <w:proofErr w:type="spellStart"/>
            <w:r w:rsidRPr="005E4740">
              <w:rPr>
                <w:b w:val="0"/>
                <w:bCs w:val="0"/>
              </w:rPr>
              <w:t>protectores</w:t>
            </w:r>
            <w:proofErr w:type="spellEnd"/>
          </w:p>
        </w:tc>
        <w:tc>
          <w:tcPr>
            <w:tcW w:w="0" w:type="auto"/>
            <w:hideMark/>
          </w:tcPr>
          <w:p w14:paraId="0EA4FE5C" w14:textId="77777777" w:rsidR="008A7780" w:rsidRPr="005E4740" w:rsidRDefault="008A7780"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Altos ingresos, buena percepción económica, mejor educación</w:t>
            </w:r>
          </w:p>
        </w:tc>
        <w:tc>
          <w:tcPr>
            <w:tcW w:w="0" w:type="auto"/>
            <w:hideMark/>
          </w:tcPr>
          <w:p w14:paraId="6ABEBFE6" w14:textId="77777777" w:rsidR="008A7780" w:rsidRPr="005E4740" w:rsidRDefault="008A7780" w:rsidP="004029CA">
            <w:pPr>
              <w:jc w:val="both"/>
              <w:cnfStyle w:val="000000100000" w:firstRow="0" w:lastRow="0" w:firstColumn="0" w:lastColumn="0" w:oddVBand="0" w:evenVBand="0" w:oddHBand="1" w:evenHBand="0" w:firstRowFirstColumn="0" w:firstRowLastColumn="0" w:lastRowFirstColumn="0" w:lastRowLastColumn="0"/>
              <w:rPr>
                <w:lang w:val="es-PA"/>
              </w:rPr>
            </w:pPr>
            <w:r w:rsidRPr="005E4740">
              <w:rPr>
                <w:lang w:val="es-PA"/>
              </w:rPr>
              <w:t>Mejor calidad de sueño, menor uso de redes, actividad física moderada</w:t>
            </w:r>
          </w:p>
        </w:tc>
      </w:tr>
    </w:tbl>
    <w:p w14:paraId="45C0D874" w14:textId="77777777" w:rsidR="008A7780" w:rsidRPr="005E4740" w:rsidRDefault="008A7780" w:rsidP="004029CA">
      <w:pPr>
        <w:jc w:val="both"/>
        <w:rPr>
          <w:lang w:val="es-PA"/>
        </w:rPr>
      </w:pPr>
    </w:p>
    <w:p w14:paraId="5A90B242" w14:textId="77777777" w:rsidR="004029CA" w:rsidRPr="005E4740" w:rsidRDefault="004029CA" w:rsidP="004029CA">
      <w:pPr>
        <w:jc w:val="both"/>
        <w:rPr>
          <w:lang w:val="es-PA"/>
        </w:rPr>
      </w:pPr>
    </w:p>
    <w:p w14:paraId="428B121A" w14:textId="3E6F9AC1" w:rsidR="008838EB" w:rsidRPr="008838EB" w:rsidRDefault="008838EB" w:rsidP="004029CA">
      <w:pPr>
        <w:jc w:val="both"/>
        <w:rPr>
          <w:lang w:val="es-PA"/>
        </w:rPr>
      </w:pPr>
      <w:r w:rsidRPr="008838EB">
        <w:rPr>
          <w:lang w:val="es-PA"/>
        </w:rPr>
        <w:t>Aplicación de LIME como método de interpretabilidad local</w:t>
      </w:r>
    </w:p>
    <w:p w14:paraId="6C423EDE" w14:textId="77777777" w:rsidR="008838EB" w:rsidRPr="008838EB" w:rsidRDefault="008838EB" w:rsidP="004029CA">
      <w:pPr>
        <w:jc w:val="both"/>
      </w:pPr>
      <w:r w:rsidRPr="008838EB">
        <w:rPr>
          <w:lang w:val="es-PA"/>
        </w:rPr>
        <w:t xml:space="preserve">Para fortalecer la transparencia del modelo, se aplicó la técnica de interpretabilidad LIME (Local Interpretable </w:t>
      </w:r>
      <w:proofErr w:type="spellStart"/>
      <w:r w:rsidRPr="008838EB">
        <w:rPr>
          <w:lang w:val="es-PA"/>
        </w:rPr>
        <w:t>Model-Agnostic</w:t>
      </w:r>
      <w:proofErr w:type="spellEnd"/>
      <w:r w:rsidRPr="008838EB">
        <w:rPr>
          <w:lang w:val="es-PA"/>
        </w:rPr>
        <w:t xml:space="preserve"> </w:t>
      </w:r>
      <w:proofErr w:type="spellStart"/>
      <w:r w:rsidRPr="008838EB">
        <w:rPr>
          <w:lang w:val="es-PA"/>
        </w:rPr>
        <w:t>Explanations</w:t>
      </w:r>
      <w:proofErr w:type="spellEnd"/>
      <w:r w:rsidRPr="008838EB">
        <w:rPr>
          <w:lang w:val="es-PA"/>
        </w:rPr>
        <w:t>).</w:t>
      </w:r>
      <w:r w:rsidRPr="008838EB">
        <w:rPr>
          <w:lang w:val="es-PA"/>
        </w:rPr>
        <w:br/>
      </w:r>
      <w:r w:rsidRPr="008838EB">
        <w:t xml:space="preserve">Se </w:t>
      </w:r>
      <w:proofErr w:type="spellStart"/>
      <w:r w:rsidRPr="008838EB">
        <w:t>generaron</w:t>
      </w:r>
      <w:proofErr w:type="spellEnd"/>
      <w:r w:rsidRPr="008838EB">
        <w:t xml:space="preserve"> </w:t>
      </w:r>
      <w:proofErr w:type="spellStart"/>
      <w:r w:rsidRPr="008838EB">
        <w:t>explicaciones</w:t>
      </w:r>
      <w:proofErr w:type="spellEnd"/>
      <w:r w:rsidRPr="008838EB">
        <w:t xml:space="preserve"> </w:t>
      </w:r>
      <w:proofErr w:type="spellStart"/>
      <w:r w:rsidRPr="008838EB">
        <w:t>individuales</w:t>
      </w:r>
      <w:proofErr w:type="spellEnd"/>
      <w:r w:rsidRPr="008838EB">
        <w:t xml:space="preserve"> para </w:t>
      </w:r>
      <w:proofErr w:type="spellStart"/>
      <w:r w:rsidRPr="008838EB">
        <w:t>casos</w:t>
      </w:r>
      <w:proofErr w:type="spellEnd"/>
      <w:r w:rsidRPr="008838EB">
        <w:t xml:space="preserve"> </w:t>
      </w:r>
      <w:proofErr w:type="spellStart"/>
      <w:r w:rsidRPr="008838EB">
        <w:t>seleccionados</w:t>
      </w:r>
      <w:proofErr w:type="spellEnd"/>
      <w:r w:rsidRPr="008838EB">
        <w:t>.</w:t>
      </w:r>
    </w:p>
    <w:p w14:paraId="4472B92B" w14:textId="77777777" w:rsidR="008838EB" w:rsidRPr="008838EB" w:rsidRDefault="008838EB" w:rsidP="004029CA">
      <w:pPr>
        <w:jc w:val="both"/>
        <w:rPr>
          <w:lang w:val="es-PA"/>
        </w:rPr>
      </w:pPr>
      <w:r w:rsidRPr="008838EB">
        <w:rPr>
          <w:lang w:val="es-PA"/>
        </w:rPr>
        <w:t>En un ejemplo concreto, se observó que factores como pertenecer a un país con alto nivel de ingresos (</w:t>
      </w:r>
      <w:proofErr w:type="spellStart"/>
      <w:r w:rsidRPr="008838EB">
        <w:rPr>
          <w:lang w:val="es-PA"/>
        </w:rPr>
        <w:t>wbi</w:t>
      </w:r>
      <w:proofErr w:type="spellEnd"/>
      <w:r w:rsidRPr="008838EB">
        <w:rPr>
          <w:lang w:val="es-PA"/>
        </w:rPr>
        <w:t>), tener un nivel educativo superior y pertenecer a una región de menor riesgo (Global11Regions) contribuyeron de forma significativa a reducir la probabilidad de ansiedad o depresión.</w:t>
      </w:r>
    </w:p>
    <w:p w14:paraId="00367D78" w14:textId="77777777" w:rsidR="008838EB" w:rsidRPr="008838EB" w:rsidRDefault="008838EB" w:rsidP="004029CA">
      <w:pPr>
        <w:jc w:val="both"/>
        <w:rPr>
          <w:lang w:val="es-PA"/>
        </w:rPr>
      </w:pPr>
      <w:r w:rsidRPr="008838EB">
        <w:rPr>
          <w:lang w:val="es-PA"/>
        </w:rPr>
        <w:lastRenderedPageBreak/>
        <w:t>Por otro lado, variables como la percepción subjetiva de ingresos bajos (</w:t>
      </w:r>
      <w:proofErr w:type="spellStart"/>
      <w:r w:rsidRPr="008838EB">
        <w:rPr>
          <w:lang w:val="es-PA"/>
        </w:rPr>
        <w:t>Subjective_Income</w:t>
      </w:r>
      <w:proofErr w:type="spellEnd"/>
      <w:r w:rsidRPr="008838EB">
        <w:rPr>
          <w:lang w:val="es-PA"/>
        </w:rPr>
        <w:t>) y la edad joven (≤25 años) incrementaron levemente el riesgo estimado.</w:t>
      </w:r>
    </w:p>
    <w:p w14:paraId="457805B6" w14:textId="77777777" w:rsidR="008838EB" w:rsidRPr="008838EB" w:rsidRDefault="008838EB" w:rsidP="004029CA">
      <w:pPr>
        <w:jc w:val="both"/>
        <w:rPr>
          <w:lang w:val="es-PA"/>
        </w:rPr>
      </w:pPr>
      <w:r w:rsidRPr="008838EB">
        <w:rPr>
          <w:lang w:val="es-PA"/>
        </w:rPr>
        <w:t>La aplicación de LIME permitió validar que el modelo no solo realiza predicciones con alta precisión, sino que también genera explicaciones coherentes y alineadas con la literatura científica sobre factores de riesgo en salud mental.</w:t>
      </w:r>
    </w:p>
    <w:p w14:paraId="2DAA392B" w14:textId="77777777" w:rsidR="008A7780" w:rsidRPr="005E4740" w:rsidRDefault="008A7780" w:rsidP="004029CA">
      <w:pPr>
        <w:jc w:val="both"/>
        <w:rPr>
          <w:lang w:val="es-PA"/>
        </w:rPr>
      </w:pPr>
    </w:p>
    <w:p w14:paraId="2E3FB1B6" w14:textId="77777777" w:rsidR="004029CA" w:rsidRPr="005E4740" w:rsidRDefault="004029CA" w:rsidP="004029CA">
      <w:pPr>
        <w:jc w:val="both"/>
        <w:rPr>
          <w:lang w:val="es-PA"/>
        </w:rPr>
      </w:pPr>
    </w:p>
    <w:p w14:paraId="0D6F9B38" w14:textId="4F34942C" w:rsidR="00C138EC" w:rsidRDefault="004029CA" w:rsidP="004029CA">
      <w:pPr>
        <w:jc w:val="both"/>
        <w:rPr>
          <w:lang w:val="es-PA"/>
        </w:rPr>
      </w:pPr>
      <w:r w:rsidRPr="005E4740">
        <w:rPr>
          <w:lang w:val="es-PA"/>
        </w:rPr>
        <w:t>MEMORIA</w:t>
      </w:r>
    </w:p>
    <w:p w14:paraId="25709B34" w14:textId="77777777" w:rsidR="00C138EC" w:rsidRPr="00C138EC" w:rsidRDefault="00C138EC" w:rsidP="00C138EC">
      <w:pPr>
        <w:jc w:val="both"/>
        <w:rPr>
          <w:b/>
          <w:bCs/>
        </w:rPr>
      </w:pPr>
      <w:proofErr w:type="spellStart"/>
      <w:r w:rsidRPr="00C138EC">
        <w:rPr>
          <w:b/>
          <w:bCs/>
        </w:rPr>
        <w:t>Referencias</w:t>
      </w:r>
      <w:proofErr w:type="spellEnd"/>
      <w:r w:rsidRPr="00C138EC">
        <w:rPr>
          <w:b/>
          <w:bCs/>
        </w:rPr>
        <w:t xml:space="preserve"> </w:t>
      </w:r>
      <w:proofErr w:type="spellStart"/>
      <w:r w:rsidRPr="00C138EC">
        <w:rPr>
          <w:b/>
          <w:bCs/>
        </w:rPr>
        <w:t>Bibliográficas</w:t>
      </w:r>
      <w:proofErr w:type="spellEnd"/>
    </w:p>
    <w:p w14:paraId="6BFEE4F7" w14:textId="77777777" w:rsidR="00C138EC" w:rsidRPr="00C138EC" w:rsidRDefault="00C138EC" w:rsidP="00C138EC">
      <w:pPr>
        <w:jc w:val="both"/>
      </w:pPr>
      <w:r w:rsidRPr="00C138EC">
        <w:t xml:space="preserve">WHO. (2017). *Depression and Other Common Mental Disorders: Global Health </w:t>
      </w:r>
      <w:proofErr w:type="gramStart"/>
      <w:r w:rsidRPr="00C138EC">
        <w:t>Estimates.*</w:t>
      </w:r>
      <w:proofErr w:type="gramEnd"/>
      <w:r w:rsidRPr="00C138EC">
        <w:t xml:space="preserve"> World Health Organization. https://apps.who.int/iris/handle/10665/254610</w:t>
      </w:r>
    </w:p>
    <w:p w14:paraId="2CA2D816" w14:textId="77777777" w:rsidR="00C138EC" w:rsidRPr="00C138EC" w:rsidRDefault="00C138EC" w:rsidP="00C138EC">
      <w:pPr>
        <w:jc w:val="both"/>
      </w:pPr>
      <w:r w:rsidRPr="00C138EC">
        <w:t xml:space="preserve">Lund, C., Breen, A., </w:t>
      </w:r>
      <w:proofErr w:type="spellStart"/>
      <w:r w:rsidRPr="00C138EC">
        <w:t>Flisher</w:t>
      </w:r>
      <w:proofErr w:type="spellEnd"/>
      <w:r w:rsidRPr="00C138EC">
        <w:t xml:space="preserve">, A. J., Kakuma, R., Corrigall, J., Joska, J. A., Swartz, L., &amp; Patel, V. (2010). Poverty and common mental disorders in </w:t>
      </w:r>
      <w:proofErr w:type="gramStart"/>
      <w:r w:rsidRPr="00C138EC">
        <w:t>low and middle income</w:t>
      </w:r>
      <w:proofErr w:type="gramEnd"/>
      <w:r w:rsidRPr="00C138EC">
        <w:t xml:space="preserve"> countries: A systematic review. *Social Science &amp; Medicine*, 71(3), 517–528. https://doi.org/10.1016/j.socscimed.2010.04.027</w:t>
      </w:r>
    </w:p>
    <w:p w14:paraId="7E487D4F" w14:textId="77777777" w:rsidR="00C138EC" w:rsidRPr="00C138EC" w:rsidRDefault="00C138EC" w:rsidP="00C138EC">
      <w:pPr>
        <w:jc w:val="both"/>
      </w:pPr>
      <w:r w:rsidRPr="00C138EC">
        <w:t>Patel, V., Burns, J. K., Dhingra, M., Tarver, L., Kohrt, B. A., &amp; Lund, C. (2018). Income inequality and depression: A systematic review and meta-analysis of the association and a scoping review of mechanisms. *World Psychiatry*, 17(1), 76–89. https://doi.org/10.1002/wps.20492</w:t>
      </w:r>
    </w:p>
    <w:p w14:paraId="3DFC3E2E" w14:textId="77777777" w:rsidR="00C138EC" w:rsidRPr="00C138EC" w:rsidRDefault="00C138EC" w:rsidP="00C138EC">
      <w:pPr>
        <w:jc w:val="both"/>
      </w:pPr>
      <w:r w:rsidRPr="00C138EC">
        <w:t>Paul, K. I., &amp; Moser, K. (2009). Unemployment impairs mental health: Meta-analyses. *Journal of Vocational Behavior*, 74(3), 264–282. https://doi.org/10.1016/j.jvb.2009.01.001</w:t>
      </w:r>
    </w:p>
    <w:p w14:paraId="10EA3591" w14:textId="77777777" w:rsidR="00C138EC" w:rsidRPr="00C138EC" w:rsidRDefault="00C138EC" w:rsidP="00C138EC">
      <w:pPr>
        <w:jc w:val="both"/>
      </w:pPr>
      <w:r w:rsidRPr="00C138EC">
        <w:t xml:space="preserve">Modini, M., Joyce, S., </w:t>
      </w:r>
      <w:proofErr w:type="spellStart"/>
      <w:r w:rsidRPr="00C138EC">
        <w:t>Mykletun</w:t>
      </w:r>
      <w:proofErr w:type="spellEnd"/>
      <w:r w:rsidRPr="00C138EC">
        <w:t>, A., Christensen, H., Bryant, R. A., Mitchell, P. B., &amp; Harvey, S. B. (2016). The mental health benefits of employment: Results of a systematic meta-review. *Australasian Psychiatry*, 24(4), 331–336. https://doi.org/10.1177/1039856215618523</w:t>
      </w:r>
    </w:p>
    <w:p w14:paraId="0415C0C3" w14:textId="77777777" w:rsidR="00C138EC" w:rsidRPr="00C138EC" w:rsidRDefault="00C138EC" w:rsidP="00C138EC">
      <w:pPr>
        <w:jc w:val="both"/>
      </w:pPr>
      <w:r w:rsidRPr="00C138EC">
        <w:t xml:space="preserve">Ribeiro, M. T., Singh, S., &amp; </w:t>
      </w:r>
      <w:proofErr w:type="spellStart"/>
      <w:r w:rsidRPr="00C138EC">
        <w:t>Guestrin</w:t>
      </w:r>
      <w:proofErr w:type="spellEnd"/>
      <w:r w:rsidRPr="00C138EC">
        <w:t>, C. (2016). "Why Should I Trust You?": Explaining the Predictions of Any Classifier. *Proceedings of the 22nd ACM SIGKDD International Conference on Knowledge Discovery and Data Mining*, 1135–1144. https://doi.org/10.1145/2939672.2939778</w:t>
      </w:r>
    </w:p>
    <w:p w14:paraId="5190BE73" w14:textId="77777777" w:rsidR="00C138EC" w:rsidRPr="00C138EC" w:rsidRDefault="00C138EC" w:rsidP="00C138EC">
      <w:pPr>
        <w:jc w:val="both"/>
      </w:pPr>
      <w:r w:rsidRPr="00C138EC">
        <w:t>Lundberg, S. M., &amp; Lee, S. I. (2017). A Unified Approach to Interpreting Model Predictions. *Advances in Neural Information Processing Systems (</w:t>
      </w:r>
      <w:proofErr w:type="spellStart"/>
      <w:r w:rsidRPr="00C138EC">
        <w:t>NeurIPS</w:t>
      </w:r>
      <w:proofErr w:type="spellEnd"/>
      <w:r w:rsidRPr="00C138EC">
        <w:t>)*, 4765–4774. https://proceedings.neurips.cc/paper/2017/file/8a20a8621978632d76c43dfd28b67767-Paper.pdf</w:t>
      </w:r>
    </w:p>
    <w:p w14:paraId="28584E98" w14:textId="77777777" w:rsidR="00C138EC" w:rsidRPr="00C138EC" w:rsidRDefault="00C138EC" w:rsidP="004029CA">
      <w:pPr>
        <w:jc w:val="both"/>
      </w:pPr>
    </w:p>
    <w:sectPr w:rsidR="00C138EC" w:rsidRPr="00C1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60FE"/>
    <w:multiLevelType w:val="multilevel"/>
    <w:tmpl w:val="7EAE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3DCE"/>
    <w:multiLevelType w:val="multilevel"/>
    <w:tmpl w:val="9B96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C43E2"/>
    <w:multiLevelType w:val="multilevel"/>
    <w:tmpl w:val="DC3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535ED"/>
    <w:multiLevelType w:val="multilevel"/>
    <w:tmpl w:val="1B32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56000"/>
    <w:multiLevelType w:val="multilevel"/>
    <w:tmpl w:val="5C26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A7D5B"/>
    <w:multiLevelType w:val="multilevel"/>
    <w:tmpl w:val="AAA2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D2B60"/>
    <w:multiLevelType w:val="multilevel"/>
    <w:tmpl w:val="7A5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11A76"/>
    <w:multiLevelType w:val="multilevel"/>
    <w:tmpl w:val="B350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37286"/>
    <w:multiLevelType w:val="multilevel"/>
    <w:tmpl w:val="A946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678E0"/>
    <w:multiLevelType w:val="multilevel"/>
    <w:tmpl w:val="EB0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C7466"/>
    <w:multiLevelType w:val="multilevel"/>
    <w:tmpl w:val="6A8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178F8"/>
    <w:multiLevelType w:val="multilevel"/>
    <w:tmpl w:val="2EC0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94AAD"/>
    <w:multiLevelType w:val="multilevel"/>
    <w:tmpl w:val="46E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57973"/>
    <w:multiLevelType w:val="multilevel"/>
    <w:tmpl w:val="E77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B4E13"/>
    <w:multiLevelType w:val="multilevel"/>
    <w:tmpl w:val="D834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62C7B"/>
    <w:multiLevelType w:val="multilevel"/>
    <w:tmpl w:val="4C74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695336">
    <w:abstractNumId w:val="1"/>
  </w:num>
  <w:num w:numId="2" w16cid:durableId="214319389">
    <w:abstractNumId w:val="13"/>
  </w:num>
  <w:num w:numId="3" w16cid:durableId="861742978">
    <w:abstractNumId w:val="4"/>
  </w:num>
  <w:num w:numId="4" w16cid:durableId="566689869">
    <w:abstractNumId w:val="6"/>
  </w:num>
  <w:num w:numId="5" w16cid:durableId="715157919">
    <w:abstractNumId w:val="10"/>
  </w:num>
  <w:num w:numId="6" w16cid:durableId="1958171031">
    <w:abstractNumId w:val="9"/>
  </w:num>
  <w:num w:numId="7" w16cid:durableId="1633709287">
    <w:abstractNumId w:val="12"/>
  </w:num>
  <w:num w:numId="8" w16cid:durableId="515771262">
    <w:abstractNumId w:val="5"/>
  </w:num>
  <w:num w:numId="9" w16cid:durableId="452292302">
    <w:abstractNumId w:val="2"/>
  </w:num>
  <w:num w:numId="10" w16cid:durableId="1368606187">
    <w:abstractNumId w:val="14"/>
  </w:num>
  <w:num w:numId="11" w16cid:durableId="1761560288">
    <w:abstractNumId w:val="0"/>
  </w:num>
  <w:num w:numId="12" w16cid:durableId="162359566">
    <w:abstractNumId w:val="8"/>
  </w:num>
  <w:num w:numId="13" w16cid:durableId="214317688">
    <w:abstractNumId w:val="15"/>
  </w:num>
  <w:num w:numId="14" w16cid:durableId="1279216234">
    <w:abstractNumId w:val="7"/>
  </w:num>
  <w:num w:numId="15" w16cid:durableId="1899707424">
    <w:abstractNumId w:val="3"/>
  </w:num>
  <w:num w:numId="16" w16cid:durableId="8084723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76"/>
    <w:rsid w:val="00052D74"/>
    <w:rsid w:val="00173E76"/>
    <w:rsid w:val="001C353A"/>
    <w:rsid w:val="002C06AC"/>
    <w:rsid w:val="002C0E90"/>
    <w:rsid w:val="0032320B"/>
    <w:rsid w:val="0040196D"/>
    <w:rsid w:val="004029CA"/>
    <w:rsid w:val="00454D60"/>
    <w:rsid w:val="005E4740"/>
    <w:rsid w:val="006D7A91"/>
    <w:rsid w:val="007C65BF"/>
    <w:rsid w:val="008002EB"/>
    <w:rsid w:val="008838EB"/>
    <w:rsid w:val="008A7780"/>
    <w:rsid w:val="0090571D"/>
    <w:rsid w:val="009428F7"/>
    <w:rsid w:val="0098009F"/>
    <w:rsid w:val="009D6A6B"/>
    <w:rsid w:val="00B559C2"/>
    <w:rsid w:val="00C138EC"/>
    <w:rsid w:val="00C41C12"/>
    <w:rsid w:val="00D040B9"/>
    <w:rsid w:val="00D1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1E2F"/>
  <w15:chartTrackingRefBased/>
  <w15:docId w15:val="{699F6F69-EA96-4920-BCD9-62A4915C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3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3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E76"/>
    <w:rPr>
      <w:rFonts w:eastAsiaTheme="majorEastAsia" w:cstheme="majorBidi"/>
      <w:color w:val="272727" w:themeColor="text1" w:themeTint="D8"/>
    </w:rPr>
  </w:style>
  <w:style w:type="paragraph" w:styleId="Title">
    <w:name w:val="Title"/>
    <w:basedOn w:val="Normal"/>
    <w:next w:val="Normal"/>
    <w:link w:val="TitleChar"/>
    <w:uiPriority w:val="10"/>
    <w:qFormat/>
    <w:rsid w:val="00173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E76"/>
    <w:pPr>
      <w:spacing w:before="160"/>
      <w:jc w:val="center"/>
    </w:pPr>
    <w:rPr>
      <w:i/>
      <w:iCs/>
      <w:color w:val="404040" w:themeColor="text1" w:themeTint="BF"/>
    </w:rPr>
  </w:style>
  <w:style w:type="character" w:customStyle="1" w:styleId="QuoteChar">
    <w:name w:val="Quote Char"/>
    <w:basedOn w:val="DefaultParagraphFont"/>
    <w:link w:val="Quote"/>
    <w:uiPriority w:val="29"/>
    <w:rsid w:val="00173E76"/>
    <w:rPr>
      <w:i/>
      <w:iCs/>
      <w:color w:val="404040" w:themeColor="text1" w:themeTint="BF"/>
    </w:rPr>
  </w:style>
  <w:style w:type="paragraph" w:styleId="ListParagraph">
    <w:name w:val="List Paragraph"/>
    <w:basedOn w:val="Normal"/>
    <w:uiPriority w:val="34"/>
    <w:qFormat/>
    <w:rsid w:val="00173E76"/>
    <w:pPr>
      <w:ind w:left="720"/>
      <w:contextualSpacing/>
    </w:pPr>
  </w:style>
  <w:style w:type="character" w:styleId="IntenseEmphasis">
    <w:name w:val="Intense Emphasis"/>
    <w:basedOn w:val="DefaultParagraphFont"/>
    <w:uiPriority w:val="21"/>
    <w:qFormat/>
    <w:rsid w:val="00173E76"/>
    <w:rPr>
      <w:i/>
      <w:iCs/>
      <w:color w:val="0F4761" w:themeColor="accent1" w:themeShade="BF"/>
    </w:rPr>
  </w:style>
  <w:style w:type="paragraph" w:styleId="IntenseQuote">
    <w:name w:val="Intense Quote"/>
    <w:basedOn w:val="Normal"/>
    <w:next w:val="Normal"/>
    <w:link w:val="IntenseQuoteChar"/>
    <w:uiPriority w:val="30"/>
    <w:qFormat/>
    <w:rsid w:val="00173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E76"/>
    <w:rPr>
      <w:i/>
      <w:iCs/>
      <w:color w:val="0F4761" w:themeColor="accent1" w:themeShade="BF"/>
    </w:rPr>
  </w:style>
  <w:style w:type="character" w:styleId="IntenseReference">
    <w:name w:val="Intense Reference"/>
    <w:basedOn w:val="DefaultParagraphFont"/>
    <w:uiPriority w:val="32"/>
    <w:qFormat/>
    <w:rsid w:val="00173E76"/>
    <w:rPr>
      <w:b/>
      <w:bCs/>
      <w:smallCaps/>
      <w:color w:val="0F4761" w:themeColor="accent1" w:themeShade="BF"/>
      <w:spacing w:val="5"/>
    </w:rPr>
  </w:style>
  <w:style w:type="table" w:styleId="ListTable2">
    <w:name w:val="List Table 2"/>
    <w:basedOn w:val="TableNormal"/>
    <w:uiPriority w:val="47"/>
    <w:rsid w:val="006D7A9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2880">
      <w:bodyDiv w:val="1"/>
      <w:marLeft w:val="0"/>
      <w:marRight w:val="0"/>
      <w:marTop w:val="0"/>
      <w:marBottom w:val="0"/>
      <w:divBdr>
        <w:top w:val="none" w:sz="0" w:space="0" w:color="auto"/>
        <w:left w:val="none" w:sz="0" w:space="0" w:color="auto"/>
        <w:bottom w:val="none" w:sz="0" w:space="0" w:color="auto"/>
        <w:right w:val="none" w:sz="0" w:space="0" w:color="auto"/>
      </w:divBdr>
    </w:div>
    <w:div w:id="38240112">
      <w:bodyDiv w:val="1"/>
      <w:marLeft w:val="0"/>
      <w:marRight w:val="0"/>
      <w:marTop w:val="0"/>
      <w:marBottom w:val="0"/>
      <w:divBdr>
        <w:top w:val="none" w:sz="0" w:space="0" w:color="auto"/>
        <w:left w:val="none" w:sz="0" w:space="0" w:color="auto"/>
        <w:bottom w:val="none" w:sz="0" w:space="0" w:color="auto"/>
        <w:right w:val="none" w:sz="0" w:space="0" w:color="auto"/>
      </w:divBdr>
    </w:div>
    <w:div w:id="50004215">
      <w:bodyDiv w:val="1"/>
      <w:marLeft w:val="0"/>
      <w:marRight w:val="0"/>
      <w:marTop w:val="0"/>
      <w:marBottom w:val="0"/>
      <w:divBdr>
        <w:top w:val="none" w:sz="0" w:space="0" w:color="auto"/>
        <w:left w:val="none" w:sz="0" w:space="0" w:color="auto"/>
        <w:bottom w:val="none" w:sz="0" w:space="0" w:color="auto"/>
        <w:right w:val="none" w:sz="0" w:space="0" w:color="auto"/>
      </w:divBdr>
    </w:div>
    <w:div w:id="74521814">
      <w:bodyDiv w:val="1"/>
      <w:marLeft w:val="0"/>
      <w:marRight w:val="0"/>
      <w:marTop w:val="0"/>
      <w:marBottom w:val="0"/>
      <w:divBdr>
        <w:top w:val="none" w:sz="0" w:space="0" w:color="auto"/>
        <w:left w:val="none" w:sz="0" w:space="0" w:color="auto"/>
        <w:bottom w:val="none" w:sz="0" w:space="0" w:color="auto"/>
        <w:right w:val="none" w:sz="0" w:space="0" w:color="auto"/>
      </w:divBdr>
    </w:div>
    <w:div w:id="76904203">
      <w:bodyDiv w:val="1"/>
      <w:marLeft w:val="0"/>
      <w:marRight w:val="0"/>
      <w:marTop w:val="0"/>
      <w:marBottom w:val="0"/>
      <w:divBdr>
        <w:top w:val="none" w:sz="0" w:space="0" w:color="auto"/>
        <w:left w:val="none" w:sz="0" w:space="0" w:color="auto"/>
        <w:bottom w:val="none" w:sz="0" w:space="0" w:color="auto"/>
        <w:right w:val="none" w:sz="0" w:space="0" w:color="auto"/>
      </w:divBdr>
    </w:div>
    <w:div w:id="254442903">
      <w:bodyDiv w:val="1"/>
      <w:marLeft w:val="0"/>
      <w:marRight w:val="0"/>
      <w:marTop w:val="0"/>
      <w:marBottom w:val="0"/>
      <w:divBdr>
        <w:top w:val="none" w:sz="0" w:space="0" w:color="auto"/>
        <w:left w:val="none" w:sz="0" w:space="0" w:color="auto"/>
        <w:bottom w:val="none" w:sz="0" w:space="0" w:color="auto"/>
        <w:right w:val="none" w:sz="0" w:space="0" w:color="auto"/>
      </w:divBdr>
    </w:div>
    <w:div w:id="370692722">
      <w:bodyDiv w:val="1"/>
      <w:marLeft w:val="0"/>
      <w:marRight w:val="0"/>
      <w:marTop w:val="0"/>
      <w:marBottom w:val="0"/>
      <w:divBdr>
        <w:top w:val="none" w:sz="0" w:space="0" w:color="auto"/>
        <w:left w:val="none" w:sz="0" w:space="0" w:color="auto"/>
        <w:bottom w:val="none" w:sz="0" w:space="0" w:color="auto"/>
        <w:right w:val="none" w:sz="0" w:space="0" w:color="auto"/>
      </w:divBdr>
    </w:div>
    <w:div w:id="397483633">
      <w:bodyDiv w:val="1"/>
      <w:marLeft w:val="0"/>
      <w:marRight w:val="0"/>
      <w:marTop w:val="0"/>
      <w:marBottom w:val="0"/>
      <w:divBdr>
        <w:top w:val="none" w:sz="0" w:space="0" w:color="auto"/>
        <w:left w:val="none" w:sz="0" w:space="0" w:color="auto"/>
        <w:bottom w:val="none" w:sz="0" w:space="0" w:color="auto"/>
        <w:right w:val="none" w:sz="0" w:space="0" w:color="auto"/>
      </w:divBdr>
    </w:div>
    <w:div w:id="402334189">
      <w:bodyDiv w:val="1"/>
      <w:marLeft w:val="0"/>
      <w:marRight w:val="0"/>
      <w:marTop w:val="0"/>
      <w:marBottom w:val="0"/>
      <w:divBdr>
        <w:top w:val="none" w:sz="0" w:space="0" w:color="auto"/>
        <w:left w:val="none" w:sz="0" w:space="0" w:color="auto"/>
        <w:bottom w:val="none" w:sz="0" w:space="0" w:color="auto"/>
        <w:right w:val="none" w:sz="0" w:space="0" w:color="auto"/>
      </w:divBdr>
    </w:div>
    <w:div w:id="431900095">
      <w:bodyDiv w:val="1"/>
      <w:marLeft w:val="0"/>
      <w:marRight w:val="0"/>
      <w:marTop w:val="0"/>
      <w:marBottom w:val="0"/>
      <w:divBdr>
        <w:top w:val="none" w:sz="0" w:space="0" w:color="auto"/>
        <w:left w:val="none" w:sz="0" w:space="0" w:color="auto"/>
        <w:bottom w:val="none" w:sz="0" w:space="0" w:color="auto"/>
        <w:right w:val="none" w:sz="0" w:space="0" w:color="auto"/>
      </w:divBdr>
    </w:div>
    <w:div w:id="435105138">
      <w:bodyDiv w:val="1"/>
      <w:marLeft w:val="0"/>
      <w:marRight w:val="0"/>
      <w:marTop w:val="0"/>
      <w:marBottom w:val="0"/>
      <w:divBdr>
        <w:top w:val="none" w:sz="0" w:space="0" w:color="auto"/>
        <w:left w:val="none" w:sz="0" w:space="0" w:color="auto"/>
        <w:bottom w:val="none" w:sz="0" w:space="0" w:color="auto"/>
        <w:right w:val="none" w:sz="0" w:space="0" w:color="auto"/>
      </w:divBdr>
    </w:div>
    <w:div w:id="466510365">
      <w:bodyDiv w:val="1"/>
      <w:marLeft w:val="0"/>
      <w:marRight w:val="0"/>
      <w:marTop w:val="0"/>
      <w:marBottom w:val="0"/>
      <w:divBdr>
        <w:top w:val="none" w:sz="0" w:space="0" w:color="auto"/>
        <w:left w:val="none" w:sz="0" w:space="0" w:color="auto"/>
        <w:bottom w:val="none" w:sz="0" w:space="0" w:color="auto"/>
        <w:right w:val="none" w:sz="0" w:space="0" w:color="auto"/>
      </w:divBdr>
    </w:div>
    <w:div w:id="502161073">
      <w:bodyDiv w:val="1"/>
      <w:marLeft w:val="0"/>
      <w:marRight w:val="0"/>
      <w:marTop w:val="0"/>
      <w:marBottom w:val="0"/>
      <w:divBdr>
        <w:top w:val="none" w:sz="0" w:space="0" w:color="auto"/>
        <w:left w:val="none" w:sz="0" w:space="0" w:color="auto"/>
        <w:bottom w:val="none" w:sz="0" w:space="0" w:color="auto"/>
        <w:right w:val="none" w:sz="0" w:space="0" w:color="auto"/>
      </w:divBdr>
    </w:div>
    <w:div w:id="550503111">
      <w:bodyDiv w:val="1"/>
      <w:marLeft w:val="0"/>
      <w:marRight w:val="0"/>
      <w:marTop w:val="0"/>
      <w:marBottom w:val="0"/>
      <w:divBdr>
        <w:top w:val="none" w:sz="0" w:space="0" w:color="auto"/>
        <w:left w:val="none" w:sz="0" w:space="0" w:color="auto"/>
        <w:bottom w:val="none" w:sz="0" w:space="0" w:color="auto"/>
        <w:right w:val="none" w:sz="0" w:space="0" w:color="auto"/>
      </w:divBdr>
    </w:div>
    <w:div w:id="550506592">
      <w:bodyDiv w:val="1"/>
      <w:marLeft w:val="0"/>
      <w:marRight w:val="0"/>
      <w:marTop w:val="0"/>
      <w:marBottom w:val="0"/>
      <w:divBdr>
        <w:top w:val="none" w:sz="0" w:space="0" w:color="auto"/>
        <w:left w:val="none" w:sz="0" w:space="0" w:color="auto"/>
        <w:bottom w:val="none" w:sz="0" w:space="0" w:color="auto"/>
        <w:right w:val="none" w:sz="0" w:space="0" w:color="auto"/>
      </w:divBdr>
    </w:div>
    <w:div w:id="628974945">
      <w:bodyDiv w:val="1"/>
      <w:marLeft w:val="0"/>
      <w:marRight w:val="0"/>
      <w:marTop w:val="0"/>
      <w:marBottom w:val="0"/>
      <w:divBdr>
        <w:top w:val="none" w:sz="0" w:space="0" w:color="auto"/>
        <w:left w:val="none" w:sz="0" w:space="0" w:color="auto"/>
        <w:bottom w:val="none" w:sz="0" w:space="0" w:color="auto"/>
        <w:right w:val="none" w:sz="0" w:space="0" w:color="auto"/>
      </w:divBdr>
      <w:divsChild>
        <w:div w:id="1941598927">
          <w:marLeft w:val="0"/>
          <w:marRight w:val="0"/>
          <w:marTop w:val="0"/>
          <w:marBottom w:val="0"/>
          <w:divBdr>
            <w:top w:val="none" w:sz="0" w:space="0" w:color="auto"/>
            <w:left w:val="none" w:sz="0" w:space="0" w:color="auto"/>
            <w:bottom w:val="none" w:sz="0" w:space="0" w:color="auto"/>
            <w:right w:val="none" w:sz="0" w:space="0" w:color="auto"/>
          </w:divBdr>
          <w:divsChild>
            <w:div w:id="10696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7387">
      <w:bodyDiv w:val="1"/>
      <w:marLeft w:val="0"/>
      <w:marRight w:val="0"/>
      <w:marTop w:val="0"/>
      <w:marBottom w:val="0"/>
      <w:divBdr>
        <w:top w:val="none" w:sz="0" w:space="0" w:color="auto"/>
        <w:left w:val="none" w:sz="0" w:space="0" w:color="auto"/>
        <w:bottom w:val="none" w:sz="0" w:space="0" w:color="auto"/>
        <w:right w:val="none" w:sz="0" w:space="0" w:color="auto"/>
      </w:divBdr>
    </w:div>
    <w:div w:id="705370292">
      <w:bodyDiv w:val="1"/>
      <w:marLeft w:val="0"/>
      <w:marRight w:val="0"/>
      <w:marTop w:val="0"/>
      <w:marBottom w:val="0"/>
      <w:divBdr>
        <w:top w:val="none" w:sz="0" w:space="0" w:color="auto"/>
        <w:left w:val="none" w:sz="0" w:space="0" w:color="auto"/>
        <w:bottom w:val="none" w:sz="0" w:space="0" w:color="auto"/>
        <w:right w:val="none" w:sz="0" w:space="0" w:color="auto"/>
      </w:divBdr>
    </w:div>
    <w:div w:id="705759755">
      <w:bodyDiv w:val="1"/>
      <w:marLeft w:val="0"/>
      <w:marRight w:val="0"/>
      <w:marTop w:val="0"/>
      <w:marBottom w:val="0"/>
      <w:divBdr>
        <w:top w:val="none" w:sz="0" w:space="0" w:color="auto"/>
        <w:left w:val="none" w:sz="0" w:space="0" w:color="auto"/>
        <w:bottom w:val="none" w:sz="0" w:space="0" w:color="auto"/>
        <w:right w:val="none" w:sz="0" w:space="0" w:color="auto"/>
      </w:divBdr>
    </w:div>
    <w:div w:id="837813398">
      <w:bodyDiv w:val="1"/>
      <w:marLeft w:val="0"/>
      <w:marRight w:val="0"/>
      <w:marTop w:val="0"/>
      <w:marBottom w:val="0"/>
      <w:divBdr>
        <w:top w:val="none" w:sz="0" w:space="0" w:color="auto"/>
        <w:left w:val="none" w:sz="0" w:space="0" w:color="auto"/>
        <w:bottom w:val="none" w:sz="0" w:space="0" w:color="auto"/>
        <w:right w:val="none" w:sz="0" w:space="0" w:color="auto"/>
      </w:divBdr>
    </w:div>
    <w:div w:id="877283932">
      <w:bodyDiv w:val="1"/>
      <w:marLeft w:val="0"/>
      <w:marRight w:val="0"/>
      <w:marTop w:val="0"/>
      <w:marBottom w:val="0"/>
      <w:divBdr>
        <w:top w:val="none" w:sz="0" w:space="0" w:color="auto"/>
        <w:left w:val="none" w:sz="0" w:space="0" w:color="auto"/>
        <w:bottom w:val="none" w:sz="0" w:space="0" w:color="auto"/>
        <w:right w:val="none" w:sz="0" w:space="0" w:color="auto"/>
      </w:divBdr>
    </w:div>
    <w:div w:id="898982504">
      <w:bodyDiv w:val="1"/>
      <w:marLeft w:val="0"/>
      <w:marRight w:val="0"/>
      <w:marTop w:val="0"/>
      <w:marBottom w:val="0"/>
      <w:divBdr>
        <w:top w:val="none" w:sz="0" w:space="0" w:color="auto"/>
        <w:left w:val="none" w:sz="0" w:space="0" w:color="auto"/>
        <w:bottom w:val="none" w:sz="0" w:space="0" w:color="auto"/>
        <w:right w:val="none" w:sz="0" w:space="0" w:color="auto"/>
      </w:divBdr>
    </w:div>
    <w:div w:id="909315440">
      <w:bodyDiv w:val="1"/>
      <w:marLeft w:val="0"/>
      <w:marRight w:val="0"/>
      <w:marTop w:val="0"/>
      <w:marBottom w:val="0"/>
      <w:divBdr>
        <w:top w:val="none" w:sz="0" w:space="0" w:color="auto"/>
        <w:left w:val="none" w:sz="0" w:space="0" w:color="auto"/>
        <w:bottom w:val="none" w:sz="0" w:space="0" w:color="auto"/>
        <w:right w:val="none" w:sz="0" w:space="0" w:color="auto"/>
      </w:divBdr>
    </w:div>
    <w:div w:id="924613203">
      <w:bodyDiv w:val="1"/>
      <w:marLeft w:val="0"/>
      <w:marRight w:val="0"/>
      <w:marTop w:val="0"/>
      <w:marBottom w:val="0"/>
      <w:divBdr>
        <w:top w:val="none" w:sz="0" w:space="0" w:color="auto"/>
        <w:left w:val="none" w:sz="0" w:space="0" w:color="auto"/>
        <w:bottom w:val="none" w:sz="0" w:space="0" w:color="auto"/>
        <w:right w:val="none" w:sz="0" w:space="0" w:color="auto"/>
      </w:divBdr>
    </w:div>
    <w:div w:id="943878730">
      <w:bodyDiv w:val="1"/>
      <w:marLeft w:val="0"/>
      <w:marRight w:val="0"/>
      <w:marTop w:val="0"/>
      <w:marBottom w:val="0"/>
      <w:divBdr>
        <w:top w:val="none" w:sz="0" w:space="0" w:color="auto"/>
        <w:left w:val="none" w:sz="0" w:space="0" w:color="auto"/>
        <w:bottom w:val="none" w:sz="0" w:space="0" w:color="auto"/>
        <w:right w:val="none" w:sz="0" w:space="0" w:color="auto"/>
      </w:divBdr>
    </w:div>
    <w:div w:id="949355765">
      <w:bodyDiv w:val="1"/>
      <w:marLeft w:val="0"/>
      <w:marRight w:val="0"/>
      <w:marTop w:val="0"/>
      <w:marBottom w:val="0"/>
      <w:divBdr>
        <w:top w:val="none" w:sz="0" w:space="0" w:color="auto"/>
        <w:left w:val="none" w:sz="0" w:space="0" w:color="auto"/>
        <w:bottom w:val="none" w:sz="0" w:space="0" w:color="auto"/>
        <w:right w:val="none" w:sz="0" w:space="0" w:color="auto"/>
      </w:divBdr>
    </w:div>
    <w:div w:id="955677589">
      <w:bodyDiv w:val="1"/>
      <w:marLeft w:val="0"/>
      <w:marRight w:val="0"/>
      <w:marTop w:val="0"/>
      <w:marBottom w:val="0"/>
      <w:divBdr>
        <w:top w:val="none" w:sz="0" w:space="0" w:color="auto"/>
        <w:left w:val="none" w:sz="0" w:space="0" w:color="auto"/>
        <w:bottom w:val="none" w:sz="0" w:space="0" w:color="auto"/>
        <w:right w:val="none" w:sz="0" w:space="0" w:color="auto"/>
      </w:divBdr>
    </w:div>
    <w:div w:id="1000541271">
      <w:bodyDiv w:val="1"/>
      <w:marLeft w:val="0"/>
      <w:marRight w:val="0"/>
      <w:marTop w:val="0"/>
      <w:marBottom w:val="0"/>
      <w:divBdr>
        <w:top w:val="none" w:sz="0" w:space="0" w:color="auto"/>
        <w:left w:val="none" w:sz="0" w:space="0" w:color="auto"/>
        <w:bottom w:val="none" w:sz="0" w:space="0" w:color="auto"/>
        <w:right w:val="none" w:sz="0" w:space="0" w:color="auto"/>
      </w:divBdr>
    </w:div>
    <w:div w:id="1019354865">
      <w:bodyDiv w:val="1"/>
      <w:marLeft w:val="0"/>
      <w:marRight w:val="0"/>
      <w:marTop w:val="0"/>
      <w:marBottom w:val="0"/>
      <w:divBdr>
        <w:top w:val="none" w:sz="0" w:space="0" w:color="auto"/>
        <w:left w:val="none" w:sz="0" w:space="0" w:color="auto"/>
        <w:bottom w:val="none" w:sz="0" w:space="0" w:color="auto"/>
        <w:right w:val="none" w:sz="0" w:space="0" w:color="auto"/>
      </w:divBdr>
    </w:div>
    <w:div w:id="1035694718">
      <w:bodyDiv w:val="1"/>
      <w:marLeft w:val="0"/>
      <w:marRight w:val="0"/>
      <w:marTop w:val="0"/>
      <w:marBottom w:val="0"/>
      <w:divBdr>
        <w:top w:val="none" w:sz="0" w:space="0" w:color="auto"/>
        <w:left w:val="none" w:sz="0" w:space="0" w:color="auto"/>
        <w:bottom w:val="none" w:sz="0" w:space="0" w:color="auto"/>
        <w:right w:val="none" w:sz="0" w:space="0" w:color="auto"/>
      </w:divBdr>
    </w:div>
    <w:div w:id="1074163566">
      <w:bodyDiv w:val="1"/>
      <w:marLeft w:val="0"/>
      <w:marRight w:val="0"/>
      <w:marTop w:val="0"/>
      <w:marBottom w:val="0"/>
      <w:divBdr>
        <w:top w:val="none" w:sz="0" w:space="0" w:color="auto"/>
        <w:left w:val="none" w:sz="0" w:space="0" w:color="auto"/>
        <w:bottom w:val="none" w:sz="0" w:space="0" w:color="auto"/>
        <w:right w:val="none" w:sz="0" w:space="0" w:color="auto"/>
      </w:divBdr>
    </w:div>
    <w:div w:id="1174227374">
      <w:bodyDiv w:val="1"/>
      <w:marLeft w:val="0"/>
      <w:marRight w:val="0"/>
      <w:marTop w:val="0"/>
      <w:marBottom w:val="0"/>
      <w:divBdr>
        <w:top w:val="none" w:sz="0" w:space="0" w:color="auto"/>
        <w:left w:val="none" w:sz="0" w:space="0" w:color="auto"/>
        <w:bottom w:val="none" w:sz="0" w:space="0" w:color="auto"/>
        <w:right w:val="none" w:sz="0" w:space="0" w:color="auto"/>
      </w:divBdr>
    </w:div>
    <w:div w:id="1202398142">
      <w:bodyDiv w:val="1"/>
      <w:marLeft w:val="0"/>
      <w:marRight w:val="0"/>
      <w:marTop w:val="0"/>
      <w:marBottom w:val="0"/>
      <w:divBdr>
        <w:top w:val="none" w:sz="0" w:space="0" w:color="auto"/>
        <w:left w:val="none" w:sz="0" w:space="0" w:color="auto"/>
        <w:bottom w:val="none" w:sz="0" w:space="0" w:color="auto"/>
        <w:right w:val="none" w:sz="0" w:space="0" w:color="auto"/>
      </w:divBdr>
    </w:div>
    <w:div w:id="1225526555">
      <w:bodyDiv w:val="1"/>
      <w:marLeft w:val="0"/>
      <w:marRight w:val="0"/>
      <w:marTop w:val="0"/>
      <w:marBottom w:val="0"/>
      <w:divBdr>
        <w:top w:val="none" w:sz="0" w:space="0" w:color="auto"/>
        <w:left w:val="none" w:sz="0" w:space="0" w:color="auto"/>
        <w:bottom w:val="none" w:sz="0" w:space="0" w:color="auto"/>
        <w:right w:val="none" w:sz="0" w:space="0" w:color="auto"/>
      </w:divBdr>
    </w:div>
    <w:div w:id="1269239759">
      <w:bodyDiv w:val="1"/>
      <w:marLeft w:val="0"/>
      <w:marRight w:val="0"/>
      <w:marTop w:val="0"/>
      <w:marBottom w:val="0"/>
      <w:divBdr>
        <w:top w:val="none" w:sz="0" w:space="0" w:color="auto"/>
        <w:left w:val="none" w:sz="0" w:space="0" w:color="auto"/>
        <w:bottom w:val="none" w:sz="0" w:space="0" w:color="auto"/>
        <w:right w:val="none" w:sz="0" w:space="0" w:color="auto"/>
      </w:divBdr>
    </w:div>
    <w:div w:id="1310746079">
      <w:bodyDiv w:val="1"/>
      <w:marLeft w:val="0"/>
      <w:marRight w:val="0"/>
      <w:marTop w:val="0"/>
      <w:marBottom w:val="0"/>
      <w:divBdr>
        <w:top w:val="none" w:sz="0" w:space="0" w:color="auto"/>
        <w:left w:val="none" w:sz="0" w:space="0" w:color="auto"/>
        <w:bottom w:val="none" w:sz="0" w:space="0" w:color="auto"/>
        <w:right w:val="none" w:sz="0" w:space="0" w:color="auto"/>
      </w:divBdr>
    </w:div>
    <w:div w:id="1323312713">
      <w:bodyDiv w:val="1"/>
      <w:marLeft w:val="0"/>
      <w:marRight w:val="0"/>
      <w:marTop w:val="0"/>
      <w:marBottom w:val="0"/>
      <w:divBdr>
        <w:top w:val="none" w:sz="0" w:space="0" w:color="auto"/>
        <w:left w:val="none" w:sz="0" w:space="0" w:color="auto"/>
        <w:bottom w:val="none" w:sz="0" w:space="0" w:color="auto"/>
        <w:right w:val="none" w:sz="0" w:space="0" w:color="auto"/>
      </w:divBdr>
    </w:div>
    <w:div w:id="1424106498">
      <w:bodyDiv w:val="1"/>
      <w:marLeft w:val="0"/>
      <w:marRight w:val="0"/>
      <w:marTop w:val="0"/>
      <w:marBottom w:val="0"/>
      <w:divBdr>
        <w:top w:val="none" w:sz="0" w:space="0" w:color="auto"/>
        <w:left w:val="none" w:sz="0" w:space="0" w:color="auto"/>
        <w:bottom w:val="none" w:sz="0" w:space="0" w:color="auto"/>
        <w:right w:val="none" w:sz="0" w:space="0" w:color="auto"/>
      </w:divBdr>
    </w:div>
    <w:div w:id="1428044183">
      <w:bodyDiv w:val="1"/>
      <w:marLeft w:val="0"/>
      <w:marRight w:val="0"/>
      <w:marTop w:val="0"/>
      <w:marBottom w:val="0"/>
      <w:divBdr>
        <w:top w:val="none" w:sz="0" w:space="0" w:color="auto"/>
        <w:left w:val="none" w:sz="0" w:space="0" w:color="auto"/>
        <w:bottom w:val="none" w:sz="0" w:space="0" w:color="auto"/>
        <w:right w:val="none" w:sz="0" w:space="0" w:color="auto"/>
      </w:divBdr>
    </w:div>
    <w:div w:id="1530876105">
      <w:bodyDiv w:val="1"/>
      <w:marLeft w:val="0"/>
      <w:marRight w:val="0"/>
      <w:marTop w:val="0"/>
      <w:marBottom w:val="0"/>
      <w:divBdr>
        <w:top w:val="none" w:sz="0" w:space="0" w:color="auto"/>
        <w:left w:val="none" w:sz="0" w:space="0" w:color="auto"/>
        <w:bottom w:val="none" w:sz="0" w:space="0" w:color="auto"/>
        <w:right w:val="none" w:sz="0" w:space="0" w:color="auto"/>
      </w:divBdr>
    </w:div>
    <w:div w:id="1554850328">
      <w:bodyDiv w:val="1"/>
      <w:marLeft w:val="0"/>
      <w:marRight w:val="0"/>
      <w:marTop w:val="0"/>
      <w:marBottom w:val="0"/>
      <w:divBdr>
        <w:top w:val="none" w:sz="0" w:space="0" w:color="auto"/>
        <w:left w:val="none" w:sz="0" w:space="0" w:color="auto"/>
        <w:bottom w:val="none" w:sz="0" w:space="0" w:color="auto"/>
        <w:right w:val="none" w:sz="0" w:space="0" w:color="auto"/>
      </w:divBdr>
    </w:div>
    <w:div w:id="1569682290">
      <w:bodyDiv w:val="1"/>
      <w:marLeft w:val="0"/>
      <w:marRight w:val="0"/>
      <w:marTop w:val="0"/>
      <w:marBottom w:val="0"/>
      <w:divBdr>
        <w:top w:val="none" w:sz="0" w:space="0" w:color="auto"/>
        <w:left w:val="none" w:sz="0" w:space="0" w:color="auto"/>
        <w:bottom w:val="none" w:sz="0" w:space="0" w:color="auto"/>
        <w:right w:val="none" w:sz="0" w:space="0" w:color="auto"/>
      </w:divBdr>
    </w:div>
    <w:div w:id="1593126903">
      <w:bodyDiv w:val="1"/>
      <w:marLeft w:val="0"/>
      <w:marRight w:val="0"/>
      <w:marTop w:val="0"/>
      <w:marBottom w:val="0"/>
      <w:divBdr>
        <w:top w:val="none" w:sz="0" w:space="0" w:color="auto"/>
        <w:left w:val="none" w:sz="0" w:space="0" w:color="auto"/>
        <w:bottom w:val="none" w:sz="0" w:space="0" w:color="auto"/>
        <w:right w:val="none" w:sz="0" w:space="0" w:color="auto"/>
      </w:divBdr>
    </w:div>
    <w:div w:id="1603149346">
      <w:bodyDiv w:val="1"/>
      <w:marLeft w:val="0"/>
      <w:marRight w:val="0"/>
      <w:marTop w:val="0"/>
      <w:marBottom w:val="0"/>
      <w:divBdr>
        <w:top w:val="none" w:sz="0" w:space="0" w:color="auto"/>
        <w:left w:val="none" w:sz="0" w:space="0" w:color="auto"/>
        <w:bottom w:val="none" w:sz="0" w:space="0" w:color="auto"/>
        <w:right w:val="none" w:sz="0" w:space="0" w:color="auto"/>
      </w:divBdr>
    </w:div>
    <w:div w:id="1621033926">
      <w:bodyDiv w:val="1"/>
      <w:marLeft w:val="0"/>
      <w:marRight w:val="0"/>
      <w:marTop w:val="0"/>
      <w:marBottom w:val="0"/>
      <w:divBdr>
        <w:top w:val="none" w:sz="0" w:space="0" w:color="auto"/>
        <w:left w:val="none" w:sz="0" w:space="0" w:color="auto"/>
        <w:bottom w:val="none" w:sz="0" w:space="0" w:color="auto"/>
        <w:right w:val="none" w:sz="0" w:space="0" w:color="auto"/>
      </w:divBdr>
    </w:div>
    <w:div w:id="1706055389">
      <w:bodyDiv w:val="1"/>
      <w:marLeft w:val="0"/>
      <w:marRight w:val="0"/>
      <w:marTop w:val="0"/>
      <w:marBottom w:val="0"/>
      <w:divBdr>
        <w:top w:val="none" w:sz="0" w:space="0" w:color="auto"/>
        <w:left w:val="none" w:sz="0" w:space="0" w:color="auto"/>
        <w:bottom w:val="none" w:sz="0" w:space="0" w:color="auto"/>
        <w:right w:val="none" w:sz="0" w:space="0" w:color="auto"/>
      </w:divBdr>
    </w:div>
    <w:div w:id="1706446714">
      <w:bodyDiv w:val="1"/>
      <w:marLeft w:val="0"/>
      <w:marRight w:val="0"/>
      <w:marTop w:val="0"/>
      <w:marBottom w:val="0"/>
      <w:divBdr>
        <w:top w:val="none" w:sz="0" w:space="0" w:color="auto"/>
        <w:left w:val="none" w:sz="0" w:space="0" w:color="auto"/>
        <w:bottom w:val="none" w:sz="0" w:space="0" w:color="auto"/>
        <w:right w:val="none" w:sz="0" w:space="0" w:color="auto"/>
      </w:divBdr>
    </w:div>
    <w:div w:id="1720086721">
      <w:bodyDiv w:val="1"/>
      <w:marLeft w:val="0"/>
      <w:marRight w:val="0"/>
      <w:marTop w:val="0"/>
      <w:marBottom w:val="0"/>
      <w:divBdr>
        <w:top w:val="none" w:sz="0" w:space="0" w:color="auto"/>
        <w:left w:val="none" w:sz="0" w:space="0" w:color="auto"/>
        <w:bottom w:val="none" w:sz="0" w:space="0" w:color="auto"/>
        <w:right w:val="none" w:sz="0" w:space="0" w:color="auto"/>
      </w:divBdr>
    </w:div>
    <w:div w:id="1881890885">
      <w:bodyDiv w:val="1"/>
      <w:marLeft w:val="0"/>
      <w:marRight w:val="0"/>
      <w:marTop w:val="0"/>
      <w:marBottom w:val="0"/>
      <w:divBdr>
        <w:top w:val="none" w:sz="0" w:space="0" w:color="auto"/>
        <w:left w:val="none" w:sz="0" w:space="0" w:color="auto"/>
        <w:bottom w:val="none" w:sz="0" w:space="0" w:color="auto"/>
        <w:right w:val="none" w:sz="0" w:space="0" w:color="auto"/>
      </w:divBdr>
    </w:div>
    <w:div w:id="1945261807">
      <w:bodyDiv w:val="1"/>
      <w:marLeft w:val="0"/>
      <w:marRight w:val="0"/>
      <w:marTop w:val="0"/>
      <w:marBottom w:val="0"/>
      <w:divBdr>
        <w:top w:val="none" w:sz="0" w:space="0" w:color="auto"/>
        <w:left w:val="none" w:sz="0" w:space="0" w:color="auto"/>
        <w:bottom w:val="none" w:sz="0" w:space="0" w:color="auto"/>
        <w:right w:val="none" w:sz="0" w:space="0" w:color="auto"/>
      </w:divBdr>
      <w:divsChild>
        <w:div w:id="1899785694">
          <w:marLeft w:val="0"/>
          <w:marRight w:val="0"/>
          <w:marTop w:val="0"/>
          <w:marBottom w:val="0"/>
          <w:divBdr>
            <w:top w:val="none" w:sz="0" w:space="0" w:color="auto"/>
            <w:left w:val="none" w:sz="0" w:space="0" w:color="auto"/>
            <w:bottom w:val="none" w:sz="0" w:space="0" w:color="auto"/>
            <w:right w:val="none" w:sz="0" w:space="0" w:color="auto"/>
          </w:divBdr>
          <w:divsChild>
            <w:div w:id="19235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5321">
      <w:bodyDiv w:val="1"/>
      <w:marLeft w:val="0"/>
      <w:marRight w:val="0"/>
      <w:marTop w:val="0"/>
      <w:marBottom w:val="0"/>
      <w:divBdr>
        <w:top w:val="none" w:sz="0" w:space="0" w:color="auto"/>
        <w:left w:val="none" w:sz="0" w:space="0" w:color="auto"/>
        <w:bottom w:val="none" w:sz="0" w:space="0" w:color="auto"/>
        <w:right w:val="none" w:sz="0" w:space="0" w:color="auto"/>
      </w:divBdr>
    </w:div>
    <w:div w:id="2040281103">
      <w:bodyDiv w:val="1"/>
      <w:marLeft w:val="0"/>
      <w:marRight w:val="0"/>
      <w:marTop w:val="0"/>
      <w:marBottom w:val="0"/>
      <w:divBdr>
        <w:top w:val="none" w:sz="0" w:space="0" w:color="auto"/>
        <w:left w:val="none" w:sz="0" w:space="0" w:color="auto"/>
        <w:bottom w:val="none" w:sz="0" w:space="0" w:color="auto"/>
        <w:right w:val="none" w:sz="0" w:space="0" w:color="auto"/>
      </w:divBdr>
    </w:div>
    <w:div w:id="2060594747">
      <w:bodyDiv w:val="1"/>
      <w:marLeft w:val="0"/>
      <w:marRight w:val="0"/>
      <w:marTop w:val="0"/>
      <w:marBottom w:val="0"/>
      <w:divBdr>
        <w:top w:val="none" w:sz="0" w:space="0" w:color="auto"/>
        <w:left w:val="none" w:sz="0" w:space="0" w:color="auto"/>
        <w:bottom w:val="none" w:sz="0" w:space="0" w:color="auto"/>
        <w:right w:val="none" w:sz="0" w:space="0" w:color="auto"/>
      </w:divBdr>
    </w:div>
    <w:div w:id="2102796808">
      <w:bodyDiv w:val="1"/>
      <w:marLeft w:val="0"/>
      <w:marRight w:val="0"/>
      <w:marTop w:val="0"/>
      <w:marBottom w:val="0"/>
      <w:divBdr>
        <w:top w:val="none" w:sz="0" w:space="0" w:color="auto"/>
        <w:left w:val="none" w:sz="0" w:space="0" w:color="auto"/>
        <w:bottom w:val="none" w:sz="0" w:space="0" w:color="auto"/>
        <w:right w:val="none" w:sz="0" w:space="0" w:color="auto"/>
      </w:divBdr>
    </w:div>
    <w:div w:id="210318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14</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Girón</dc:creator>
  <cp:keywords/>
  <dc:description/>
  <cp:lastModifiedBy>Juan Girón</cp:lastModifiedBy>
  <cp:revision>9</cp:revision>
  <dcterms:created xsi:type="dcterms:W3CDTF">2025-04-27T13:03:00Z</dcterms:created>
  <dcterms:modified xsi:type="dcterms:W3CDTF">2025-04-28T02:57:00Z</dcterms:modified>
</cp:coreProperties>
</file>