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⚙️ Gestão de Usuários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bottom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Usuário</w:t>
            </w:r>
          </w:p>
        </w:tc>
        <w:tc>
          <w:tcPr>
            <w:tcBorders>
              <w:bottom w:color="dddddd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  <w:shd w:fill="auto" w:val="clear"/>
              </w:rPr>
            </w:pPr>
            <w:r w:rsidDel="00000000" w:rsidR="00000000" w:rsidRPr="00000000">
              <w:rPr>
                <w:color w:val="000000"/>
                <w:shd w:fill="auto" w:val="clear"/>
                <w:rtl w:val="0"/>
              </w:rPr>
              <w:t xml:space="preserve">Ação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