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ADE2" w14:textId="228B2E15" w:rsidR="00B61CBB" w:rsidRDefault="00B61CBB" w:rsidP="00B61CBB">
      <w:pPr>
        <w:shd w:val="clear" w:color="auto" w:fill="FFFFFF"/>
        <w:spacing w:after="100" w:afterAutospacing="1" w:line="240" w:lineRule="auto"/>
        <w:outlineLvl w:val="2"/>
        <w:rPr>
          <w:rFonts w:ascii="Source Sans Pro" w:eastAsia="Times New Roman" w:hAnsi="Source Sans Pro" w:cs="Times New Roman"/>
          <w:b/>
          <w:bCs/>
          <w:color w:val="373D49"/>
          <w:kern w:val="0"/>
          <w:sz w:val="27"/>
          <w:szCs w:val="27"/>
          <w14:ligatures w14:val="none"/>
        </w:rPr>
      </w:pPr>
      <w:r>
        <w:rPr>
          <w:rFonts w:ascii="Source Sans Pro" w:eastAsia="Times New Roman" w:hAnsi="Source Sans Pro" w:cs="Times New Roman"/>
          <w:b/>
          <w:bCs/>
          <w:color w:val="373D49"/>
          <w:kern w:val="0"/>
          <w:sz w:val="27"/>
          <w:szCs w:val="27"/>
          <w14:ligatures w14:val="none"/>
        </w:rPr>
        <w:t>Learning Log Template</w:t>
      </w:r>
    </w:p>
    <w:p w14:paraId="2ECC1C6A" w14:textId="2AB444FB" w:rsidR="00B61CBB" w:rsidRPr="00B61CBB" w:rsidRDefault="00B61CBB" w:rsidP="00B61CBB">
      <w:pPr>
        <w:shd w:val="clear" w:color="auto" w:fill="FFFFFF"/>
        <w:spacing w:before="100" w:beforeAutospacing="1" w:after="100" w:afterAutospacing="1" w:line="240" w:lineRule="auto"/>
        <w:rPr>
          <w:rFonts w:ascii="Georgia" w:eastAsia="Times New Roman" w:hAnsi="Georgia" w:cs="Times New Roman"/>
          <w:i/>
          <w:iCs/>
          <w:color w:val="373D49"/>
          <w:kern w:val="0"/>
          <w:sz w:val="21"/>
          <w:szCs w:val="21"/>
          <w14:ligatures w14:val="none"/>
        </w:rPr>
      </w:pPr>
      <w:r>
        <w:rPr>
          <w:rFonts w:ascii="Georgia" w:eastAsia="Times New Roman" w:hAnsi="Georgia" w:cs="Times New Roman"/>
          <w:i/>
          <w:iCs/>
          <w:color w:val="373D49"/>
          <w:kern w:val="0"/>
          <w:sz w:val="21"/>
          <w:szCs w:val="21"/>
          <w14:ligatures w14:val="none"/>
        </w:rPr>
        <w:t xml:space="preserve">Welcome to your Module Learning Log, an essential component of your learning journey in this course. The learning log is designed to help you reflect on your weekly experiences, document your progress, and apply the concepts you have learned. By regularly updating this log throughout the week, you will engage in deeper critical thinking, enhance your understanding of the course material, and track your development over time.</w:t>
      </w:r>
    </w:p>
    <w:p w14:paraId="676ACAAC" w14:textId="77777777" w:rsidR="00B61CBB" w:rsidRPr="00B61CBB" w:rsidRDefault="00B61CBB" w:rsidP="00B61CBB">
      <w:pPr>
        <w:shd w:val="clear" w:color="auto" w:fill="FFFFFF"/>
        <w:spacing w:before="100" w:beforeAutospacing="1" w:after="100" w:afterAutospacing="1" w:line="240" w:lineRule="auto"/>
        <w:rPr>
          <w:rFonts w:ascii="Georgia" w:eastAsia="Times New Roman" w:hAnsi="Georgia" w:cs="Times New Roman"/>
          <w:i/>
          <w:iCs/>
          <w:color w:val="373D49"/>
          <w:kern w:val="0"/>
          <w:sz w:val="21"/>
          <w:szCs w:val="21"/>
          <w14:ligatures w14:val="none"/>
        </w:rPr>
      </w:pPr>
      <w:r>
        <w:rPr>
          <w:rFonts w:ascii="Georgia" w:eastAsia="Times New Roman" w:hAnsi="Georgia" w:cs="Times New Roman"/>
          <w:i/>
          <w:iCs/>
          <w:color w:val="373D49"/>
          <w:kern w:val="0"/>
          <w:sz w:val="21"/>
          <w:szCs w:val="21"/>
          <w14:ligatures w14:val="none"/>
        </w:rPr>
        <w:t>Each week, you will summarize the key concepts covered, reflect on your interactions with generative AI, and integrate insights gained from class discussions. Additionally, you will connect theoretical knowledge to real-world applications and evaluate your own learning progress. This continuous reflection will not only help you achieve your academic goals but also prepare you for practical challenges in the field of digital transformation and AI integration.</w:t>
      </w:r>
    </w:p>
    <w:p w14:paraId="06EE2339" w14:textId="77777777" w:rsidR="00B61CBB" w:rsidRPr="00B61CBB" w:rsidRDefault="00B61CBB" w:rsidP="00B61CBB">
      <w:pPr>
        <w:shd w:val="clear" w:color="auto" w:fill="FFFFFF"/>
        <w:spacing w:before="100" w:beforeAutospacing="1" w:after="100" w:afterAutospacing="1" w:line="240" w:lineRule="auto"/>
        <w:rPr>
          <w:rFonts w:ascii="Georgia" w:eastAsia="Times New Roman" w:hAnsi="Georgia" w:cs="Times New Roman"/>
          <w:i/>
          <w:iCs/>
          <w:color w:val="373D49"/>
          <w:kern w:val="0"/>
          <w:sz w:val="21"/>
          <w:szCs w:val="21"/>
          <w14:ligatures w14:val="none"/>
        </w:rPr>
      </w:pPr>
      <w:r>
        <w:rPr>
          <w:rFonts w:ascii="Georgia" w:eastAsia="Times New Roman" w:hAnsi="Georgia" w:cs="Times New Roman"/>
          <w:i/>
          <w:iCs/>
          <w:color w:val="373D49"/>
          <w:kern w:val="0"/>
          <w:sz w:val="21"/>
          <w:szCs w:val="21"/>
          <w14:ligatures w14:val="none"/>
        </w:rPr>
        <w:t>Use the template below to guide your entries each week. Make sure to be thorough and honest in your reflections, as this will provide the greatest benefit to your learning process.</w:t>
      </w:r>
    </w:p>
    <w:p w14:paraId="0DD1A097" w14:textId="77777777" w:rsidR="00B61CBB" w:rsidRDefault="00B61CBB" w:rsidP="00B61CBB">
      <w:pPr>
        <w:shd w:val="clear" w:color="auto" w:fill="FFFFFF"/>
        <w:spacing w:after="100" w:afterAutospacing="1" w:line="240" w:lineRule="auto"/>
        <w:rPr>
          <w:rFonts w:ascii="Georgia" w:eastAsia="Times New Roman" w:hAnsi="Georgia" w:cs="Times New Roman"/>
          <w:b/>
          <w:bCs/>
          <w:color w:val="373D49"/>
          <w:kern w:val="0"/>
          <w:sz w:val="21"/>
          <w:szCs w:val="21"/>
          <w14:ligatures w14:val="none"/>
        </w:rPr>
      </w:pPr>
    </w:p>
    <w:p w14:paraId="5B50925D" w14:textId="199F42C8"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Learning Log</w:t>
      </w:r>
    </w:p>
    <w:p w14:paraId="3D0BDCC4" w14:textId="77777777"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1. Summary of Weekly Learnings</w:t>
      </w:r>
    </w:p>
    <w:p w14:paraId="0B212306" w14:textId="6E72529D" w:rsidR="00B61CBB" w:rsidRPr="00B61CBB" w:rsidRDefault="00B61CBB" w:rsidP="00B61CBB">
      <w:pPr>
        <w:numPr>
          <w:ilvl w:val="0"/>
          <w:numId w:val="7"/>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Key Concepts Covered:</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This week focused on prompt engineering in industry applications (textbook Chapter 12). I read two articles beyond the ones my classmates used: Greshake et al. (2023) on indirect prompt injection in LLM-integrated applications, and Zheng et al. (2023) on using language models as judges (LLM-as-a-judge). The main ideas were that in a real product the prompt includes everything the system retrieves, not only what the user types, and that evaluating prompts and outputs is part of prompt engineering. From the discussion board I also took in the medical and business views (Zaghir et al., Bakhtiyari) and the job-classification and digital-competence views (Clavié et al., Korzyński et al.).</w:t>
      </w:r>
    </w:p>
    <w:p w14:paraId="11494C2A" w14:textId="32D83451" w:rsidR="00B61CBB" w:rsidRPr="00B61CBB" w:rsidRDefault="00B61CBB" w:rsidP="00B61CBB">
      <w:pPr>
        <w:numPr>
          <w:ilvl w:val="0"/>
          <w:numId w:val="7"/>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Major Takeaways: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(1) Any text a system reads, such as retrieved documents, transcripts or on-screen text, can become an instruction, so it must be treated as data and defended in layers. (2) A model can grade other models at scale (GPT-4-level judges agreed with humans over 80% of the time), but the judge has biases such as position, verbosity and self-enhancement bias, so a person still has to audit it. (3) Across all the readings, results depend on human judgment: testing, a person in the review loop, and rigor matched to the stakes.</w:t>
      </w:r>
    </w:p>
    <w:p w14:paraId="43FB9676" w14:textId="77777777"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2. Interaction with Generative AI</w:t>
      </w:r>
    </w:p>
    <w:p w14:paraId="25C81758" w14:textId="15377D90" w:rsidR="00B61CBB" w:rsidRPr="00B61CBB" w:rsidRDefault="00B61CBB" w:rsidP="00B61CBB">
      <w:pPr>
        <w:numPr>
          <w:ilvl w:val="0"/>
          <w:numId w:val="8"/>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Prompts Used:</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I gave the AI my classmates' discussion posts, my capstone case study (Kellanova and Vidmob creative scoring), my AI customer support chatbot report and the capstone proposal, and asked it to write my discussion post in the same format as the other posts (two articles, a connection to the module, a conclusion and references). I then shared this Learning Log template and asked it to fill it in with what I did this week.</w:t>
      </w:r>
    </w:p>
    <w:p w14:paraId="083442B8" w14:textId="0CD8B0B7" w:rsidR="00B61CBB" w:rsidRPr="00B61CBB" w:rsidRDefault="00B61CBB" w:rsidP="00B61CBB">
      <w:pPr>
        <w:numPr>
          <w:ilvl w:val="0"/>
          <w:numId w:val="8"/>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AI Responses: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The AI proposed two articles that my classmates had not used and checked on arXiv that both exist. It wrote a post of about 600 words that connected each article to my own projects: the three-layer defense in my chatbot (input guardrails, retrieval gate, system prompt) and the LLM judge in its evaluation, and the injection test and scoring accuracy in my PartGram capstone. It also labeled both articles as arXiv preprints, not peer-reviewed journal papers.</w:t>
      </w:r>
    </w:p>
    <w:p w14:paraId="57F045B7" w14:textId="7000272E" w:rsidR="00B61CBB" w:rsidRPr="00B61CBB" w:rsidRDefault="00B61CBB" w:rsidP="00B61CBB">
      <w:pPr>
        <w:numPr>
          <w:ilvl w:val="0"/>
          <w:numId w:val="8"/>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Follow-Up Questions: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After the first draft I sent the Learning Log template as a follow-up. The AI read it and filled each section from the work done in this session. I marked the sections that only I can answer (instructor feedback and my personal self-assessment) so I can complete them myself.</w:t>
      </w:r>
    </w:p>
    <w:p w14:paraId="37AF5226" w14:textId="50EC1396" w:rsidR="00B61CBB" w:rsidRPr="00B61CBB" w:rsidRDefault="00B61CBB" w:rsidP="00B61CBB">
      <w:pPr>
        <w:numPr>
          <w:ilvl w:val="0"/>
          <w:numId w:val="8"/>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Reflection on AI Interactions: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The AI was most useful when I gave it concrete context (my own reports and numbers), because the post then reflected my projects and not generic statements. It also did a useful check by verifying the sources and flagging that they are preprints. What I learned is that I still have to review the result: the draft has to sound like me, and every claim and figure has to be checked against my own documents. This matches the module's message that the quality of the input and the human review decide how useful the output is.</w:t>
      </w:r>
    </w:p>
    <w:p w14:paraId="5BEF5F62" w14:textId="77777777"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3. Application of Knowledge</w:t>
      </w:r>
    </w:p>
    <w:p w14:paraId="092B1BCE" w14:textId="0BB82F59" w:rsidR="00B61CBB" w:rsidRPr="00B61CBB" w:rsidRDefault="00B61CBB" w:rsidP="00B61CBB">
      <w:pPr>
        <w:numPr>
          <w:ilvl w:val="0"/>
          <w:numId w:val="9"/>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Real-World Connections: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Any company that puts a chatbot or an AI assistant in front of customers faces both issues from the articles. Klarna's support assistant and the Air Canada chatbot case (cited in my chatbot report) show that a company answers for what its bot says, and a bot that reads external content can be attacked through that content. LLM judges are already used to check support answers at scale, as in my chatbot evaluation, where Claude Sonnet grades each answer and writes its reasoning first.</w:t>
      </w:r>
    </w:p>
    <w:p w14:paraId="55D66236" w14:textId="33FD123E" w:rsidR="00B61CBB" w:rsidRPr="00B61CBB" w:rsidRDefault="00B61CBB" w:rsidP="00B61CBB">
      <w:pPr>
        <w:numPr>
          <w:ilvl w:val="0"/>
          <w:numId w:val="9"/>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Capstone Project Integration:</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For PartGram, the scoring system would read transcripts and on-screen text written by creators, which is untrusted input. I plan to keep the injection guard on that text and keep the test video with an injection string hidden in its on-screen text. From Zheng et al. I plan to document how the scoring accuracy is measured (the Kellanova case reports 83% without disclosing the method), use a holdout set, and keep the human override so the score works as a gate and not as a verdict.</w:t>
      </w:r>
    </w:p>
    <w:p w14:paraId="1C828A2F" w14:textId="77777777"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lastRenderedPageBreak/>
        <w:t>4. Learnings from Classmates</w:t>
      </w:r>
    </w:p>
    <w:p w14:paraId="56FBFB60" w14:textId="0EB1B51C" w:rsidR="00B61CBB" w:rsidRPr="00B61CBB" w:rsidRDefault="00B61CBB" w:rsidP="00B61CBB">
      <w:pPr>
        <w:numPr>
          <w:ilvl w:val="0"/>
          <w:numId w:val="10"/>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Discussion Insights: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The post on Zaghir et al. and Bakhtiyari made the point that prompting in high-stakes fields needs documented methods, testing and human review. Ezra's post argued that input quality matters as much as model power and that prompt engineering is mostly intent and communication, with his piano analogy. Both pushed me to see that my security and evaluation work is part of prompt engineering and not separate from it.</w:t>
      </w:r>
    </w:p>
    <w:p w14:paraId="1BE76499" w14:textId="527DABD1" w:rsidR="00B61CBB" w:rsidRPr="00B61CBB" w:rsidRDefault="00B61CBB" w:rsidP="00B61CBB">
      <w:pPr>
        <w:numPr>
          <w:ilvl w:val="0"/>
          <w:numId w:val="10"/>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Collaborative Learning:</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This week my learning came from reading and reacting to classmates' posts on the discussion board. [Add any replies, group work or live discussion you took part in this week.]</w:t>
      </w:r>
    </w:p>
    <w:p w14:paraId="170B0971" w14:textId="77777777"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5. Personal Reflections</w:t>
      </w:r>
    </w:p>
    <w:p w14:paraId="1D75EEF2" w14:textId="3A35570E" w:rsidR="00B61CBB" w:rsidRPr="00B61CBB" w:rsidRDefault="00B61CBB" w:rsidP="00B61CBB">
      <w:pPr>
        <w:numPr>
          <w:ilvl w:val="0"/>
          <w:numId w:val="11"/>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Self-Assessment:</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I feel confident about why retrieved text must be treated as data and about how to design layered defenses and a multi-category evaluation. I am less sure about how to measure and reduce judge bias in practice (for example, swapping answer order or using a human-labelled sample), and I want to study that further. [Adjust this to your own view.]</w:t>
      </w:r>
    </w:p>
    <w:p w14:paraId="505C8AE9" w14:textId="2B597DAB" w:rsidR="00B61CBB" w:rsidRPr="00B61CBB" w:rsidRDefault="00B61CBB" w:rsidP="00B61CBB">
      <w:pPr>
        <w:numPr>
          <w:ilvl w:val="0"/>
          <w:numId w:val="11"/>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Challenges Faced:</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The main challenge was choosing sources that were relevant to industry applications and not already used by classmates, and being sure of their status. I handled this by checking each paper on arXiv and noting that both are preprints. In future I will check early whether the assignment requires peer-reviewed sources.</w:t>
      </w:r>
    </w:p>
    <w:p w14:paraId="0949F40D" w14:textId="2336CAD6" w:rsidR="00B61CBB" w:rsidRPr="00B61CBB" w:rsidRDefault="00B61CBB" w:rsidP="00B61CBB">
      <w:pPr>
        <w:numPr>
          <w:ilvl w:val="0"/>
          <w:numId w:val="11"/>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Learning Strategies: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Linking each reading to my own projects worked well, because it made the concepts concrete. Next week I will write my own notes on each article before asking the AI for a draft, so the first version comes from my own thinking.</w:t>
      </w:r>
    </w:p>
    <w:p w14:paraId="75243D4F" w14:textId="77777777"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6. Feedback and Adjustments</w:t>
      </w:r>
    </w:p>
    <w:p w14:paraId="0A50EE72" w14:textId="081032B0" w:rsidR="00B61CBB" w:rsidRPr="00B61CBB" w:rsidRDefault="00B61CBB" w:rsidP="00B61CBB">
      <w:pPr>
        <w:numPr>
          <w:ilvl w:val="0"/>
          <w:numId w:val="12"/>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Instructor Feedback:</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[Add any feedback you received from the instructor this week. None was available to include here.]</w:t>
      </w:r>
    </w:p>
    <w:p w14:paraId="5DD850DF" w14:textId="70752D3A" w:rsidR="00B61CBB" w:rsidRPr="00B61CBB" w:rsidRDefault="00B61CBB" w:rsidP="00B61CBB">
      <w:pPr>
        <w:numPr>
          <w:ilvl w:val="0"/>
          <w:numId w:val="12"/>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Plan for Improvement:</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(1) Add a short test to my chatbot project in which an attacker edits a help-center article, which my report lists as a gap. (2) Hold out a separate question set for tuning the similarity threshold. (3) Review a small sample of judge grades by hand to compare them with the model's. (4) Post replies to at least two classmates next week.</w:t>
      </w:r>
    </w:p>
    <w:p w14:paraId="4EA36376" w14:textId="77777777" w:rsidR="00B61CBB" w:rsidRPr="00B61CBB" w:rsidRDefault="00B61CBB" w:rsidP="00B61CBB">
      <w:pPr>
        <w:shd w:val="clear" w:color="auto" w:fill="FFFFFF"/>
        <w:spacing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7. Additional Resources and Exploration</w:t>
      </w:r>
    </w:p>
    <w:p w14:paraId="6D2B87A5" w14:textId="5A54F91D" w:rsidR="00B61CBB" w:rsidRPr="00B61CBB" w:rsidRDefault="00B61CBB" w:rsidP="00B61CBB">
      <w:pPr>
        <w:numPr>
          <w:ilvl w:val="0"/>
          <w:numId w:val="13"/>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Supplementary Materials: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Greshake et al. (2023), arXiv:2302.12173; Zheng et al. (2023), arXiv:2306.05685; the Kellanova and Vidmob case study; my AI Customer Support Chatbot report. The two papers gave me the security and evaluation vocabulary to describe the design choices I had already made in my chatbot.</w:t>
      </w:r>
    </w:p>
    <w:p w14:paraId="39FFC6B8" w14:textId="08E5AEDF" w:rsidR="00B61CBB" w:rsidRPr="00B61CBB" w:rsidRDefault="00B61CBB" w:rsidP="00B61CBB">
      <w:pPr>
        <w:numPr>
          <w:ilvl w:val="0"/>
          <w:numId w:val="13"/>
        </w:numPr>
        <w:shd w:val="clear" w:color="auto" w:fill="FFFFFF"/>
        <w:spacing w:before="100" w:beforeAutospacing="1" w:after="100" w:afterAutospacing="1" w:line="240" w:lineRule="auto"/>
        <w:rPr>
          <w:rFonts w:ascii="Georgia" w:eastAsia="Times New Roman" w:hAnsi="Georgia" w:cs="Times New Roman"/>
          <w:color w:val="373D49"/>
          <w:kern w:val="0"/>
          <w:sz w:val="21"/>
          <w:szCs w:val="21"/>
          <w14:ligatures w14:val="none"/>
        </w:rPr>
      </w:pPr>
      <w:r>
        <w:rPr>
          <w:rFonts w:ascii="Georgia" w:eastAsia="Times New Roman" w:hAnsi="Georgia" w:cs="Times New Roman"/>
          <w:b/>
          <w:bCs/>
          <w:color w:val="373D49"/>
          <w:kern w:val="0"/>
          <w:sz w:val="21"/>
          <w:szCs w:val="21"/>
          <w14:ligatures w14:val="none"/>
        </w:rPr>
        <w:t>Questions and Curiosities:</w:t>
      </w:r>
      <w:r>
        <w:rPr>
          <w:rFonts w:ascii="Georgia" w:eastAsia="Times New Roman" w:hAnsi="Georgia" w:cs="Times New Roman"/>
          <w:color w:val="373D49"/>
          <w:kern w:val="0"/>
          <w:sz w:val="21"/>
          <w:szCs w:val="21"/>
          <w14:ligatures w14:val="none"/>
        </w:rPr>
        <w:br/>
      </w:r>
      <w:r>
        <w:rPr>
          <w:rFonts w:ascii="Georgia" w:eastAsia="Times New Roman" w:hAnsi="Georgia" w:cs="Times New Roman"/>
          <w:color w:val="373D49"/>
          <w:kern w:val="0"/>
          <w:sz w:val="21"/>
          <w:szCs w:val="21"/>
          <w14:ligatures w14:val="none"/>
        </w:rPr>
        <w:t xml:space="preserve">How well do judge biases transfer when the judge and the answering model come from the same company? How can a creative scoring model be checked against real conversions and not only against a proxy such as the 3-second view rate? I want to explore both in the coming weeks, using my capstone data.</w:t>
      </w:r>
    </w:p>
    <w:p w14:paraId="2017EC05" w14:textId="77777777" w:rsidR="006D19EB" w:rsidRPr="00B61CBB" w:rsidRDefault="006D19EB" w:rsidP="00B61CBB"/>
    <w:sectPr w:rsidR="006D19EB" w:rsidRPr="00B61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BE9"/>
    <w:multiLevelType w:val="multilevel"/>
    <w:tmpl w:val="C9B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807"/>
    <w:multiLevelType w:val="multilevel"/>
    <w:tmpl w:val="588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264E1"/>
    <w:multiLevelType w:val="multilevel"/>
    <w:tmpl w:val="BA4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43E8F"/>
    <w:multiLevelType w:val="multilevel"/>
    <w:tmpl w:val="06BCC6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B4D9B"/>
    <w:multiLevelType w:val="multilevel"/>
    <w:tmpl w:val="FB3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07F4E"/>
    <w:multiLevelType w:val="multilevel"/>
    <w:tmpl w:val="35A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85781"/>
    <w:multiLevelType w:val="multilevel"/>
    <w:tmpl w:val="5B0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24C8F"/>
    <w:multiLevelType w:val="multilevel"/>
    <w:tmpl w:val="8F3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E6AFE"/>
    <w:multiLevelType w:val="multilevel"/>
    <w:tmpl w:val="AD3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D4004"/>
    <w:multiLevelType w:val="multilevel"/>
    <w:tmpl w:val="5BE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4228B"/>
    <w:multiLevelType w:val="multilevel"/>
    <w:tmpl w:val="CFB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3402F"/>
    <w:multiLevelType w:val="multilevel"/>
    <w:tmpl w:val="F64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F73B8"/>
    <w:multiLevelType w:val="multilevel"/>
    <w:tmpl w:val="36B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973854">
    <w:abstractNumId w:val="0"/>
  </w:num>
  <w:num w:numId="2" w16cid:durableId="1266501424">
    <w:abstractNumId w:val="5"/>
  </w:num>
  <w:num w:numId="3" w16cid:durableId="1362701653">
    <w:abstractNumId w:val="6"/>
  </w:num>
  <w:num w:numId="4" w16cid:durableId="1199126689">
    <w:abstractNumId w:val="8"/>
  </w:num>
  <w:num w:numId="5" w16cid:durableId="1138916973">
    <w:abstractNumId w:val="4"/>
  </w:num>
  <w:num w:numId="6" w16cid:durableId="617762318">
    <w:abstractNumId w:val="10"/>
  </w:num>
  <w:num w:numId="7" w16cid:durableId="1137602763">
    <w:abstractNumId w:val="3"/>
  </w:num>
  <w:num w:numId="8" w16cid:durableId="1530411877">
    <w:abstractNumId w:val="11"/>
  </w:num>
  <w:num w:numId="9" w16cid:durableId="1818496460">
    <w:abstractNumId w:val="7"/>
  </w:num>
  <w:num w:numId="10" w16cid:durableId="1221945395">
    <w:abstractNumId w:val="12"/>
  </w:num>
  <w:num w:numId="11" w16cid:durableId="1832677193">
    <w:abstractNumId w:val="2"/>
  </w:num>
  <w:num w:numId="12" w16cid:durableId="129983917">
    <w:abstractNumId w:val="1"/>
  </w:num>
  <w:num w:numId="13" w16cid:durableId="9245377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BB"/>
    <w:rsid w:val="000A49B8"/>
    <w:rsid w:val="006D19EB"/>
    <w:rsid w:val="00B61CBB"/>
    <w:rsid w:val="00BE305A"/>
    <w:rsid w:val="00D46AD2"/>
    <w:rsid w:val="00E55403"/>
    <w:rsid w:val="00F73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9C335"/>
  <w15:chartTrackingRefBased/>
  <w15:docId w15:val="{7BA37254-59A2-42E7-8C7B-149A4961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1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1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CBB"/>
    <w:rPr>
      <w:rFonts w:eastAsiaTheme="majorEastAsia" w:cstheme="majorBidi"/>
      <w:color w:val="272727" w:themeColor="text1" w:themeTint="D8"/>
    </w:rPr>
  </w:style>
  <w:style w:type="paragraph" w:styleId="Title">
    <w:name w:val="Title"/>
    <w:basedOn w:val="Normal"/>
    <w:next w:val="Normal"/>
    <w:link w:val="TitleChar"/>
    <w:uiPriority w:val="10"/>
    <w:qFormat/>
    <w:rsid w:val="00B61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CBB"/>
    <w:pPr>
      <w:spacing w:before="160"/>
      <w:jc w:val="center"/>
    </w:pPr>
    <w:rPr>
      <w:i/>
      <w:iCs/>
      <w:color w:val="404040" w:themeColor="text1" w:themeTint="BF"/>
    </w:rPr>
  </w:style>
  <w:style w:type="character" w:customStyle="1" w:styleId="QuoteChar">
    <w:name w:val="Quote Char"/>
    <w:basedOn w:val="DefaultParagraphFont"/>
    <w:link w:val="Quote"/>
    <w:uiPriority w:val="29"/>
    <w:rsid w:val="00B61CBB"/>
    <w:rPr>
      <w:i/>
      <w:iCs/>
      <w:color w:val="404040" w:themeColor="text1" w:themeTint="BF"/>
    </w:rPr>
  </w:style>
  <w:style w:type="paragraph" w:styleId="ListParagraph">
    <w:name w:val="List Paragraph"/>
    <w:basedOn w:val="Normal"/>
    <w:uiPriority w:val="34"/>
    <w:qFormat/>
    <w:rsid w:val="00B61CBB"/>
    <w:pPr>
      <w:ind w:left="720"/>
      <w:contextualSpacing/>
    </w:pPr>
  </w:style>
  <w:style w:type="character" w:styleId="IntenseEmphasis">
    <w:name w:val="Intense Emphasis"/>
    <w:basedOn w:val="DefaultParagraphFont"/>
    <w:uiPriority w:val="21"/>
    <w:qFormat/>
    <w:rsid w:val="00B61CBB"/>
    <w:rPr>
      <w:i/>
      <w:iCs/>
      <w:color w:val="0F4761" w:themeColor="accent1" w:themeShade="BF"/>
    </w:rPr>
  </w:style>
  <w:style w:type="paragraph" w:styleId="IntenseQuote">
    <w:name w:val="Intense Quote"/>
    <w:basedOn w:val="Normal"/>
    <w:next w:val="Normal"/>
    <w:link w:val="IntenseQuoteChar"/>
    <w:uiPriority w:val="30"/>
    <w:qFormat/>
    <w:rsid w:val="00B61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CBB"/>
    <w:rPr>
      <w:i/>
      <w:iCs/>
      <w:color w:val="0F4761" w:themeColor="accent1" w:themeShade="BF"/>
    </w:rPr>
  </w:style>
  <w:style w:type="character" w:styleId="IntenseReference">
    <w:name w:val="Intense Reference"/>
    <w:basedOn w:val="DefaultParagraphFont"/>
    <w:uiPriority w:val="32"/>
    <w:qFormat/>
    <w:rsid w:val="00B61CBB"/>
    <w:rPr>
      <w:b/>
      <w:bCs/>
      <w:smallCaps/>
      <w:color w:val="0F4761" w:themeColor="accent1" w:themeShade="BF"/>
      <w:spacing w:val="5"/>
    </w:rPr>
  </w:style>
  <w:style w:type="paragraph" w:customStyle="1" w:styleId="has-line-data">
    <w:name w:val="has-line-data"/>
    <w:basedOn w:val="Normal"/>
    <w:rsid w:val="00B61C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1CBB"/>
    <w:rPr>
      <w:b/>
      <w:bCs/>
    </w:rPr>
  </w:style>
  <w:style w:type="character" w:styleId="Emphasis">
    <w:name w:val="Emphasis"/>
    <w:basedOn w:val="DefaultParagraphFont"/>
    <w:uiPriority w:val="20"/>
    <w:qFormat/>
    <w:rsid w:val="00B61CBB"/>
    <w:rPr>
      <w:i/>
      <w:iCs/>
    </w:rPr>
  </w:style>
  <w:style w:type="paragraph" w:styleId="NormalWeb">
    <w:name w:val="Normal (Web)"/>
    <w:basedOn w:val="Normal"/>
    <w:uiPriority w:val="99"/>
    <w:semiHidden/>
    <w:unhideWhenUsed/>
    <w:rsid w:val="00B61C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857151">
      <w:bodyDiv w:val="1"/>
      <w:marLeft w:val="0"/>
      <w:marRight w:val="0"/>
      <w:marTop w:val="0"/>
      <w:marBottom w:val="0"/>
      <w:divBdr>
        <w:top w:val="none" w:sz="0" w:space="0" w:color="auto"/>
        <w:left w:val="none" w:sz="0" w:space="0" w:color="auto"/>
        <w:bottom w:val="none" w:sz="0" w:space="0" w:color="auto"/>
        <w:right w:val="none" w:sz="0" w:space="0" w:color="auto"/>
      </w:divBdr>
    </w:div>
    <w:div w:id="810637047">
      <w:bodyDiv w:val="1"/>
      <w:marLeft w:val="0"/>
      <w:marRight w:val="0"/>
      <w:marTop w:val="0"/>
      <w:marBottom w:val="0"/>
      <w:divBdr>
        <w:top w:val="none" w:sz="0" w:space="0" w:color="auto"/>
        <w:left w:val="none" w:sz="0" w:space="0" w:color="auto"/>
        <w:bottom w:val="none" w:sz="0" w:space="0" w:color="auto"/>
        <w:right w:val="none" w:sz="0" w:space="0" w:color="auto"/>
      </w:divBdr>
    </w:div>
    <w:div w:id="187800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 Trajkovski (He, Him)</dc:creator>
  <cp:keywords/>
  <dc:description/>
  <cp:lastModifiedBy>Goran Trajkovski</cp:lastModifiedBy>
  <cp:revision>4</cp:revision>
  <dcterms:created xsi:type="dcterms:W3CDTF">2024-07-11T20:54:00Z</dcterms:created>
  <dcterms:modified xsi:type="dcterms:W3CDTF">2025-01-30T19:39:00Z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a5b10813-bdfd-464b-a70e-6bcc845ea1b2</vt:lpwstr>
  </property>
</Properties>
</file>