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i w:val="1"/>
          <w:sz w:val="72"/>
          <w:szCs w:val="72"/>
        </w:rPr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sz w:val="72"/>
          <w:szCs w:val="72"/>
          <w:rtl w:val="0"/>
        </w:rPr>
        <w:t xml:space="preserve">Curriculum Vitae</w:t>
      </w:r>
    </w:p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Nome: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Marcus Vinícius Pereira de Souza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Endereço: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Rua Carlos Gomes 344 São Roque BG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Estado Civil: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União Estável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Telefone: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(54)99221-3579/99119-1796(Edite esposa)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Email: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marvinps33@hotmail.com</w:t>
      </w:r>
    </w:p>
    <w:p w:rsidR="00000000" w:rsidDel="00000000" w:rsidP="00000000" w:rsidRDefault="00000000" w:rsidRPr="00000000" w14:paraId="00000006">
      <w:pPr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Formação Acadêmica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Ensino Médio Completo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Informática Básica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Lid e Metrologia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Torno e Fresa</w:t>
      </w:r>
    </w:p>
    <w:p w:rsidR="00000000" w:rsidDel="00000000" w:rsidP="00000000" w:rsidRDefault="00000000" w:rsidRPr="00000000" w14:paraId="0000000B">
      <w:pPr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Experiências Profissionais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Comprol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2003/2012: Atendente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Obispa Design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2012/2013: Auxiliar de Produção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Ricefer Inox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2013/2016: Auxiliar de Produção e Polimento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Forcast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2017: Auxiliar de Produção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Japa Componentes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2018:Montador de máquinas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Brv Móveis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2018:Auxiliar Multifuncional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Phoenix Envase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2018:Polidor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bookmarkStart w:colFirst="0" w:colLast="0" w:name="_wdktnic2of7b" w:id="1"/>
      <w:bookmarkEnd w:id="1"/>
      <w:r w:rsidDel="00000000" w:rsidR="00000000" w:rsidRPr="00000000">
        <w:rPr>
          <w:sz w:val="36"/>
          <w:szCs w:val="36"/>
          <w:rtl w:val="0"/>
        </w:rPr>
        <w:t xml:space="preserve">Casa Valduga 2018:Auxiliar de Produção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