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sz w:val="48"/>
          <w:szCs w:val="4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48"/>
          <w:szCs w:val="48"/>
          <w:u w:val="single"/>
          <w:rtl w:val="0"/>
        </w:rPr>
        <w:t xml:space="preserve">Shayanne Nanci de Melo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Endereço: Antônio Mendes n° 40 – Araucária/PR.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Telefone:(41)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9663-7392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     shay.nanci@gmail.com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Recepcionista, Assistente Administrativo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Escolaridade: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Ensino Médio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Col. Prof.ª Maria da Graça Siqueira Silva e Lima.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Experiência Profissional: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Avantt Serviços (Polícia Rodoviária Federal)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11/2013 á 07/2019 - Atendimento pessoal na recepção, atendimento telefônico, cadastro em sistema, arquivo de documentos.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Máxima Terceirização (Polícia Rodoviária Federal)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04/2013 a 09/2013 - Atendimento pessoal na recepção, atendimento telefônico, cadastro em sistema, arquivo de documentos.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Programa Jovem Aprendiz (Repar)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03/2010 á 10/2011 – Aprendizado em caldeiraria e mecânica básica.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2020-01-04T22:58:00Z</dcterms:created>
  <dc:creator>Shayanne   de Melo</dc:creator>
</cp:coreProperties>
</file>