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1"/>
        <w:tblW w:w="8430" w:type="dxa"/>
        <w:tblLayout w:type="fixed"/>
        <w:tblLook w:val="04A0" w:firstRow="1" w:lastRow="0" w:firstColumn="1" w:lastColumn="0" w:noHBand="0" w:noVBand="1"/>
      </w:tblPr>
      <w:tblGrid>
        <w:gridCol w:w="944"/>
        <w:gridCol w:w="1391"/>
        <w:gridCol w:w="1620"/>
        <w:gridCol w:w="1620"/>
        <w:gridCol w:w="1080"/>
        <w:gridCol w:w="1775"/>
      </w:tblGrid>
      <w:tr w:rsidR="00B83BCB" w:rsidTr="00F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91" w:type="dxa"/>
          </w:tcPr>
          <w:p w:rsidR="00B83BCB" w:rsidRDefault="00B83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320" w:type="dxa"/>
            <w:gridSpan w:val="3"/>
          </w:tcPr>
          <w:p w:rsidR="00B83BCB" w:rsidRDefault="00FD353A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1775" w:type="dxa"/>
          </w:tcPr>
          <w:p w:rsidR="00B83BCB" w:rsidRDefault="00B83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83BCB" w:rsidTr="00FD353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B83BCB" w:rsidRDefault="00FD353A">
            <w:pPr>
              <w:ind w:left="46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391" w:type="dxa"/>
            <w:shd w:val="clear" w:color="auto" w:fill="D9E2F3" w:themeFill="accent1" w:themeFillTint="33"/>
          </w:tcPr>
          <w:p w:rsidR="00B83BCB" w:rsidRDefault="00FD353A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:rsidR="00B83BCB" w:rsidRDefault="00FD353A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:rsidR="00B83BCB" w:rsidRDefault="00FD353A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:rsidR="00B83BCB" w:rsidRDefault="00FD353A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1775" w:type="dxa"/>
            <w:shd w:val="clear" w:color="auto" w:fill="D9E2F3" w:themeFill="accent1" w:themeFillTint="33"/>
          </w:tcPr>
          <w:p w:rsidR="00B83BCB" w:rsidRDefault="00FD353A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B83BCB" w:rsidTr="00FD353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B83BCB" w:rsidRDefault="00FD353A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1.0 </w:t>
            </w:r>
          </w:p>
        </w:tc>
        <w:tc>
          <w:tcPr>
            <w:tcW w:w="1391" w:type="dxa"/>
          </w:tcPr>
          <w:p w:rsidR="00B83BCB" w:rsidRDefault="00FD353A" w:rsidP="00FD353A">
            <w:pPr>
              <w:ind w:left="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Troncoso Tirado Paola (TTP)</w:t>
            </w:r>
          </w:p>
        </w:tc>
        <w:tc>
          <w:tcPr>
            <w:tcW w:w="1620" w:type="dxa"/>
          </w:tcPr>
          <w:p w:rsidR="00B83BCB" w:rsidRDefault="00FD353A" w:rsidP="00FD353A">
            <w:pPr>
              <w:ind w:left="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Sánchez Durán Juan Marcelino (SDJM)</w:t>
            </w:r>
          </w:p>
        </w:tc>
        <w:tc>
          <w:tcPr>
            <w:tcW w:w="1620" w:type="dxa"/>
          </w:tcPr>
          <w:p w:rsidR="00B83BCB" w:rsidRDefault="00FD353A" w:rsidP="00FD353A">
            <w:pPr>
              <w:ind w:left="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Jacobo Tirado Ana Luz Esther (JTALE)</w:t>
            </w:r>
          </w:p>
        </w:tc>
        <w:tc>
          <w:tcPr>
            <w:tcW w:w="1080" w:type="dxa"/>
          </w:tcPr>
          <w:p w:rsidR="00B83BCB" w:rsidRDefault="00085E0D" w:rsidP="00085E0D">
            <w:pPr>
              <w:ind w:left="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>30 de Julio del 2019.</w:t>
            </w:r>
            <w:r w:rsidR="00FD353A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775" w:type="dxa"/>
          </w:tcPr>
          <w:p w:rsidR="00B83BCB" w:rsidRDefault="00FD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Registro de adquisiciones</w:t>
            </w:r>
          </w:p>
        </w:tc>
      </w:tr>
      <w:tr w:rsidR="00B83BCB" w:rsidTr="00FD35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B83BCB" w:rsidRDefault="00FD353A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391" w:type="dxa"/>
            <w:shd w:val="clear" w:color="auto" w:fill="D9E2F3" w:themeFill="accent1" w:themeFillTint="33"/>
          </w:tcPr>
          <w:p w:rsidR="00B83BCB" w:rsidRDefault="00FD353A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:rsidR="00B83BCB" w:rsidRDefault="00FD353A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:rsidR="00B83BCB" w:rsidRDefault="00FD353A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:rsidR="00B83BCB" w:rsidRDefault="00FD353A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775" w:type="dxa"/>
            <w:shd w:val="clear" w:color="auto" w:fill="D9E2F3" w:themeFill="accent1" w:themeFillTint="33"/>
          </w:tcPr>
          <w:p w:rsidR="00B83BCB" w:rsidRDefault="00FD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B83BCB" w:rsidRDefault="00FD353A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818515</wp:posOffset>
                </wp:positionV>
                <wp:extent cx="5918835" cy="358775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53A" w:rsidRDefault="00FD353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11" o:spid="_x0000_s1026" style="position:absolute;left:0;text-align:left;margin-left:78.75pt;margin-top:64.45pt;width:466.05pt;height:28.25pt;z-index:251659264;mso-position-horizontal-relative:page;mso-position-vertical-relative:page" coordorigin=",3616" coordsize="59189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A+kAQAAEAaAAAOAAAAZHJzL2Uyb0RvYy54bWzsWW1v2zYQ/j5g/0HQ98V6o16MOMXQrsGA&#10;YS3a7gfQsmQJoESBUmJnv353R5HSYnd1Gswt6viDTJHH4909fEgedf1q3wjnvlB9LduV6195rlO0&#10;udzU7Xbl/vXp7S+p6/QDbzdcyLZYuQ9F7766+fmn6123LAJZSbEplANK2n6561ZuNQzdcrHo86po&#10;eH8lu6KFxlKqhg/wqraLjeI70N6IReB58WIn1aZTMi/6Hmrf6Eb3hvSXZZEP78qyLwZHrFywbaCn&#10;oucan4uba77cKt5VdT6awb/CiobXLQxqVb3hA3fuVH2gqqlzJXtZDle5bBayLOu8IB/AG9975M2t&#10;kncd+bJd7radDROE9lGcvlpt/uf9e+XUm5UbMd93nZY3gBIN7FANBGjXbZcgd6u6j917NVZs9Rv6&#10;vC9Vg//gjbOn0D7Y0Bb7wcmhkmV+mobMdXJoC1nmJZGOfV4BQFO3MPbjJDRNv816Z8msd8ZQZGHG&#10;XqCJ1qJdB3Opn8LVPy9cHyveFYRCj2EYw8XAyjFaH2CW8XYrCgcrKT4kaaPVL3sI3JFQBbGfBiHM&#10;SwzKzHMTtSjwQhgGY+YzPwKA5l7zZaf64baQjYOFlavAEJqF/P6PftCiRgRHFy0+W/m2FkK3Yg0E&#10;zxiIpWG/3o8+rOXmAdytpPr7HXC8FHK3cuVYcpH2MCi2uo74vYUwI8NMQZnC2hTUIF5L4qE249e7&#10;QZY12YkD69FGewA/nHhnATI6BiRNTzQAID8ByISxMPv+gCRm06yZIvzD45kcwzN5EjEZi6LQy747&#10;YhKegXHlQvgJRwi9Lc0X2tQE4SR+JkkSAM1hHY1Sj0UUQb783DJLzXZz+f+WWULT7hgXgiaQ6hDN&#10;7EloEjt9vdpGUeb744HB4umHLB63zShIE+L+ufC0G8dl4JkCDAd4QuV4hDiJnVEEx0EPEAN+MsaS&#10;gHasiZ9w9vFZDBOHDkIx86KzIkpnzcvZP1ObBszWW6h8CqLz/ZOlaRwSwSdEwzALYRjCM4AfkeZc&#10;DI2NKxfC0DgwFKVUxmEp1DwFTb3SxknqJ49wDOI0Tn3Qj0hmfvQYx/xOJyh44DdJCSTJG52eQF1l&#10;Svm+NUVMY/4zX+/4gP1QKRYdyEqsIdVoBzY2kKt8kiQ2TCkmrU0w16ZW0c6lrCpwycgaCfPfkb65&#10;5Mx5I2T+tbAO4oli/x4XjEU/KeG1vkPlPLqixTDAIDmHa5RScJ0JNvUA9yuibiCDDBLPmxQfJH79&#10;8CAKDJZoPxQlnE0ol8eKXm3Xr4Vy7jlmb/TTaaboKj7W4oQCk0ZRKpMe7F9CvmlV+tT1mEqtYRTG&#10;fgVd4Nienu6Zj9boWxy4CwGnzV0OWGA70ciyHWz/Fm6gyExcy0dvp2UdR8e3M2aesC4eMNMeB0/a&#10;OYM4SeIYDsgwV4/xk6bbNyentuL5zNR6vkhLK0YFPasMF83/CydfOHn0Wi+N7XWQ3S3tkf5ETqZh&#10;glo+w8kgCzI/AM5+8z3TGPJ8ZlqfvkjOueQLP3+kPZMu4eEzBfk0flLB7yDzd9pjpw8/N/8AAAD/&#10;/wMAUEsDBBQABgAIAAAAIQCIF0cz4QAAAAwBAAAPAAAAZHJzL2Rvd25yZXYueG1sTI9BS8NAEIXv&#10;gv9hGcGb3aSamsZsSinqqQi2gnjbZqdJaHY2ZLdJ+u+dnvT2HvPx5r18NdlWDNj7xpGCeBaBQCqd&#10;aahS8LV/e0hB+KDJ6NYRKrigh1Vxe5PrzLiRPnHYhUpwCPlMK6hD6DIpfVmj1X7mOiS+HV1vdWDb&#10;V9L0euRw28p5FC2k1Q3xh1p3uKmxPO3OVsH7qMf1Y/w6bE/HzeVnn3x8b2NU6v5uWr+ACDiFPxiu&#10;9bk6FNzp4M5kvGjZJ88Joyzm6RLElYjS5QLEgVWaPIEscvl/RPELAAD//wMAUEsBAi0AFAAGAAgA&#10;AAAhALaDOJL+AAAA4QEAABMAAAAAAAAAAAAAAAAAAAAAAFtDb250ZW50X1R5cGVzXS54bWxQSwEC&#10;LQAUAAYACAAAACEAOP0h/9YAAACUAQAACwAAAAAAAAAAAAAAAAAvAQAAX3JlbHMvLnJlbHNQSwEC&#10;LQAUAAYACAAAACEAE/ygPpAEAABAGgAADgAAAAAAAAAAAAAAAAAuAgAAZHJzL2Uyb0RvYy54bWxQ&#10;SwECLQAUAAYACAAAACEAiBdHM+EAAAAMAQAADwAAAAAAAAAAAAAAAADqBgAAZHJzL2Rvd25yZXYu&#10;eG1sUEsFBgAAAAAEAAQA8wAAAPgHAAAAAA==&#10;">
                <v:rect id="Rectangle 573" o:spid="_x0000_s1027" style="position:absolute;left:26182;top:3616;width:420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28" style="position:absolute;left:27553;top:3616;width:421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29" style="position:absolute;left:55443;top:3616;width:420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30" style="position:absolute;left:777;top:4805;width:420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1" style="position:absolute;left:55443;top:4491;width:413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2" style="position:absolute;left:44074;top:5557;width:15115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FD353A" w:rsidRDefault="00FD353A"/>
                    </w:txbxContent>
                  </v:textbox>
                </v:rect>
                <v:rect id="Rectangle 581" o:spid="_x0000_s1033" style="position:absolute;left:55443;top:5886;width:339;height:1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FD353A" w:rsidRDefault="00FD353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34" style="position:absolute;top:6781;width:26868;height:92;visibility:visible;mso-wrap-style:square;v-text-anchor:top" coordsize="26868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BDMQA&#10;AADdAAAADwAAAGRycy9kb3ducmV2LnhtbESP3YrCMBSE7wXfIZyFvbPpCop0TYsrCAUF8Qf29tAc&#10;27LNSWii1rffCIKXw8x8wyyLwXTiRr1vLSv4SlIQxJXVLdcKzqfNZAHCB2SNnWVS8CAPRT4eLTHT&#10;9s4Huh1DLSKEfYYKmhBcJqWvGjLoE+uIo3exvcEQZV9L3eM9wk0np2k6lwZbjgsNOlo3VP0dr0aB&#10;ay9h+1hb++uuclf/7MvSrEqlPj+G1TeIQEN4h1/tUiuYLeZTeL6JT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AQzEAAAA3QAAAA8AAAAAAAAAAAAAAAAAmAIAAGRycy9k&#10;b3ducmV2LnhtbFBLBQYAAAAABAAEAPUAAACJAwAAAAA=&#10;" path="m,l2686812,r,9144l,9144,,e" fillcolor="black" stroked="f" strokeweight="0">
                  <v:stroke miterlimit="83231f" joinstyle="miter"/>
                  <v:path arrowok="t" textboxrect="0,0,2686812,9144"/>
                </v:shape>
                <v:shape id="Shape 5863" o:spid="_x0000_s1035" style="position:absolute;left:26776;top:678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X0cUA&#10;AADdAAAADwAAAGRycy9kb3ducmV2LnhtbESPW2sCMRSE3wv+h3CEvtWsWi+sRlGhIELBSx/6eNwc&#10;dxc3J2sSdfvvTUHwcZiZb5jpvDGVuJHzpWUF3U4CgjizuuRcwc/h62MMwgdkjZVlUvBHHuaz1tsU&#10;U23vvKPbPuQiQtinqKAIoU6l9FlBBn3H1sTRO1lnMETpcqkd3iPcVLKXJENpsOS4UGBNq4Ky8/5q&#10;FNSX3P1evF7y8brdjDhZU/P9qdR7u1lMQARqwiv8bK+1gsF42If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pf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64" o:spid="_x0000_s1036" style="position:absolute;left:26837;top:6781;width:29291;height:92;visibility:visible;mso-wrap-style:square;v-text-anchor:top" coordsize="29291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jc8QA&#10;AADdAAAADwAAAGRycy9kb3ducmV2LnhtbESPT4vCMBTE78J+h/AWvGm6/ilSjbIIC3sS1Ip4ezTP&#10;tti81CRq99tvBMHjMDO/YRarzjTiTs7XlhV8DRMQxIXVNZcK8v3PYAbCB2SNjWVS8EceVsuP3gIz&#10;bR+8pfsulCJC2GeooAqhzaT0RUUG/dC2xNE7W2cwROlKqR0+Itw0cpQkqTRYc1yosKV1RcVldzMK&#10;jlyfUr05jAvZXm/HtRvnkwMr1f/svucgAnXhHX61f7WC6SydwPNNf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Ko3PEAAAA3QAAAA8AAAAAAAAAAAAAAAAAmAIAAGRycy9k&#10;b3ducmV2LnhtbFBLBQYAAAAABAAEAPUAAACJAwAAAAA=&#10;" path="m,l2929128,r,9144l,9144,,e" fillcolor="black" stroked="f" strokeweight="0">
                  <v:stroke miterlimit="83231f" joinstyle="miter"/>
                  <v:path arrowok="t" textboxrect="0,0,292912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B83BCB" w:rsidRDefault="00FD353A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B83BCB" w:rsidRDefault="00FD353A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4927"/>
        <w:gridCol w:w="3519"/>
      </w:tblGrid>
      <w:tr w:rsidR="00B83BCB" w:rsidTr="00B8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3519" w:type="dxa"/>
          </w:tcPr>
          <w:p w:rsidR="00B83BCB" w:rsidRDefault="00FD353A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B83BCB" w:rsidTr="00B83BC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D9E2F3" w:themeFill="accent1" w:themeFillTint="33"/>
          </w:tcPr>
          <w:p w:rsidR="00B83BCB" w:rsidRDefault="00324167" w:rsidP="00324167">
            <w:pPr>
              <w:ind w:left="114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Distribuidora de </w:t>
            </w:r>
            <w:r w:rsidR="00FD353A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Muebles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Maravatío</w:t>
            </w:r>
            <w:proofErr w:type="spellEnd"/>
          </w:p>
        </w:tc>
        <w:tc>
          <w:tcPr>
            <w:tcW w:w="3519" w:type="dxa"/>
            <w:shd w:val="clear" w:color="auto" w:fill="D9E2F3" w:themeFill="accent1" w:themeFillTint="33"/>
          </w:tcPr>
          <w:p w:rsidR="00B83BCB" w:rsidRDefault="00324167">
            <w:pPr>
              <w:ind w:left="1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DMM</w:t>
            </w:r>
          </w:p>
        </w:tc>
      </w:tr>
    </w:tbl>
    <w:p w:rsidR="00B83BCB" w:rsidRDefault="00FD353A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B83BCB" w:rsidTr="00B8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ADQUISICIONES DEL PROYECTO: ESPECIFICAR LA MATRIZ DE ADQUISICIÓN DEL PROYECTO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>Equipos de cómputo portátiles</w:t>
            </w:r>
            <w:r w:rsidR="00456B4C">
              <w:t xml:space="preserve">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633031">
            <w:pPr>
              <w:rPr>
                <w:b w:val="0"/>
                <w:bCs w:val="0"/>
              </w:rPr>
            </w:pPr>
            <w:r>
              <w:t>Servidor Local</w:t>
            </w:r>
          </w:p>
        </w:tc>
      </w:tr>
      <w:tr w:rsidR="00D24D28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24D28" w:rsidRDefault="00D24D28">
            <w:r>
              <w:t xml:space="preserve">Dominio, Hosting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Equipo de impresión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>Material de papelería</w:t>
            </w:r>
            <w:r w:rsidR="00324167">
              <w:t xml:space="preserve"> </w:t>
            </w:r>
          </w:p>
        </w:tc>
      </w:tr>
      <w:tr w:rsidR="00D24D28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24D28" w:rsidRDefault="00D24D28">
            <w:r>
              <w:t>Transporte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Servicios de internet, electricidad y agua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auto"/>
              </w:rPr>
              <w:t>PROCE</w:t>
            </w:r>
            <w:r>
              <w:rPr>
                <w:color w:val="auto"/>
                <w:lang w:val="es"/>
              </w:rPr>
              <w:t>D</w:t>
            </w:r>
            <w:r>
              <w:rPr>
                <w:color w:val="auto"/>
              </w:rPr>
              <w:t>IMIENTOS EST</w:t>
            </w:r>
            <w:r>
              <w:rPr>
                <w:color w:val="auto"/>
                <w:lang w:val="es"/>
              </w:rPr>
              <w:t>Á</w:t>
            </w:r>
            <w:r>
              <w:rPr>
                <w:color w:val="auto"/>
              </w:rPr>
              <w:t xml:space="preserve">NDAR  </w:t>
            </w:r>
            <w:r>
              <w:rPr>
                <w:color w:val="auto"/>
                <w:lang w:val="es"/>
              </w:rPr>
              <w:t xml:space="preserve">A </w:t>
            </w:r>
            <w:r>
              <w:rPr>
                <w:color w:val="auto"/>
              </w:rPr>
              <w:t>SEGUIR: PROCEDIMIENTOS DE ADQUISICIÓN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Propuesta de proveedores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>Valoración de propuestas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 xml:space="preserve">Selección del mejor proveedor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>Solicitar el servicio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Adquisición del servicio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 xml:space="preserve">Pago por el servicio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FORMATOS ESTÁNDAR A UTILIZAR: FORMATOS DE ADQUISICIÓN QUE SE DEBEN SEGUIR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D24D28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Solicitud de servicio</w:t>
            </w:r>
          </w:p>
        </w:tc>
      </w:tr>
      <w:tr w:rsidR="00D24D28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24D28" w:rsidRDefault="00D24D28">
            <w:pPr>
              <w:rPr>
                <w:color w:val="auto"/>
              </w:rPr>
            </w:pPr>
            <w:r>
              <w:rPr>
                <w:color w:val="auto"/>
              </w:rPr>
              <w:t>Adquisición del servicio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COORDINACIÓN CON OTROS ASPECTOS DE LA GESTIÓN DEL PROYECTO: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Planificación del proyecto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Cambios en los requerimientos 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COORDINACIÓN CON LA GESTION DE PROYECTOS DE LOS PROVEEDORES: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Planificación del proyecto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Requerimientos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RESTRICCIONES Y SUPUESTOS: QUE PUEDAN AFECTAR LAS ADQUICISIONES PLANIFICADAS Y POR LO TANTO EL LOGRO DE LOS OBJETIVOS DEL PROYECTO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Cancelación por parte de alguno de los proveedores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Cierre de empresa que preste algún servicio</w:t>
            </w:r>
          </w:p>
        </w:tc>
      </w:tr>
      <w:tr w:rsidR="00B83BCB" w:rsidTr="00B83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83BCB" w:rsidRDefault="00D24D28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Altos costos por parte de </w:t>
            </w:r>
            <w:r>
              <w:rPr>
                <w:color w:val="auto"/>
              </w:rPr>
              <w:t>empresa que preste algún servicio</w:t>
            </w:r>
          </w:p>
        </w:tc>
      </w:tr>
    </w:tbl>
    <w:p w:rsidR="00D24D28" w:rsidRPr="00D24D28" w:rsidRDefault="00D24D28">
      <w:pPr>
        <w:spacing w:after="0"/>
        <w:rPr>
          <w:rFonts w:ascii="Times New Roman" w:eastAsia="Times New Roman" w:hAnsi="Times New Roman" w:cs="Times New Roman"/>
          <w:sz w:val="14"/>
        </w:rPr>
      </w:pPr>
    </w:p>
    <w:tbl>
      <w:tblPr>
        <w:tblStyle w:val="Tablade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8446"/>
      </w:tblGrid>
      <w:tr w:rsidR="00B83BCB" w:rsidTr="00B8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jc w:val="both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IESGOS Y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ESPUESTAS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P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B83BCB" w:rsidTr="00B83BC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Cierre de la empresa proveedora</w:t>
            </w:r>
          </w:p>
        </w:tc>
      </w:tr>
      <w:tr w:rsidR="00B83BCB" w:rsidTr="00D24D2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FFFFFF" w:themeFill="background1"/>
          </w:tcPr>
          <w:p w:rsidR="00B83BCB" w:rsidRDefault="00FD353A" w:rsidP="00D24D28">
            <w:pPr>
              <w:tabs>
                <w:tab w:val="left" w:pos="2865"/>
              </w:tabs>
              <w:rPr>
                <w:b w:val="0"/>
                <w:bCs w:val="0"/>
              </w:rPr>
            </w:pPr>
            <w:r>
              <w:t>Falla continua del servicio</w:t>
            </w:r>
            <w:r w:rsidR="00D24D28">
              <w:tab/>
            </w:r>
          </w:p>
        </w:tc>
      </w:tr>
      <w:tr w:rsidR="00B83BCB" w:rsidTr="00B83BC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Incremento de costo de servicios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Desplazamiento del establecimiento </w:t>
            </w:r>
          </w:p>
        </w:tc>
      </w:tr>
      <w:tr w:rsidR="00B83BCB" w:rsidTr="00B83BC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2F5496" w:themeFill="accent1" w:themeFillShade="BF"/>
          </w:tcPr>
          <w:p w:rsidR="00B83BCB" w:rsidRDefault="00FD353A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ÉTRICAS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B83BCB" w:rsidTr="00B83BC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Precios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lastRenderedPageBreak/>
              <w:t xml:space="preserve">Ubicación 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Ofertas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B83BCB" w:rsidRDefault="00FD353A">
            <w:pPr>
              <w:rPr>
                <w:b w:val="0"/>
                <w:bCs w:val="0"/>
              </w:rPr>
            </w:pPr>
            <w:r>
              <w:t>Marcas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B83BCB" w:rsidRDefault="00D24D28">
            <w:pPr>
              <w:rPr>
                <w:b w:val="0"/>
                <w:bCs w:val="0"/>
              </w:rPr>
            </w:pPr>
            <w:r>
              <w:t>Calidad</w:t>
            </w:r>
          </w:p>
        </w:tc>
      </w:tr>
      <w:tr w:rsidR="00B83BCB" w:rsidTr="00B83B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B83BCB" w:rsidRDefault="00FD353A">
            <w:pPr>
              <w:rPr>
                <w:b w:val="0"/>
                <w:bCs w:val="0"/>
              </w:rPr>
            </w:pPr>
            <w:r>
              <w:t>Reputación</w:t>
            </w:r>
          </w:p>
        </w:tc>
      </w:tr>
    </w:tbl>
    <w:p w:rsidR="00B83BCB" w:rsidRDefault="00FD353A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83BCB" w:rsidRDefault="00727A67">
      <w:pPr>
        <w:spacing w:after="9777"/>
      </w:pPr>
      <w:hyperlink r:id="rId7" w:history="1">
        <w:r w:rsidR="00633031">
          <w:rPr>
            <w:rStyle w:val="Hipervnculo"/>
          </w:rPr>
          <w:t>http://www.infodf.org.mx/index.php/solicita-informacion-publica/%C2%BFqu%C3%A9-es-el-acceso-a-la-informaci%C3%B3n-p%C3%BAblica.html</w:t>
        </w:r>
      </w:hyperlink>
    </w:p>
    <w:sectPr w:rsidR="00B83BCB">
      <w:headerReference w:type="default" r:id="rId8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67" w:rsidRDefault="00727A67">
      <w:pPr>
        <w:spacing w:after="0" w:line="240" w:lineRule="auto"/>
      </w:pPr>
      <w:r>
        <w:separator/>
      </w:r>
    </w:p>
  </w:endnote>
  <w:endnote w:type="continuationSeparator" w:id="0">
    <w:p w:rsidR="00727A67" w:rsidRDefault="0072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67" w:rsidRDefault="00727A67">
      <w:pPr>
        <w:spacing w:after="0" w:line="240" w:lineRule="auto"/>
      </w:pPr>
      <w:r>
        <w:separator/>
      </w:r>
    </w:p>
  </w:footnote>
  <w:footnote w:type="continuationSeparator" w:id="0">
    <w:p w:rsidR="00727A67" w:rsidRDefault="0072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53A" w:rsidRDefault="00FD353A">
    <w:pPr>
      <w:pStyle w:val="Encabezado"/>
      <w:jc w:val="right"/>
    </w:pPr>
    <w:r>
      <w:rPr>
        <w:rFonts w:ascii="Arial" w:hAnsi="Arial" w:cs="Arial"/>
        <w:i/>
        <w:noProof/>
        <w:sz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-200025</wp:posOffset>
          </wp:positionV>
          <wp:extent cx="1033145" cy="755650"/>
          <wp:effectExtent l="0" t="0" r="0" b="6350"/>
          <wp:wrapThrough wrapText="bothSides">
            <wp:wrapPolygon edited="0">
              <wp:start x="10355" y="0"/>
              <wp:lineTo x="5974" y="1089"/>
              <wp:lineTo x="4779" y="3267"/>
              <wp:lineTo x="5178" y="8713"/>
              <wp:lineTo x="8364" y="17425"/>
              <wp:lineTo x="0" y="18514"/>
              <wp:lineTo x="0" y="21237"/>
              <wp:lineTo x="21109" y="21237"/>
              <wp:lineTo x="21109" y="19059"/>
              <wp:lineTo x="13940" y="17425"/>
              <wp:lineTo x="15931" y="10346"/>
              <wp:lineTo x="15135" y="3812"/>
              <wp:lineTo x="13143" y="0"/>
              <wp:lineTo x="10355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0519870_2145514572171667_1021121250489008128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45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i/>
        <w:sz w:val="18"/>
        <w:lang w:val="es"/>
      </w:rPr>
      <w:t xml:space="preserve">                                                                                                     </w:t>
    </w:r>
    <w:r>
      <w:rPr>
        <w:rFonts w:ascii="Arial" w:hAnsi="Arial" w:cs="Arial"/>
        <w:i/>
        <w:sz w:val="18"/>
      </w:rPr>
      <w:t>Plan de Licitaciones v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6"/>
    <w:rsid w:val="CDFB8B3C"/>
    <w:rsid w:val="DFF69901"/>
    <w:rsid w:val="FCE328CD"/>
    <w:rsid w:val="FFFA2CC2"/>
    <w:rsid w:val="000507E7"/>
    <w:rsid w:val="00085E0D"/>
    <w:rsid w:val="000C06FD"/>
    <w:rsid w:val="000D6D53"/>
    <w:rsid w:val="0031506A"/>
    <w:rsid w:val="00324167"/>
    <w:rsid w:val="00343C72"/>
    <w:rsid w:val="004045C4"/>
    <w:rsid w:val="00437FD5"/>
    <w:rsid w:val="00450886"/>
    <w:rsid w:val="00456B4C"/>
    <w:rsid w:val="005D29A0"/>
    <w:rsid w:val="00603697"/>
    <w:rsid w:val="00633031"/>
    <w:rsid w:val="0063484D"/>
    <w:rsid w:val="006418BB"/>
    <w:rsid w:val="00672624"/>
    <w:rsid w:val="006B5FD1"/>
    <w:rsid w:val="006F31EE"/>
    <w:rsid w:val="00727A67"/>
    <w:rsid w:val="0073453F"/>
    <w:rsid w:val="00927DA9"/>
    <w:rsid w:val="00B13F1C"/>
    <w:rsid w:val="00B4248F"/>
    <w:rsid w:val="00B83BCB"/>
    <w:rsid w:val="00BB7434"/>
    <w:rsid w:val="00C21919"/>
    <w:rsid w:val="00C77C99"/>
    <w:rsid w:val="00CC54D0"/>
    <w:rsid w:val="00D24D28"/>
    <w:rsid w:val="00D6279C"/>
    <w:rsid w:val="00DD6BF5"/>
    <w:rsid w:val="00E32E03"/>
    <w:rsid w:val="00E72C35"/>
    <w:rsid w:val="00EF7D7D"/>
    <w:rsid w:val="00F57D58"/>
    <w:rsid w:val="00F607C7"/>
    <w:rsid w:val="00FA4FE1"/>
    <w:rsid w:val="00FD353A"/>
    <w:rsid w:val="5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F63CEC8-5B52-45A5-AB71-EE13414B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qFormat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</w:rPr>
  </w:style>
  <w:style w:type="table" w:customStyle="1" w:styleId="Tabladecuadrcula4-nfasis11">
    <w:name w:val="Tabla de cuadrícula 4 - Énfasis 11"/>
    <w:basedOn w:val="Tablanormal"/>
    <w:uiPriority w:val="49"/>
    <w:qFormat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33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fodf.org.mx/index.php/solicita-informacion-publica/%C2%BFqu%C3%A9-es-el-acceso-a-la-informaci%C3%B3n-p%C3%BAblic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subject/>
  <dc:creator>daniel</dc:creator>
  <cp:keywords/>
  <dc:description/>
  <cp:lastModifiedBy>Pau Tronkozo</cp:lastModifiedBy>
  <cp:revision>2</cp:revision>
  <dcterms:created xsi:type="dcterms:W3CDTF">2018-08-16T10:34:00Z</dcterms:created>
  <dcterms:modified xsi:type="dcterms:W3CDTF">2019-08-02T07:49:00Z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