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 3 — ACTIVIDAD 2 (CENTRAL)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Nombre del archivo: Reflexión Emocional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Objetivo de la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Redactar una reflexión personal sobre la relación que se tiene con las propias emociones y sentimientos, identificando aprendizajes, patrones y resonancias que impactan en la manera de acompañar a otras personas.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reflexión favorece la integración ética y humanista del rol de la mentora, fortaleciendo el discernimiento afectivo y la madurez emocional.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Entregable: modalidad on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Texto reflexivo escrito (400–600 palabras) respondiendo a la pregunta guía: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“¿Qué relación tengo con mis emociones y sentimientos y qué me enseñan sobre mi forma de acompañar?”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Relación con 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actividad articula el sentido formativo del módulo, conectando el trabajo emocional con la práctica del mentoring humanista.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aprendizajes obtenidos serán retomados en módulos posteriores, especialmente en: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4 (Comunicación): expresión y recepción emocional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5 (Acompañamiento profundo): resonancia y límites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Final: integración ética y misión de vida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C643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C643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C643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C643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C643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C643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C643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C643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C643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C643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C643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C643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C643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C643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C643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C643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C643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C643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C643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C643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C643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w7LucDdcozoPM6xC3Majo9JQbQ==">CgMxLjA4AHIhMVRKa0hRN3lOeU12ak1MZ2VjQTFlRG1hY294cjZTckFU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2026-01-25T19:03:00Z</dcterms:created>
  <dc:creator>Ana Torres Gonzalez</dc:creator>
</cp:coreProperties>
</file>