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before="220" w:line="360" w:lineRule="auto"/>
        <w:ind w:left="0" w:right="300" w:firstLine="0"/>
        <w:rPr>
          <w:b w:val="1"/>
          <w:bCs w:val="1"/>
          <w:color w:val="0a0a0a"/>
          <w:sz w:val="24"/>
          <w:szCs w:val="24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       Aspectos a tener en cuenta para la actividad 2:Reflexión emocional</w:t>
      </w:r>
    </w:p>
    <w:p w:rsidR="00000000" w:rsidDel="00000000" w:rsidP="00000000" w:rsidRDefault="00000000" w:rsidRPr="00000000" w14:paraId="00000002">
      <w:pPr>
        <w:shd w:fill="ffffff" w:val="clear"/>
        <w:spacing w:after="240" w:before="220" w:line="360" w:lineRule="auto"/>
        <w:ind w:left="0" w:right="300" w:firstLine="0"/>
        <w:rPr>
          <w:i w:val="1"/>
          <w:iCs w:val="1"/>
          <w:color w:val="0a0a0a"/>
          <w:sz w:val="24"/>
          <w:szCs w:val="24"/>
        </w:rPr>
      </w:pPr>
      <w:r w:rsidDel="00000000" w:rsidR="00000000" w:rsidRPr="00000000">
        <w:rPr>
          <w:i w:val="1"/>
          <w:iCs w:val="1"/>
          <w:color w:val="0a0a0a"/>
          <w:sz w:val="24"/>
          <w:szCs w:val="24"/>
          <w:rtl w:val="0"/>
        </w:rPr>
        <w:t xml:space="preserve">Las respuestas a estas cuestiones las puedes encontrar en los contenidos clave.Lee despacio el documento y reflexiona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480" w:line="360" w:lineRule="auto"/>
        <w:ind w:left="1020" w:right="3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¿En qué situaciones he demostrado fortaleza  al guiar a mi mentorizado y elevar su calidad motivacional?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360" w:lineRule="auto"/>
        <w:ind w:left="1020" w:right="300" w:hanging="360"/>
        <w:rPr>
          <w:color w:val="0a0a0a"/>
          <w:sz w:val="24"/>
          <w:szCs w:val="24"/>
        </w:rPr>
      </w:pPr>
      <w:r w:rsidDel="00000000" w:rsidR="00000000" w:rsidRPr="00000000">
        <w:rPr>
          <w:rtl w:val="0"/>
        </w:rPr>
        <w:t xml:space="preserve">Según el Dr Enrique Rojas, son los sentimientos negativos los que más ayudan a madurar la personalidad, la elaboración consciente del dolor, la frustración y el fracaso.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Cómo orientar a mi mentorizado cuando sufre un revés ante por una decisión mal tomada?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360" w:lineRule="auto"/>
        <w:ind w:left="1020" w:right="3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Cómo acompañarle para que valore este aprendizaje  en la toma de decisiones futuras?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360" w:lineRule="auto"/>
        <w:ind w:left="1020" w:right="300" w:hanging="360"/>
        <w:rPr>
          <w:u w:val="none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¿Qué acciones concretas puedo tomar para mostrar más compasión ante las dificultades de mi mentorizado?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720" w:before="0" w:line="360" w:lineRule="auto"/>
        <w:ind w:left="1020" w:right="3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¿He escuchado activamente a mi mentorizado últimamente? ¿Cómo puedo mejorar mi empatía y mi escucha activa?</w:t>
      </w:r>
    </w:p>
    <w:p w:rsidR="00000000" w:rsidDel="00000000" w:rsidP="00000000" w:rsidRDefault="00000000" w:rsidRPr="00000000" w14:paraId="00000008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720" w:before="480" w:line="360" w:lineRule="auto"/>
        <w:ind w:left="720" w:right="300" w:firstLine="0"/>
        <w:rPr>
          <w:color w:val="0a0a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iWV96fwWWdjEhn+y7tf4Zs5fqA==">CgMxLjA4AHIhMVJNelBteEZpWV95Q2JYYnlnSWJJeTZmNjk2UUU1clR0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