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10 IDEAS CLAVE</w:t>
      </w:r>
    </w:p>
    <w:p w:rsidR="00000000" w:rsidDel="00000000" w:rsidP="00000000" w:rsidRDefault="00000000" w:rsidRPr="00000000" w14:paraId="00000003">
      <w:pPr>
        <w:shd w:fill="ffffff" w:val="clear"/>
        <w:spacing w:after="0" w:before="0" w:lineRule="auto"/>
        <w:rPr>
          <w:b w:val="1"/>
          <w:bCs w:val="1"/>
          <w:color w:val="222222"/>
        </w:rPr>
      </w:pPr>
      <w:r w:rsidDel="00000000" w:rsidR="00000000" w:rsidRPr="00000000">
        <w:rPr>
          <w:b w:val="1"/>
          <w:bCs w:val="1"/>
          <w:color w:val="222222"/>
          <w:rtl w:val="0"/>
        </w:rPr>
        <w:t xml:space="preserve">1. Comunicación auténtica y humanista</w:t>
      </w:r>
    </w:p>
    <w:p w:rsidR="00000000" w:rsidDel="00000000" w:rsidP="00000000" w:rsidRDefault="00000000" w:rsidRPr="00000000" w14:paraId="00000004">
      <w:pPr>
        <w:shd w:fill="ffffff" w:val="clear"/>
        <w:spacing w:after="0" w:before="0" w:lineRule="auto"/>
        <w:rPr>
          <w:b w:val="1"/>
          <w:bCs w:val="1"/>
          <w:color w:val="222222"/>
        </w:rPr>
      </w:pPr>
      <w:r w:rsidDel="00000000" w:rsidR="00000000" w:rsidRPr="00000000">
        <w:rPr>
          <w:b w:val="1"/>
          <w:bCs w:val="1"/>
          <w:color w:val="222222"/>
          <w:rtl w:val="0"/>
        </w:rPr>
        <w:br w:type="textWrapping"/>
      </w:r>
      <w:r w:rsidDel="00000000" w:rsidR="00000000" w:rsidRPr="00000000">
        <w:rPr>
          <w:color w:val="222222"/>
          <w:u w:val="single"/>
          <w:rtl w:val="0"/>
        </w:rPr>
        <w:t xml:space="preserve">Libro:   Talking manager</w: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calidad del liderazgo es la calidad de las conversaciones, la palabra para inspirar, motivar y dirigir.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Conversación cara a cara vs. Mensajes escritos. Las conversaciones importantes deben ser cara a cara.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dos ejes de la conversación: Argumentación y Empatía. Equilibrio entre lo que se dice (la línea argumental) y cómo se dice (la capacidad de conectar con el otro, la empatía).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Matriz de Efectos de la Conversación. Tipos de conversación (como "Desgaste", "Rechazo", "Calentón" e "Inspiración"), siendo esta última el objetivo del Talking Manager.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Conversar para Conquistar el Entusiasmo. Encender la motivación y el compromiso de su equipo, a través de la palabra inspiradora.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Importancia de la Escucha y las Preguntas. Escucha más que habla y valora las preguntas sobre las respuestas inmediatas, mostrando un genuino interés por el interlocutor.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Adaptarse al Interlocutor (Modelos de Personalidad). Conversación empática, crucial adaptar el estilo de comunicación al tipo de personalidad y las necesidades del otro. No hay una fórmula única.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Conversaciones Difíciles y de Encrucijada. El líder debe ser valiente y enfrentar los problemas directamente, sin rodeos, abordando las "conversaciones pendientes" que definen el rumbo o que implican un cambio en la relación o situación.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Líder como Fuente de "Gasolina" (Energía). Las conversaciones del líder deben ser una fuente de energía positiva y constructiva para el equipo. El líder tiene la responsabilidad de "dar gasolina", no de "quitarla" con críticas destructivas o falta de reconocimiento.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Autoridad Moral y Coherencia. La eficacia de las palabras del líder se basa en su coherencia y autenticidad. La autoridad moral es la raíz de la actitud dialogante que permite que la plática sea inspiradora.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ffffff" w:val="clear"/>
        <w:spacing w:after="0" w:before="0" w:lineRule="auto"/>
        <w:rPr>
          <w:b w:val="1"/>
          <w:bCs w:val="1"/>
          <w:color w:val="222222"/>
        </w:rPr>
      </w:pPr>
      <w:r w:rsidDel="00000000" w:rsidR="00000000" w:rsidRPr="00000000">
        <w:rPr>
          <w:b w:val="1"/>
          <w:bCs w:val="1"/>
          <w:color w:val="222222"/>
          <w:rtl w:val="0"/>
        </w:rPr>
        <w:t xml:space="preserve">2. La escucha activa y afectiva</w:t>
      </w:r>
    </w:p>
    <w:p w:rsidR="00000000" w:rsidDel="00000000" w:rsidP="00000000" w:rsidRDefault="00000000" w:rsidRPr="00000000" w14:paraId="0000001B">
      <w:pPr>
        <w:shd w:fill="ffffff" w:val="clear"/>
        <w:spacing w:after="0" w:before="0" w:lineRule="auto"/>
        <w:rPr>
          <w:b w:val="1"/>
          <w:bCs w:val="1"/>
          <w:color w:val="222222"/>
        </w:rPr>
      </w:pPr>
      <w:r w:rsidDel="00000000" w:rsidR="00000000" w:rsidRPr="00000000">
        <w:rPr>
          <w:rtl w:val="0"/>
        </w:rPr>
      </w:r>
    </w:p>
    <w:p w:rsidR="00000000" w:rsidDel="00000000" w:rsidP="00000000" w:rsidRDefault="00000000" w:rsidRPr="00000000" w14:paraId="0000001C">
      <w:pPr>
        <w:shd w:fill="ffffff" w:val="clear"/>
        <w:spacing w:after="0" w:before="0" w:lineRule="auto"/>
        <w:rPr>
          <w:color w:val="222222"/>
          <w:u w:val="single"/>
        </w:rPr>
      </w:pPr>
      <w:r w:rsidDel="00000000" w:rsidR="00000000" w:rsidRPr="00000000">
        <w:rPr>
          <w:color w:val="222222"/>
          <w:u w:val="single"/>
          <w:rtl w:val="0"/>
        </w:rPr>
        <w:t xml:space="preserve">El oficio de ser un buen escuchante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Actitudes y comportamientos que definen una escucha de calidad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Conexión con el Propósito y la Motivación: Un buen escuchante inicia cualquier conversación o reunión haciéndose preguntas sobre el "para qué" de su escucha (su propósito y su intención). Entiende que escuchar requiere voluntad, consciencia e interés, ya que oír es involuntario, pero escuchar es un acto intencional que va más allá de lo fisiológico.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Consciencia del "Estado Escuchante": El escuchante es consciente y cuida su estado (emocional, físico y mental) para poder estar plenamente presente, concentrado y relajado. Evita escuchar en condiciones de estrés, cansancio o hambre, y se "vacía mentalmente" de prejuicios o tareas pendientes para evitar que su estado comprometa la calidad de su atención.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Dejar Hablar al Otro Primero y Acompañar la Emoción. Se prioriza que el interlocutor se desahogue, especialmente si trae una carga emocional. El escuchante acompaña la emoción antes de centrarse en argumentos u opiniones. Sabe que no debe interrumpir, aconsejar u opinar mientras se produce la descarga emocional, ya que la persona no estará lista para la reflexión hasta que esta se libere.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Suspender y Trascender los Juicios (Superar la Escucha Egocéntrica): El buen escuchante conoce sus propios prejuicios y los pone en "cuarentena" para elevarse por encima de su propia mirada y entrar en el mundo del otro. Esto evita que el diálogo interior ocupe la conversación, permitiendo una escucha empática y profunda.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Intervenir Solo para Facilitar Procesos Mentales: La escucha de calidad es "mentalizante", es decir, tiene como objetivo ayudar al otro a pensar mejor y reflexionar. El escuchante resiste la tentación de "hablar de su libro" e interviene estratégicamente (con preguntas abiertas, paráfrasis o resúmenes) para que el interlocutor pueda obtener mayor claridad, más alternativas de pensamiento y avanzar hacia su objetivo.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u w:val="single"/>
          <w:rtl w:val="0"/>
        </w:rPr>
        <w:t xml:space="preserve">Escuchar con calidad para crecer juntos</w:t>
      </w:r>
    </w:p>
    <w:p w:rsidR="00000000" w:rsidDel="00000000" w:rsidP="00000000" w:rsidRDefault="00000000" w:rsidRPr="00000000" w14:paraId="0000002B">
      <w:pPr>
        <w:rPr>
          <w:u w:val="singl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importancia de la escucha profunda como habilidad de liderazgo y desarrollo personal.</w:t>
      </w:r>
    </w:p>
    <w:p w:rsidR="00000000" w:rsidDel="00000000" w:rsidP="00000000" w:rsidRDefault="00000000" w:rsidRPr="00000000" w14:paraId="0000002D">
      <w:pPr>
        <w:rPr>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problema central: Escuchar para responder, no para comprender: El gran obstáculo de la comunicación es que la mayoría de las personas escuchan con el foco puesto en lo que van a decir después (responder, dar una solución o demostrar conocimiento), en lugar de centrar su atención en entender y comprender el mensaje completo del otro, incluidos los matices emocionales.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"Prisa mata la Escucha" y las Relaciones: En la actividad frenética diaria, se percibe la escucha como una pérdida de tiempo. Esta prisa por terminar, responder o aconsejar rápidamente destruye la calidad de la escucha, las relaciones, el aprendizaje y la creatividad, perdiendo la oportunidad de crear algo junto al interlocutor.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Renunciar a los tres Roles de Escucha Destructivos: Para escuchar con calidad se debe abandonar el ego y evitar caer en tres posturas perjudiciales: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Consejeros: Creer que se tiene la respuesta y precipitarse a dar soluciones, ubicándose en una posición de superioridad.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708" w:firstLine="0"/>
        <w:rPr/>
      </w:pPr>
      <w:r w:rsidDel="00000000" w:rsidR="00000000" w:rsidRPr="00000000">
        <w:rPr>
          <w:rtl w:val="0"/>
        </w:rPr>
        <w:t xml:space="preserve">Víctimas: Personalizar el mensaje y ponerse a la defensiva, cerrándose a la escucha.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708" w:firstLine="0"/>
        <w:rPr/>
      </w:pPr>
      <w:r w:rsidDel="00000000" w:rsidR="00000000" w:rsidRPr="00000000">
        <w:rPr>
          <w:rtl w:val="0"/>
        </w:rPr>
        <w:t xml:space="preserve">Jueces: Adoptar una postura crítica, comparando lo que dice el otro con las propias creencias y juzgando su validez.</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Pilares de la Escucha de Calidad: La escucha profunda requiere diversas actitudes y estados internos, siendo los principales: Serenidad interior (para silenciar el diálogo interno), Propósito (saber para qué se escucha), Apertura (mental y emocional para captar detalles y emociones) y Atención Sostenida 360º (escuchar con oídos, ojos, mente, corazón y alma).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Escucha Empática va más allá de Simpatizar: Escuchar con empatía significa hacer el esfuerzo consciente de entrar en el marco de referencia del otro para comprender su mundo, sus creencias y sus sentimientos, a pesar del desacuerdo. La empatía es esencial precisamente cuando hay conflicto o diferencias, ya que no requiere estar de acuerdo, sino buscar puntos de conexión para mantener viva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222222"/>
        </w:rPr>
      </w:pPr>
      <w:r w:rsidDel="00000000" w:rsidR="00000000" w:rsidRPr="00000000">
        <w:rPr>
          <w:color w:val="222222"/>
          <w:rtl w:val="0"/>
        </w:rPr>
        <w:t xml:space="preserve">3. </w:t>
      </w:r>
      <w:r w:rsidDel="00000000" w:rsidR="00000000" w:rsidRPr="00000000">
        <w:rPr>
          <w:b w:val="1"/>
          <w:bCs w:val="1"/>
          <w:color w:val="222222"/>
          <w:rtl w:val="0"/>
        </w:rPr>
        <w:t xml:space="preserve">El diálogo como camino. Técnicas para facilitar la reflexión en la mentorizada</w:t>
        <w:br w:type="textWrapping"/>
      </w:r>
      <w:r w:rsidDel="00000000" w:rsidR="00000000" w:rsidRPr="00000000">
        <w:rPr>
          <w:rtl w:val="0"/>
        </w:rPr>
      </w:r>
    </w:p>
    <w:p w:rsidR="00000000" w:rsidDel="00000000" w:rsidP="00000000" w:rsidRDefault="00000000" w:rsidRPr="00000000" w14:paraId="0000003F">
      <w:pPr>
        <w:ind w:firstLine="708"/>
        <w:rPr>
          <w:color w:val="222222"/>
          <w:u w:val="single"/>
        </w:rPr>
      </w:pPr>
      <w:r w:rsidDel="00000000" w:rsidR="00000000" w:rsidRPr="00000000">
        <w:rPr>
          <w:color w:val="222222"/>
          <w:u w:val="single"/>
          <w:rtl w:val="0"/>
        </w:rPr>
        <w:t xml:space="preserve">El arte de preguntar en mentoring (M. Luisa de Miguel)</w:t>
      </w:r>
    </w:p>
    <w:p w:rsidR="00000000" w:rsidDel="00000000" w:rsidP="00000000" w:rsidRDefault="00000000" w:rsidRPr="00000000" w14:paraId="00000040">
      <w:pPr>
        <w:ind w:firstLine="708"/>
        <w:rPr>
          <w:color w:val="222222"/>
          <w:u w:val="single"/>
        </w:rPr>
      </w:pPr>
      <w:r w:rsidDel="00000000" w:rsidR="00000000" w:rsidRPr="00000000">
        <w:rPr>
          <w:rtl w:val="0"/>
        </w:rPr>
      </w:r>
    </w:p>
    <w:p w:rsidR="00000000" w:rsidDel="00000000" w:rsidP="00000000" w:rsidRDefault="00000000" w:rsidRPr="00000000" w14:paraId="00000041">
      <w:pPr>
        <w:numPr>
          <w:ilvl w:val="0"/>
          <w:numId w:val="5"/>
        </w:numPr>
        <w:shd w:fill="ffffff" w:val="clear"/>
        <w:spacing w:after="0" w:before="0" w:lineRule="auto"/>
        <w:ind w:left="720" w:hanging="360"/>
        <w:rPr>
          <w:color w:val="222222"/>
        </w:rPr>
      </w:pPr>
      <w:bookmarkStart w:colFirst="0" w:colLast="0" w:name="_heading=h.h50emzb44fut" w:id="0"/>
      <w:bookmarkEnd w:id="0"/>
      <w:r w:rsidDel="00000000" w:rsidR="00000000" w:rsidRPr="00000000">
        <w:rPr>
          <w:color w:val="222222"/>
          <w:rtl w:val="0"/>
        </w:rPr>
        <w:t xml:space="preserve">La Pregunta como Llave del Pensamiento: Las preguntas son las que activan la reflexión profunda y mueven al </w:t>
      </w:r>
      <w:r w:rsidDel="00000000" w:rsidR="00000000" w:rsidRPr="00000000">
        <w:rPr>
          <w:i w:val="1"/>
          <w:iCs w:val="1"/>
          <w:color w:val="222222"/>
          <w:rtl w:val="0"/>
        </w:rPr>
        <w:t xml:space="preserve">mentee</w:t>
      </w:r>
      <w:r w:rsidDel="00000000" w:rsidR="00000000" w:rsidRPr="00000000">
        <w:rPr>
          <w:color w:val="222222"/>
          <w:rtl w:val="0"/>
        </w:rPr>
        <w:t xml:space="preserve"> (la persona mentorizada) a generar nuevos conocimientos y a evolucionar.</w:t>
      </w:r>
    </w:p>
    <w:p w:rsidR="00000000" w:rsidDel="00000000" w:rsidP="00000000" w:rsidRDefault="00000000" w:rsidRPr="00000000" w14:paraId="00000042">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El </w:t>
      </w:r>
      <w:r w:rsidDel="00000000" w:rsidR="00000000" w:rsidRPr="00000000">
        <w:rPr>
          <w:i w:val="1"/>
          <w:iCs w:val="1"/>
          <w:color w:val="222222"/>
          <w:rtl w:val="0"/>
        </w:rPr>
        <w:t xml:space="preserve">Mentoring</w:t>
      </w:r>
      <w:r w:rsidDel="00000000" w:rsidR="00000000" w:rsidRPr="00000000">
        <w:rPr>
          <w:color w:val="222222"/>
          <w:rtl w:val="0"/>
        </w:rPr>
        <w:t xml:space="preserve"> se Basa en la Conversación y la Experiencia </w:t>
      </w:r>
      <w:r w:rsidDel="00000000" w:rsidR="00000000" w:rsidRPr="00000000">
        <w:rPr>
          <w:rFonts w:ascii="Quattrocento Sans" w:cs="Quattrocento Sans" w:eastAsia="Quattrocento Sans" w:hAnsi="Quattrocento Sans"/>
          <w:color w:val="222222"/>
          <w:rtl w:val="0"/>
        </w:rPr>
        <w:t xml:space="preserve">💬</w:t>
      </w:r>
      <w:r w:rsidDel="00000000" w:rsidR="00000000" w:rsidRPr="00000000">
        <w:rPr>
          <w:color w:val="222222"/>
          <w:rtl w:val="0"/>
        </w:rPr>
        <w:t xml:space="preserve">: La esencia del </w:t>
      </w:r>
      <w:r w:rsidDel="00000000" w:rsidR="00000000" w:rsidRPr="00000000">
        <w:rPr>
          <w:i w:val="1"/>
          <w:iCs w:val="1"/>
          <w:color w:val="222222"/>
          <w:rtl w:val="0"/>
        </w:rPr>
        <w:t xml:space="preserve">mentoring</w:t>
      </w:r>
      <w:r w:rsidDel="00000000" w:rsidR="00000000" w:rsidRPr="00000000">
        <w:rPr>
          <w:color w:val="222222"/>
          <w:rtl w:val="0"/>
        </w:rPr>
        <w:t xml:space="preserve"> radica en el diálogo reflexivo y en el intercambio de vivencias y experiencias para extraer aprendizajes mutuos.</w:t>
      </w:r>
    </w:p>
    <w:p w:rsidR="00000000" w:rsidDel="00000000" w:rsidP="00000000" w:rsidRDefault="00000000" w:rsidRPr="00000000" w14:paraId="00000043">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La Escucha Profunda es Fundamental: Para hacer buenas preguntas, el mentor debe escuchar activamente y en profundidad al </w:t>
      </w:r>
      <w:r w:rsidDel="00000000" w:rsidR="00000000" w:rsidRPr="00000000">
        <w:rPr>
          <w:i w:val="1"/>
          <w:iCs w:val="1"/>
          <w:color w:val="222222"/>
          <w:rtl w:val="0"/>
        </w:rPr>
        <w:t xml:space="preserve">mentee</w:t>
      </w:r>
      <w:r w:rsidDel="00000000" w:rsidR="00000000" w:rsidRPr="00000000">
        <w:rPr>
          <w:color w:val="222222"/>
          <w:rtl w:val="0"/>
        </w:rPr>
        <w:t xml:space="preserve">, comprendiendo su contexto, sus necesidades y sus </w:t>
      </w:r>
      <w:r w:rsidDel="00000000" w:rsidR="00000000" w:rsidRPr="00000000">
        <w:rPr>
          <w:i w:val="1"/>
          <w:iCs w:val="1"/>
          <w:color w:val="222222"/>
          <w:rtl w:val="0"/>
        </w:rPr>
        <w:t xml:space="preserve">hándicaps</w:t>
      </w:r>
      <w:r w:rsidDel="00000000" w:rsidR="00000000" w:rsidRPr="00000000">
        <w:rPr>
          <w:color w:val="222222"/>
          <w:rtl w:val="0"/>
        </w:rPr>
        <w:t xml:space="preserve">.</w:t>
      </w:r>
    </w:p>
    <w:p w:rsidR="00000000" w:rsidDel="00000000" w:rsidP="00000000" w:rsidRDefault="00000000" w:rsidRPr="00000000" w14:paraId="00000044">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Preguntas Abiertas para el Descubrimiento: Se fomenta el uso de preguntas abiertas (que no se responden con un simple "sí" o "no") para explorar la situación del </w:t>
      </w:r>
      <w:r w:rsidDel="00000000" w:rsidR="00000000" w:rsidRPr="00000000">
        <w:rPr>
          <w:i w:val="1"/>
          <w:iCs w:val="1"/>
          <w:color w:val="222222"/>
          <w:rtl w:val="0"/>
        </w:rPr>
        <w:t xml:space="preserve">mentee</w:t>
      </w:r>
      <w:r w:rsidDel="00000000" w:rsidR="00000000" w:rsidRPr="00000000">
        <w:rPr>
          <w:color w:val="222222"/>
          <w:rtl w:val="0"/>
        </w:rPr>
        <w:t xml:space="preserve">, sus motivaciones, creencias y potencial.</w:t>
      </w:r>
    </w:p>
    <w:p w:rsidR="00000000" w:rsidDel="00000000" w:rsidP="00000000" w:rsidRDefault="00000000" w:rsidRPr="00000000" w14:paraId="00000045">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Preguntas que Generan Reflexión y Desafío: Las preguntas deben estar formuladas para desafiar la situación actual del </w:t>
      </w:r>
      <w:r w:rsidDel="00000000" w:rsidR="00000000" w:rsidRPr="00000000">
        <w:rPr>
          <w:i w:val="1"/>
          <w:iCs w:val="1"/>
          <w:color w:val="222222"/>
          <w:rtl w:val="0"/>
        </w:rPr>
        <w:t xml:space="preserve">mentee</w:t>
      </w:r>
      <w:r w:rsidDel="00000000" w:rsidR="00000000" w:rsidRPr="00000000">
        <w:rPr>
          <w:color w:val="222222"/>
          <w:rtl w:val="0"/>
        </w:rPr>
        <w:t xml:space="preserve"> y guiarlo a través de un proceso de descubrimiento personal y toma de decisiones.</w:t>
      </w:r>
    </w:p>
    <w:p w:rsidR="00000000" w:rsidDel="00000000" w:rsidP="00000000" w:rsidRDefault="00000000" w:rsidRPr="00000000" w14:paraId="00000046">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Enfoque en Objetivos, Realidad y Plan de Acción (Modelo GROW): Las preguntas se estructuran para ayudar al </w:t>
      </w:r>
      <w:r w:rsidDel="00000000" w:rsidR="00000000" w:rsidRPr="00000000">
        <w:rPr>
          <w:i w:val="1"/>
          <w:iCs w:val="1"/>
          <w:color w:val="222222"/>
          <w:rtl w:val="0"/>
        </w:rPr>
        <w:t xml:space="preserve">mentorizada</w:t>
      </w:r>
      <w:r w:rsidDel="00000000" w:rsidR="00000000" w:rsidRPr="00000000">
        <w:rPr>
          <w:color w:val="222222"/>
          <w:rtl w:val="0"/>
        </w:rPr>
        <w:t xml:space="preserve"> a clarificar:</w:t>
      </w:r>
    </w:p>
    <w:p w:rsidR="00000000" w:rsidDel="00000000" w:rsidP="00000000" w:rsidRDefault="00000000" w:rsidRPr="00000000" w14:paraId="00000047">
      <w:pPr>
        <w:numPr>
          <w:ilvl w:val="1"/>
          <w:numId w:val="5"/>
        </w:numPr>
        <w:shd w:fill="ffffff" w:val="clear"/>
        <w:spacing w:after="0" w:before="0" w:lineRule="auto"/>
        <w:ind w:left="1440" w:hanging="360"/>
        <w:rPr>
          <w:color w:val="222222"/>
        </w:rPr>
      </w:pPr>
      <w:r w:rsidDel="00000000" w:rsidR="00000000" w:rsidRPr="00000000">
        <w:rPr>
          <w:color w:val="222222"/>
          <w:rtl w:val="0"/>
        </w:rPr>
        <w:t xml:space="preserve">Metas/Objetivos (</w:t>
      </w:r>
      <w:r w:rsidDel="00000000" w:rsidR="00000000" w:rsidRPr="00000000">
        <w:rPr>
          <w:i w:val="1"/>
          <w:iCs w:val="1"/>
          <w:color w:val="222222"/>
          <w:rtl w:val="0"/>
        </w:rPr>
        <w:t xml:space="preserve">Goal</w:t>
      </w:r>
      <w:r w:rsidDel="00000000" w:rsidR="00000000" w:rsidRPr="00000000">
        <w:rPr>
          <w:color w:val="222222"/>
          <w:rtl w:val="0"/>
        </w:rPr>
        <w:t xml:space="preserve">).</w:t>
      </w:r>
    </w:p>
    <w:p w:rsidR="00000000" w:rsidDel="00000000" w:rsidP="00000000" w:rsidRDefault="00000000" w:rsidRPr="00000000" w14:paraId="00000048">
      <w:pPr>
        <w:numPr>
          <w:ilvl w:val="1"/>
          <w:numId w:val="5"/>
        </w:numPr>
        <w:shd w:fill="ffffff" w:val="clear"/>
        <w:spacing w:after="0" w:before="0" w:lineRule="auto"/>
        <w:ind w:left="1440" w:hanging="360"/>
        <w:rPr>
          <w:color w:val="222222"/>
        </w:rPr>
      </w:pPr>
      <w:r w:rsidDel="00000000" w:rsidR="00000000" w:rsidRPr="00000000">
        <w:rPr>
          <w:color w:val="222222"/>
          <w:rtl w:val="0"/>
        </w:rPr>
        <w:t xml:space="preserve">Realidad (</w:t>
      </w:r>
      <w:r w:rsidDel="00000000" w:rsidR="00000000" w:rsidRPr="00000000">
        <w:rPr>
          <w:i w:val="1"/>
          <w:iCs w:val="1"/>
          <w:color w:val="222222"/>
          <w:rtl w:val="0"/>
        </w:rPr>
        <w:t xml:space="preserve">Reality</w:t>
      </w:r>
      <w:r w:rsidDel="00000000" w:rsidR="00000000" w:rsidRPr="00000000">
        <w:rPr>
          <w:color w:val="222222"/>
          <w:rtl w:val="0"/>
        </w:rPr>
        <w:t xml:space="preserve">).</w:t>
      </w:r>
    </w:p>
    <w:p w:rsidR="00000000" w:rsidDel="00000000" w:rsidP="00000000" w:rsidRDefault="00000000" w:rsidRPr="00000000" w14:paraId="00000049">
      <w:pPr>
        <w:numPr>
          <w:ilvl w:val="1"/>
          <w:numId w:val="5"/>
        </w:numPr>
        <w:shd w:fill="ffffff" w:val="clear"/>
        <w:spacing w:after="0" w:before="0" w:lineRule="auto"/>
        <w:ind w:left="1440" w:hanging="360"/>
        <w:rPr>
          <w:color w:val="222222"/>
        </w:rPr>
      </w:pPr>
      <w:r w:rsidDel="00000000" w:rsidR="00000000" w:rsidRPr="00000000">
        <w:rPr>
          <w:color w:val="222222"/>
          <w:rtl w:val="0"/>
        </w:rPr>
        <w:t xml:space="preserve">Opciones/Recursos (</w:t>
      </w:r>
      <w:r w:rsidDel="00000000" w:rsidR="00000000" w:rsidRPr="00000000">
        <w:rPr>
          <w:i w:val="1"/>
          <w:iCs w:val="1"/>
          <w:color w:val="222222"/>
          <w:rtl w:val="0"/>
        </w:rPr>
        <w:t xml:space="preserve">Options</w:t>
      </w:r>
      <w:r w:rsidDel="00000000" w:rsidR="00000000" w:rsidRPr="00000000">
        <w:rPr>
          <w:color w:val="222222"/>
          <w:rtl w:val="0"/>
        </w:rPr>
        <w:t xml:space="preserve">).</w:t>
      </w:r>
    </w:p>
    <w:p w:rsidR="00000000" w:rsidDel="00000000" w:rsidP="00000000" w:rsidRDefault="00000000" w:rsidRPr="00000000" w14:paraId="0000004A">
      <w:pPr>
        <w:numPr>
          <w:ilvl w:val="1"/>
          <w:numId w:val="5"/>
        </w:numPr>
        <w:shd w:fill="ffffff" w:val="clear"/>
        <w:spacing w:after="0" w:before="0" w:lineRule="auto"/>
        <w:ind w:left="1440" w:hanging="360"/>
        <w:rPr>
          <w:color w:val="222222"/>
        </w:rPr>
      </w:pPr>
      <w:r w:rsidDel="00000000" w:rsidR="00000000" w:rsidRPr="00000000">
        <w:rPr>
          <w:color w:val="222222"/>
          <w:rtl w:val="0"/>
        </w:rPr>
        <w:t xml:space="preserve">Plan de Acción (</w:t>
      </w:r>
      <w:r w:rsidDel="00000000" w:rsidR="00000000" w:rsidRPr="00000000">
        <w:rPr>
          <w:i w:val="1"/>
          <w:iCs w:val="1"/>
          <w:color w:val="222222"/>
          <w:rtl w:val="0"/>
        </w:rPr>
        <w:t xml:space="preserve">Will/Way forward</w:t>
      </w:r>
      <w:r w:rsidDel="00000000" w:rsidR="00000000" w:rsidRPr="00000000">
        <w:rPr>
          <w:color w:val="222222"/>
          <w:rtl w:val="0"/>
        </w:rPr>
        <w:t xml:space="preserve">).</w:t>
      </w:r>
    </w:p>
    <w:p w:rsidR="00000000" w:rsidDel="00000000" w:rsidP="00000000" w:rsidRDefault="00000000" w:rsidRPr="00000000" w14:paraId="0000004B">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Evitar el "Por Qué" y Optar por el "Qué" y el "Para Qué": Se recomienda evitar preguntas que comiencen con "¿Por qué?" ya que pueden poner a la persona a la defensiva o en una postura de justificación. Es más efectivo usar "¿Qué te ha llevado a...?" o "¿Para qué...?" para movilizar la motivación y la acción.</w:t>
      </w:r>
    </w:p>
    <w:p w:rsidR="00000000" w:rsidDel="00000000" w:rsidP="00000000" w:rsidRDefault="00000000" w:rsidRPr="00000000" w14:paraId="0000004C">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Preguntas "Al Hilo" de la Respuesta del </w:t>
      </w:r>
      <w:r w:rsidDel="00000000" w:rsidR="00000000" w:rsidRPr="00000000">
        <w:rPr>
          <w:i w:val="1"/>
          <w:iCs w:val="1"/>
          <w:color w:val="222222"/>
          <w:rtl w:val="0"/>
        </w:rPr>
        <w:t xml:space="preserve">Mentorizada</w:t>
      </w:r>
      <w:r w:rsidDel="00000000" w:rsidR="00000000" w:rsidRPr="00000000">
        <w:rPr>
          <w:color w:val="222222"/>
          <w:rtl w:val="0"/>
        </w:rPr>
        <w:t xml:space="preserve">: Las mejores preguntas surgen directamente de lo que el </w:t>
      </w:r>
      <w:r w:rsidDel="00000000" w:rsidR="00000000" w:rsidRPr="00000000">
        <w:rPr>
          <w:i w:val="1"/>
          <w:iCs w:val="1"/>
          <w:color w:val="222222"/>
          <w:rtl w:val="0"/>
        </w:rPr>
        <w:t xml:space="preserve">mentorizada</w:t>
      </w:r>
      <w:r w:rsidDel="00000000" w:rsidR="00000000" w:rsidRPr="00000000">
        <w:rPr>
          <w:color w:val="222222"/>
          <w:rtl w:val="0"/>
        </w:rPr>
        <w:t xml:space="preserve"> acaba de decir, mostrando interés genuino y siguiendo el hilo de su pensamiento, en lugar de seguir una agenda rígida del mentor.</w:t>
      </w:r>
    </w:p>
    <w:p w:rsidR="00000000" w:rsidDel="00000000" w:rsidP="00000000" w:rsidRDefault="00000000" w:rsidRPr="00000000" w14:paraId="0000004D">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Gestionar el Silencio como Herramienta: El mentor debe saber usar y gestionar los silencios para darle al </w:t>
      </w:r>
      <w:r w:rsidDel="00000000" w:rsidR="00000000" w:rsidRPr="00000000">
        <w:rPr>
          <w:i w:val="1"/>
          <w:iCs w:val="1"/>
          <w:color w:val="222222"/>
          <w:rtl w:val="0"/>
        </w:rPr>
        <w:t xml:space="preserve">mentorizada</w:t>
      </w:r>
      <w:r w:rsidDel="00000000" w:rsidR="00000000" w:rsidRPr="00000000">
        <w:rPr>
          <w:color w:val="222222"/>
          <w:rtl w:val="0"/>
        </w:rPr>
        <w:t xml:space="preserve"> el espacio para pensar, reflexionar y formular respuestas más profundas, aunque debe adaptarse al confort de la persona.</w:t>
      </w:r>
    </w:p>
    <w:p w:rsidR="00000000" w:rsidDel="00000000" w:rsidP="00000000" w:rsidRDefault="00000000" w:rsidRPr="00000000" w14:paraId="0000004E">
      <w:pPr>
        <w:numPr>
          <w:ilvl w:val="0"/>
          <w:numId w:val="5"/>
        </w:numPr>
        <w:shd w:fill="ffffff" w:val="clear"/>
        <w:spacing w:after="0" w:before="0" w:lineRule="auto"/>
        <w:ind w:left="720" w:hanging="360"/>
        <w:rPr>
          <w:color w:val="222222"/>
        </w:rPr>
      </w:pPr>
      <w:r w:rsidDel="00000000" w:rsidR="00000000" w:rsidRPr="00000000">
        <w:rPr>
          <w:color w:val="222222"/>
          <w:rtl w:val="0"/>
        </w:rPr>
        <w:t xml:space="preserve">El </w:t>
      </w:r>
      <w:r w:rsidDel="00000000" w:rsidR="00000000" w:rsidRPr="00000000">
        <w:rPr>
          <w:i w:val="1"/>
          <w:iCs w:val="1"/>
          <w:color w:val="222222"/>
          <w:rtl w:val="0"/>
        </w:rPr>
        <w:t xml:space="preserve">Mentoring</w:t>
      </w:r>
      <w:r w:rsidDel="00000000" w:rsidR="00000000" w:rsidRPr="00000000">
        <w:rPr>
          <w:color w:val="222222"/>
          <w:rtl w:val="0"/>
        </w:rPr>
        <w:t xml:space="preserve"> como Proceso de Cambio Exitoso: El uso estratégico de preguntas adecuadas es lo que posibilita que los procesos de cambio iniciados por el </w:t>
      </w:r>
      <w:r w:rsidDel="00000000" w:rsidR="00000000" w:rsidRPr="00000000">
        <w:rPr>
          <w:i w:val="1"/>
          <w:iCs w:val="1"/>
          <w:color w:val="222222"/>
          <w:rtl w:val="0"/>
        </w:rPr>
        <w:t xml:space="preserve">mentorizada</w:t>
      </w:r>
      <w:r w:rsidDel="00000000" w:rsidR="00000000" w:rsidRPr="00000000">
        <w:rPr>
          <w:color w:val="222222"/>
          <w:rtl w:val="0"/>
        </w:rPr>
        <w:t xml:space="preserve"> sean exitosos y duraderos, ayudándole a conectar con su potencial.</w:t>
      </w:r>
    </w:p>
    <w:p w:rsidR="00000000" w:rsidDel="00000000" w:rsidP="00000000" w:rsidRDefault="00000000" w:rsidRPr="00000000" w14:paraId="0000004F">
      <w:pPr>
        <w:shd w:fill="ffffff" w:val="clear"/>
        <w:spacing w:after="0" w:before="0" w:lineRule="auto"/>
        <w:rPr>
          <w:b w:val="1"/>
          <w:bCs w:val="1"/>
          <w:color w:val="222222"/>
        </w:rPr>
      </w:pPr>
      <w:r w:rsidDel="00000000" w:rsidR="00000000" w:rsidRPr="00000000">
        <w:rPr>
          <w:rtl w:val="0"/>
        </w:rPr>
      </w:r>
    </w:p>
    <w:p w:rsidR="00000000" w:rsidDel="00000000" w:rsidP="00000000" w:rsidRDefault="00000000" w:rsidRPr="00000000" w14:paraId="00000050">
      <w:pPr>
        <w:shd w:fill="ffffff" w:val="clear"/>
        <w:spacing w:after="0" w:before="0" w:lineRule="auto"/>
        <w:rPr>
          <w:b w:val="1"/>
          <w:bCs w:val="1"/>
          <w:color w:val="222222"/>
        </w:rPr>
      </w:pPr>
      <w:r w:rsidDel="00000000" w:rsidR="00000000" w:rsidRPr="00000000">
        <w:rPr>
          <w:b w:val="1"/>
          <w:bCs w:val="1"/>
          <w:color w:val="222222"/>
          <w:rtl w:val="0"/>
        </w:rPr>
        <w:t xml:space="preserve">4. Elementos no verbales y barreras comunes</w:t>
      </w:r>
    </w:p>
    <w:p w:rsidR="00000000" w:rsidDel="00000000" w:rsidP="00000000" w:rsidRDefault="00000000" w:rsidRPr="00000000" w14:paraId="00000051">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52">
      <w:pPr>
        <w:shd w:fill="ffffff" w:val="clear"/>
        <w:spacing w:after="0" w:before="0" w:lineRule="auto"/>
        <w:rPr>
          <w:color w:val="222222"/>
          <w:u w:val="single"/>
        </w:rPr>
      </w:pPr>
      <w:r w:rsidDel="00000000" w:rsidR="00000000" w:rsidRPr="00000000">
        <w:rPr>
          <w:color w:val="222222"/>
          <w:u w:val="single"/>
          <w:rtl w:val="0"/>
        </w:rPr>
        <w:t xml:space="preserve">El poder de la presencia de Amy Cuddy</w:t>
      </w:r>
    </w:p>
    <w:p w:rsidR="00000000" w:rsidDel="00000000" w:rsidP="00000000" w:rsidRDefault="00000000" w:rsidRPr="00000000" w14:paraId="00000053">
      <w:pPr>
        <w:shd w:fill="ffffff" w:val="clear"/>
        <w:spacing w:after="0" w:before="0" w:lineRule="auto"/>
        <w:rPr>
          <w:color w:val="222222"/>
          <w:u w:val="singl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Presencia como clave del éxito</w:t>
        <w:tab/>
        <w:t xml:space="preserve">La Presencia es la capacidad de expresar nuestros pensamientos, sentimientos, valores y potencial de forma que conecten y resuenen con los demás, especialmente en situaciones de estrés o desafío.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Cuerpo influye en la Mente (y no solo al revés)</w:t>
        <w:tab/>
        <w:t xml:space="preserve">La premisa central del libro es la retroalimentación bidireccional entre la mente y el cuerpo: la postura corporal afecta la forma en que pensamos, sentimos y actuamos. El cuerpo no solo refleja nuestro estado interno, sino que también lo moldea.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"Posturas de Poder"</w:t>
        <w:tab/>
        <w:t xml:space="preserve">Son poses corporales expansivas, abiertas y de alto poder (ej. la "Mujer Maravilla" o la "Estrella de mar") que hacen que el cuerpo ocupe más espacio. Adoptarlas genera un cambio fisiológico y psicológico.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cambio químico de las Posturas</w:t>
        <w:tab/>
        <w:t xml:space="preserve">Las posturas de alto poder aumentan los niveles de testosterona (hormona asociada a la dominancia y la asertividad) y disminuyen el cortisol (hormona del estrés), haciéndonos sentir más seguros y menos ansiosos.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Finge hasta que lo logres. El objetivo no es engañar a otros de forma permanente, sino usar las posturas de poder para engañarnos a nosotros mismos un poco, impulsando un cambio interno y duradero en la autopercepción.</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Dominar la "Presencia" otorga Poder Personal. Distinción entre Poder Social (poder sobre otros) y Poder Personal (poder sobre uno mismo). La presencia se basa en el poder personal: la capacidad de controlar nuestro estado interior y conducta, lo cual se logra sintiéndose auténtico y capaz.</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Combatir el "Síndrome del Impostor"</w:t>
        <w:tab/>
        <w:t xml:space="preserve">La presencia ayuda a superar la sensación de que nuestros logros son inmerecidos o que en cualquier momento seremos descubiertos (el Síndrome del Impostor). Al sentirnos más poderosos y auténticos, la duda y la inseguridad disminuyen.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importancia de la Autenticidad.</w:t>
        <w:tab/>
        <w:t xml:space="preserve">La verdadera presencia no se trata de simular algo que no somos, sino de permitir que aflore nuestro "yo más audaz". Es alinear el lenguaje corporal con nuestros verdaderos valores y potencial.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Pequeños ajustes, Grandes efectos.</w:t>
        <w:tab/>
        <w:t xml:space="preserve">No es necesario un cambio radical. Adoptar una postura expansiva discretamente durante solo dos minutos (ej. antes de una entrevista o reunión) puede ser suficiente para generar un cambio hormonal y psicológico que mejore el rendimiento.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Enfocarse en la Impresión que te llevas de ti mismo. "Céntrate menos en la impresión que das y más en la impresión que te llevas de ti." El foco debe estar en cómo te sientes tú (seguro, presente, auténtico) para así influir positivamente en el resultado, en lugar de obsesionarse con lo que piensan los demás.</w:t>
      </w:r>
    </w:p>
    <w:p w:rsidR="00000000" w:rsidDel="00000000" w:rsidP="00000000" w:rsidRDefault="00000000" w:rsidRPr="00000000" w14:paraId="00000066">
      <w:pPr>
        <w:shd w:fill="ffffff" w:val="clear"/>
        <w:spacing w:after="0" w:before="0" w:lineRule="auto"/>
        <w:rPr>
          <w:color w:val="222222"/>
          <w:u w:val="single"/>
        </w:rPr>
      </w:pPr>
      <w:r w:rsidDel="00000000" w:rsidR="00000000" w:rsidRPr="00000000">
        <w:rPr>
          <w:rtl w:val="0"/>
        </w:rPr>
      </w:r>
    </w:p>
    <w:p w:rsidR="00000000" w:rsidDel="00000000" w:rsidP="00000000" w:rsidRDefault="00000000" w:rsidRPr="00000000" w14:paraId="00000067">
      <w:pPr>
        <w:shd w:fill="ffffff" w:val="clear"/>
        <w:spacing w:after="0" w:before="0" w:lineRule="auto"/>
        <w:rPr>
          <w:color w:val="222222"/>
          <w:u w:val="single"/>
        </w:rPr>
      </w:pPr>
      <w:r w:rsidDel="00000000" w:rsidR="00000000" w:rsidRPr="00000000">
        <w:rPr>
          <w:rtl w:val="0"/>
        </w:rPr>
      </w:r>
    </w:p>
    <w:p w:rsidR="00000000" w:rsidDel="00000000" w:rsidP="00000000" w:rsidRDefault="00000000" w:rsidRPr="00000000" w14:paraId="00000068">
      <w:pPr>
        <w:shd w:fill="ffffff" w:val="clear"/>
        <w:spacing w:after="0" w:before="0" w:lineRule="auto"/>
        <w:rPr>
          <w:color w:val="222222"/>
          <w:u w:val="single"/>
        </w:rPr>
      </w:pPr>
      <w:r w:rsidDel="00000000" w:rsidR="00000000" w:rsidRPr="00000000">
        <w:rPr>
          <w:rtl w:val="0"/>
        </w:rPr>
      </w:r>
    </w:p>
    <w:p w:rsidR="00000000" w:rsidDel="00000000" w:rsidP="00000000" w:rsidRDefault="00000000" w:rsidRPr="00000000" w14:paraId="00000069">
      <w:pPr>
        <w:shd w:fill="ffffff" w:val="clear"/>
        <w:spacing w:after="0" w:before="0" w:lineRule="auto"/>
        <w:rPr>
          <w:color w:val="222222"/>
          <w:u w:val="single"/>
        </w:rPr>
      </w:pPr>
      <w:r w:rsidDel="00000000" w:rsidR="00000000" w:rsidRPr="00000000">
        <w:rPr>
          <w:color w:val="222222"/>
          <w:u w:val="single"/>
          <w:rtl w:val="0"/>
        </w:rPr>
        <w:t xml:space="preserve">PNL y creencias limitantes. </w:t>
      </w:r>
    </w:p>
    <w:p w:rsidR="00000000" w:rsidDel="00000000" w:rsidP="00000000" w:rsidRDefault="00000000" w:rsidRPr="00000000" w14:paraId="0000006A">
      <w:pPr>
        <w:shd w:fill="ffffff" w:val="clear"/>
        <w:spacing w:after="0" w:before="0" w:lineRule="auto"/>
        <w:rPr>
          <w:color w:val="222222"/>
          <w:u w:val="single"/>
        </w:rPr>
      </w:pPr>
      <w:r w:rsidDel="00000000" w:rsidR="00000000" w:rsidRPr="00000000">
        <w:rPr>
          <w:rtl w:val="0"/>
        </w:rPr>
      </w:r>
    </w:p>
    <w:p w:rsidR="00000000" w:rsidDel="00000000" w:rsidP="00000000" w:rsidRDefault="00000000" w:rsidRPr="00000000" w14:paraId="0000006B">
      <w:pPr>
        <w:shd w:fill="ffffff" w:val="clear"/>
        <w:spacing w:after="0" w:before="0" w:lineRule="auto"/>
        <w:rPr>
          <w:color w:val="222222"/>
        </w:rPr>
      </w:pPr>
      <w:r w:rsidDel="00000000" w:rsidR="00000000" w:rsidRPr="00000000">
        <w:rPr>
          <w:color w:val="222222"/>
          <w:rtl w:val="0"/>
        </w:rPr>
        <w:t xml:space="preserve">1. Las Creencias como Predictores de Comportamiento. Las creencias son la base de nuestros pensamientos y actúan como un predictor altamente confiable de nuestros comportamientos futuros. Si bien no son hechos objetivos, para el individuo que las posee, representan su "realidad subjetiva" y se perciben como verdades.</w:t>
      </w:r>
    </w:p>
    <w:p w:rsidR="00000000" w:rsidDel="00000000" w:rsidP="00000000" w:rsidRDefault="00000000" w:rsidRPr="00000000" w14:paraId="0000006C">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6D">
      <w:pPr>
        <w:shd w:fill="ffffff" w:val="clear"/>
        <w:spacing w:after="0" w:before="0" w:lineRule="auto"/>
        <w:rPr>
          <w:color w:val="222222"/>
        </w:rPr>
      </w:pPr>
      <w:r w:rsidDel="00000000" w:rsidR="00000000" w:rsidRPr="00000000">
        <w:rPr>
          <w:color w:val="222222"/>
          <w:rtl w:val="0"/>
        </w:rPr>
        <w:t xml:space="preserve">2. Creencias Limitantes como "Paradojas". Muchas personas viven en una paradoja creada por ellas mismas: sostienen creencias que no son funcionales o que las limitan directamente para obtener los resultados que desean.</w:t>
      </w:r>
    </w:p>
    <w:p w:rsidR="00000000" w:rsidDel="00000000" w:rsidP="00000000" w:rsidRDefault="00000000" w:rsidRPr="00000000" w14:paraId="0000006E">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6F">
      <w:pPr>
        <w:shd w:fill="ffffff" w:val="clear"/>
        <w:spacing w:after="0" w:before="0" w:lineRule="auto"/>
        <w:rPr>
          <w:color w:val="222222"/>
        </w:rPr>
      </w:pPr>
      <w:r w:rsidDel="00000000" w:rsidR="00000000" w:rsidRPr="00000000">
        <w:rPr>
          <w:color w:val="222222"/>
          <w:rtl w:val="0"/>
        </w:rPr>
        <w:t xml:space="preserve">3. La Red Interconectada de Creencias. Los bloqueos y dificultades personales rara vez provienen de una única creencia aislada, sino de una red interconectada de creencias limitantes. Esta red funciona de forma amalgamada y se fortalece con la retroalimentación constante.</w:t>
      </w:r>
    </w:p>
    <w:p w:rsidR="00000000" w:rsidDel="00000000" w:rsidP="00000000" w:rsidRDefault="00000000" w:rsidRPr="00000000" w14:paraId="00000070">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1">
      <w:pPr>
        <w:shd w:fill="ffffff" w:val="clear"/>
        <w:spacing w:after="0" w:before="0" w:lineRule="auto"/>
        <w:rPr>
          <w:color w:val="222222"/>
        </w:rPr>
      </w:pPr>
      <w:r w:rsidDel="00000000" w:rsidR="00000000" w:rsidRPr="00000000">
        <w:rPr>
          <w:color w:val="222222"/>
          <w:rtl w:val="0"/>
        </w:rPr>
        <w:t xml:space="preserve">4. La "Comodidad Incómoda". Las creencias limitantes permiten al individuo "vivir cómodamente incómodo". Ofrecen una interpretación sustituta para situaciones difíciles de manejar, permitiendo a la persona evitar el conflicto o el esfuerzo de cambiar, aunque esto genere una pesada carga de insatisfacción a largo plazo.</w:t>
      </w:r>
    </w:p>
    <w:p w:rsidR="00000000" w:rsidDel="00000000" w:rsidP="00000000" w:rsidRDefault="00000000" w:rsidRPr="00000000" w14:paraId="00000072">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3">
      <w:pPr>
        <w:shd w:fill="ffffff" w:val="clear"/>
        <w:spacing w:after="0" w:before="0" w:lineRule="auto"/>
        <w:rPr>
          <w:color w:val="222222"/>
        </w:rPr>
      </w:pPr>
      <w:r w:rsidDel="00000000" w:rsidR="00000000" w:rsidRPr="00000000">
        <w:rPr>
          <w:color w:val="222222"/>
          <w:rtl w:val="0"/>
        </w:rPr>
        <w:t xml:space="preserve">5. El Enfoque del Modelo ITCL. El libro propone el Modelo ITCL (Identificación y Transformación Integral de las Creencias Limitantes), un "modelo de modelos" estructurado para que los coaches aborden y modifiquen las creencias de manera efectiva y con herramientas probadas.</w:t>
      </w:r>
    </w:p>
    <w:p w:rsidR="00000000" w:rsidDel="00000000" w:rsidP="00000000" w:rsidRDefault="00000000" w:rsidRPr="00000000" w14:paraId="00000074">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5">
      <w:pPr>
        <w:shd w:fill="ffffff" w:val="clear"/>
        <w:spacing w:after="0" w:before="0" w:lineRule="auto"/>
        <w:rPr>
          <w:color w:val="222222"/>
        </w:rPr>
      </w:pPr>
      <w:r w:rsidDel="00000000" w:rsidR="00000000" w:rsidRPr="00000000">
        <w:rPr>
          <w:color w:val="222222"/>
          <w:rtl w:val="0"/>
        </w:rPr>
        <w:t xml:space="preserve">6. La Estrategia Inversa para el Cambio. Para desmantelar la red de creencias, a menudo la mejor estrategia es trabajar desde lo más "externo" de la persona hacia lo "interno":</w:t>
      </w:r>
    </w:p>
    <w:p w:rsidR="00000000" w:rsidDel="00000000" w:rsidP="00000000" w:rsidRDefault="00000000" w:rsidRPr="00000000" w14:paraId="00000076">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7">
      <w:pPr>
        <w:shd w:fill="ffffff" w:val="clear"/>
        <w:spacing w:after="0" w:before="0" w:lineRule="auto"/>
        <w:rPr>
          <w:color w:val="222222"/>
        </w:rPr>
      </w:pPr>
      <w:r w:rsidDel="00000000" w:rsidR="00000000" w:rsidRPr="00000000">
        <w:rPr>
          <w:color w:val="222222"/>
          <w:rtl w:val="0"/>
        </w:rPr>
        <w:t xml:space="preserve">Externo: Conductas, tensión corporal y pensamientos.</w:t>
      </w:r>
    </w:p>
    <w:p w:rsidR="00000000" w:rsidDel="00000000" w:rsidP="00000000" w:rsidRDefault="00000000" w:rsidRPr="00000000" w14:paraId="00000078">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9">
      <w:pPr>
        <w:shd w:fill="ffffff" w:val="clear"/>
        <w:spacing w:after="0" w:before="0" w:lineRule="auto"/>
        <w:rPr>
          <w:color w:val="222222"/>
        </w:rPr>
      </w:pPr>
      <w:r w:rsidDel="00000000" w:rsidR="00000000" w:rsidRPr="00000000">
        <w:rPr>
          <w:color w:val="222222"/>
          <w:rtl w:val="0"/>
        </w:rPr>
        <w:t xml:space="preserve">Interno: La red subyacente de generalizaciones y distorsiones.</w:t>
      </w:r>
    </w:p>
    <w:p w:rsidR="00000000" w:rsidDel="00000000" w:rsidP="00000000" w:rsidRDefault="00000000" w:rsidRPr="00000000" w14:paraId="0000007A">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B">
      <w:pPr>
        <w:shd w:fill="ffffff" w:val="clear"/>
        <w:spacing w:after="0" w:before="0" w:lineRule="auto"/>
        <w:rPr>
          <w:color w:val="222222"/>
        </w:rPr>
      </w:pPr>
      <w:r w:rsidDel="00000000" w:rsidR="00000000" w:rsidRPr="00000000">
        <w:rPr>
          <w:color w:val="222222"/>
          <w:rtl w:val="0"/>
        </w:rPr>
        <w:t xml:space="preserve">7. La Distorsión de la Realidad. Las creencias limitantes no solo distorsionan la realidad que enfrenta el individuo, sino que a menudo sustituyen la verdadera necesidad a satisfacer por otra "postiza".</w:t>
      </w:r>
    </w:p>
    <w:p w:rsidR="00000000" w:rsidDel="00000000" w:rsidP="00000000" w:rsidRDefault="00000000" w:rsidRPr="00000000" w14:paraId="0000007C">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D">
      <w:pPr>
        <w:shd w:fill="ffffff" w:val="clear"/>
        <w:spacing w:after="0" w:before="0" w:lineRule="auto"/>
        <w:rPr>
          <w:color w:val="222222"/>
        </w:rPr>
      </w:pPr>
      <w:r w:rsidDel="00000000" w:rsidR="00000000" w:rsidRPr="00000000">
        <w:rPr>
          <w:color w:val="222222"/>
          <w:rtl w:val="0"/>
        </w:rPr>
        <w:t xml:space="preserve">8. El Papel de la Emocionalidad. Las creencias están profundamente arraigadas con la emocionalidad de la persona. La frustración, el fracaso o la insatisfacción que sienten los coachees son el producto visible de estos hábitos limitantes y la paradoja en la que viven.</w:t>
      </w:r>
    </w:p>
    <w:p w:rsidR="00000000" w:rsidDel="00000000" w:rsidP="00000000" w:rsidRDefault="00000000" w:rsidRPr="00000000" w14:paraId="0000007E">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7F">
      <w:pPr>
        <w:shd w:fill="ffffff" w:val="clear"/>
        <w:spacing w:after="0" w:before="0" w:lineRule="auto"/>
        <w:rPr>
          <w:color w:val="222222"/>
        </w:rPr>
      </w:pPr>
      <w:r w:rsidDel="00000000" w:rsidR="00000000" w:rsidRPr="00000000">
        <w:rPr>
          <w:color w:val="222222"/>
          <w:rtl w:val="0"/>
        </w:rPr>
        <w:t xml:space="preserve">9. La Importancia de la Consciencia. El proceso de transformación comienza con la toma de consciencia. El libro ofrece caminos para que el lector o coachee adquiera la claridad necesaria sobre el funcionamiento de sus propias creencias limitantes.</w:t>
      </w:r>
    </w:p>
    <w:p w:rsidR="00000000" w:rsidDel="00000000" w:rsidP="00000000" w:rsidRDefault="00000000" w:rsidRPr="00000000" w14:paraId="00000080">
      <w:pPr>
        <w:shd w:fill="ffffff" w:val="clear"/>
        <w:spacing w:after="0" w:before="0" w:lineRule="auto"/>
        <w:rPr>
          <w:color w:val="222222"/>
        </w:rPr>
      </w:pPr>
      <w:r w:rsidDel="00000000" w:rsidR="00000000" w:rsidRPr="00000000">
        <w:rPr>
          <w:rtl w:val="0"/>
        </w:rPr>
      </w:r>
    </w:p>
    <w:p w:rsidR="00000000" w:rsidDel="00000000" w:rsidP="00000000" w:rsidRDefault="00000000" w:rsidRPr="00000000" w14:paraId="00000081">
      <w:pPr>
        <w:shd w:fill="ffffff" w:val="clear"/>
        <w:spacing w:after="0" w:before="0" w:lineRule="auto"/>
        <w:rPr>
          <w:color w:val="222222"/>
        </w:rPr>
      </w:pPr>
      <w:r w:rsidDel="00000000" w:rsidR="00000000" w:rsidRPr="00000000">
        <w:rPr>
          <w:color w:val="222222"/>
          <w:rtl w:val="0"/>
        </w:rPr>
        <w:t xml:space="preserve">10. Un Enfoque Práctico para Profesionales. La obra está diseñada para llenar un vacío en la disciplina del coaching profesional, proporcionando una visión clara, precisa y específica sobre la labor que se debe realizar para transformar las creencias del cliente, sirviendo como una valiosa contribución metodológica.</w:t>
      </w:r>
    </w:p>
    <w:p w:rsidR="00000000" w:rsidDel="00000000" w:rsidP="00000000" w:rsidRDefault="00000000" w:rsidRPr="00000000" w14:paraId="00000082">
      <w:pPr>
        <w:ind w:firstLine="708"/>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66D89"/>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Ttulo8">
    <w:name w:val="heading 8"/>
    <w:basedOn w:val="Normal"/>
    <w:next w:val="Normal"/>
    <w:link w:val="Ttulo8Car"/>
    <w:uiPriority w:val="9"/>
    <w:semiHidden w:val="1"/>
    <w:unhideWhenUsed w:val="1"/>
    <w:qFormat w:val="1"/>
    <w:rsid w:val="00566D89"/>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66D89"/>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66D8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566D8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66D8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66D8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66D8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66D8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66D8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66D8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66D8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66D8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66D8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66D89"/>
    <w:pPr>
      <w:spacing w:after="160" w:before="160"/>
      <w:jc w:val="center"/>
    </w:pPr>
    <w:rPr>
      <w:i w:val="1"/>
      <w:iCs w:val="1"/>
      <w:color w:val="404040" w:themeColor="text1" w:themeTint="0000BF"/>
    </w:rPr>
  </w:style>
  <w:style w:type="character" w:styleId="CitaCar" w:customStyle="1">
    <w:name w:val="Cita Car"/>
    <w:basedOn w:val="Fuentedeprrafopredeter"/>
    <w:link w:val="Cita"/>
    <w:uiPriority w:val="29"/>
    <w:rsid w:val="00566D89"/>
    <w:rPr>
      <w:rFonts w:ascii="Calibri" w:hAnsi="Calibri"/>
      <w:i w:val="1"/>
      <w:iCs w:val="1"/>
      <w:color w:val="404040" w:themeColor="text1" w:themeTint="0000BF"/>
    </w:rPr>
  </w:style>
  <w:style w:type="paragraph" w:styleId="Prrafodelista">
    <w:name w:val="List Paragraph"/>
    <w:basedOn w:val="Normal"/>
    <w:uiPriority w:val="34"/>
    <w:qFormat w:val="1"/>
    <w:rsid w:val="00566D89"/>
    <w:pPr>
      <w:ind w:left="720"/>
      <w:contextualSpacing w:val="1"/>
    </w:pPr>
  </w:style>
  <w:style w:type="character" w:styleId="nfasisintenso">
    <w:name w:val="Intense Emphasis"/>
    <w:basedOn w:val="Fuentedeprrafopredeter"/>
    <w:uiPriority w:val="21"/>
    <w:qFormat w:val="1"/>
    <w:rsid w:val="00566D89"/>
    <w:rPr>
      <w:i w:val="1"/>
      <w:iCs w:val="1"/>
      <w:color w:val="0f4761" w:themeColor="accent1" w:themeShade="0000BF"/>
    </w:rPr>
  </w:style>
  <w:style w:type="paragraph" w:styleId="Citadestacada">
    <w:name w:val="Intense Quote"/>
    <w:basedOn w:val="Normal"/>
    <w:next w:val="Normal"/>
    <w:link w:val="CitadestacadaCar"/>
    <w:uiPriority w:val="30"/>
    <w:qFormat w:val="1"/>
    <w:rsid w:val="00566D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66D89"/>
    <w:rPr>
      <w:rFonts w:ascii="Calibri" w:hAnsi="Calibri"/>
      <w:i w:val="1"/>
      <w:iCs w:val="1"/>
      <w:color w:val="0f4761" w:themeColor="accent1" w:themeShade="0000BF"/>
    </w:rPr>
  </w:style>
  <w:style w:type="character" w:styleId="Referenciaintensa">
    <w:name w:val="Intense Reference"/>
    <w:basedOn w:val="Fuentedeprrafopredeter"/>
    <w:uiPriority w:val="32"/>
    <w:qFormat w:val="1"/>
    <w:rsid w:val="00566D89"/>
    <w:rPr>
      <w:b w:val="1"/>
      <w:bCs w:val="1"/>
      <w:smallCaps w:val="1"/>
      <w:color w:val="0f4761" w:themeColor="accent1" w:themeShade="0000BF"/>
      <w:spacing w:val="5"/>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jtmURBXXt9KaX3+AUWlbtERkMw==">CgMxLjAyDmguaDUwZW16YjQ0ZnV0OAByITE1bEFZR2JqU09wd0JmX1BINGc4NGUzeUNyQnBtSjgtdw==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2025-10-14T14:49:00Z</dcterms:created>
  <dc:creator>Rosa María</dc:creator>
</cp:coreProperties>
</file>