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alibri" w:hAnsi="Calibri" w:cs="Calibri" w:eastAsia="Calibri"/>
          <w:sz w:val="24"/>
        </w:rPr>
        <w:t>CapÃ­tulo primero</w:t>
      </w:r>
    </w:p>
    <w:p>
      <w:pPr>
        <w:jc w:val="center"/>
      </w:pPr>
      <w:r>
        <w:rPr>
          <w:color w:val="00CC44"/>
          <w:rFonts w:ascii="Calibri" w:hAnsi="Calibri" w:cs="Calibri" w:eastAsia="Calibri"/>
          <w:sz w:val="24"/>
          <w:position w:val="20"/>
          <w:u w:val="dotDotDash"/>
        </w:rPr>
        <w:t>Que trata de la condición y ejercicio del famoso y valiente hidalgo, don Quijote de la Mancha</w:t>
      </w:r>
    </w:p>
    <w:p>
      <w:pPr>
        <w:jc w:val="both"/>
      </w:pPr>
      <w:r>
        <w:rPr>
          <w:rFonts w:ascii="Calibri" w:hAnsi="Calibri" w:cs="Calibri" w:eastAsia="Calibri"/>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2024-05-29T10:02:16Z</dcterms:created>
  <dc:creator>Apache POI</dc:creator>
</cp:coreProperties>
</file>