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Una empresa almacena los datos de sus empleados en una tabla llamada "empleados".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1- Eliminamos la tabla, si existe y la creamos: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drop table if exists empleados;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create table empleados(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documento char(8),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nombre varchar(20),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apellido varchar(20),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sueldo decimal(6,2),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cantidadhijos int,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seccion varchar(20),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primary key(documento)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2- Ingrese algunos registros: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3- Elimine el procedimiento llamado "sp_empleados_sueldo" si existe: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4- Cree un procedimiento almacenado llamado "sp_empleados_sueldo" que seleccione los nombres,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apellidos y sueldos de los empleados que tengan un sueldo superior o igual al enviado como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parámetro.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5- Ejecute el procedimiento creado anteriormente con distintos valores: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6- Intente ejecute el procedimiento almacenado "sp_empleados_sueldo" sin parámetros.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7- Elimine el procedimiento almacenado "sa_empleados_actualizar_sueldo" si existe: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8- Cree un procedimiento almacenado llamado "sp_empleados_actualizar_sueldo" que actualice los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sueldos iguales al enviado como primer parámetro con el valor enviado como segundo parámetro.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9- Ejecute el procedimiento creado anteriormente y verifique si se ha ejecutado correctamente: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10- Ejecute el procedimiento "sa_empleados_actualizar_sueldo" enviando un solo parámetro.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O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