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0"/>
      </w:pPr>
      <w:r>
        <w:drawing>
          <wp:inline distT="0" distB="0" distL="0" distR="0">
            <wp:extent cx="1554480" cy="583878"/>
            <wp:docPr id="1" name="Jube"/>
            <a:graphic xmlns:a="http://schemas.openxmlformats.org/drawingml/2006/main">
              <a:graphicData uri="http://schemas.openxmlformats.org/drawingml/2006/picture">
                <pic:pic xmlns:pic="http://schemas.openxmlformats.org/drawingml/2006/picture">
                  <pic:nvPicPr>
                    <pic:cNvPr id="1" name="Jube"/>
                    <pic:cNvPicPr/>
                  </pic:nvPicPr>
                  <pic:blipFill>
                    <a:blip r:embed="rIdM1"/>
                    <a:stretch>
                      <a:fillRect/>
                    </a:stretch>
                  </pic:blipFill>
                  <pic:spPr>
                    <a:xfrm>
                      <a:off x="0" y="0"/>
                      <a:ext cx="1554480" cy="583878"/>
                    </a:xfrm>
                    <a:prstGeom prst="rect">
                      <a:avLst/>
                    </a:prstGeom>
                  </pic:spPr>
                </pic:pic>
              </a:graphicData>
            </a:graphic>
          </wp:inline>
        </w:drawing>
      </w:r>
    </w:p>
    <w:p>
      <w:pPr>
        <w:spacing w:after="200"/>
      </w:pPr>
      <w:r>
        <w:rPr>
          <w:color w:val="005F7F"/>
          <w:sz w:val="20"/>
          <w:szCs w:val="20"/>
        </w:rPr>
        <w:t xml:space="preserve">Product design · Build handoff</w:t>
      </w:r>
    </w:p>
    <w:p>
      <w:pPr>
        <w:pStyle w:val="Title"/>
      </w:pPr>
      <w:r>
        <w:t xml:space="preserve">Jube v2: AML and fraud transaction monitoring platform</w:t>
      </w:r>
    </w:p>
    <w:p>
      <w:pPr>
        <w:pStyle w:val="Subtitle"/>
      </w:pPr>
      <w:r>
        <w:t xml:space="preserve">What is being built: the platform and its design foundation, the AI layer, how people work, then every screen in detail.</w:t>
      </w:r>
    </w:p>
    <w:p>
      <w:pPr>
        <w:jc w:val="right"/>
        <w:spacing w:after="600"/>
      </w:pPr>
      <w:r>
        <w:drawing>
          <wp:inline distT="0" distB="0" distL="0" distR="0">
            <wp:extent cx="3108960" cy="2600670"/>
            <wp:docPr id="2" name="Jube buffalo"/>
            <a:graphic xmlns:a="http://schemas.openxmlformats.org/drawingml/2006/main">
              <a:graphicData uri="http://schemas.openxmlformats.org/drawingml/2006/picture">
                <pic:pic xmlns:pic="http://schemas.openxmlformats.org/drawingml/2006/picture">
                  <pic:nvPicPr>
                    <pic:cNvPr id="2" name="Jube buffalo"/>
                    <pic:cNvPicPr/>
                  </pic:nvPicPr>
                  <pic:blipFill>
                    <a:blip r:embed="rIdM2"/>
                    <a:stretch>
                      <a:fillRect/>
                    </a:stretch>
                  </pic:blipFill>
                  <pic:spPr>
                    <a:xfrm>
                      <a:off x="0" y="0"/>
                      <a:ext cx="3108960" cy="2600670"/>
                    </a:xfrm>
                    <a:prstGeom prst="rect">
                      <a:avLst/>
                    </a:prstGeom>
                  </pic:spPr>
                </pic:pic>
              </a:graphicData>
            </a:graphic>
          </wp:inline>
        </w:drawing>
      </w:r>
    </w:p>
    <w:p>
      <w:pPr>
        <w:spacing w:after="0"/>
      </w:pPr>
      <w:r>
        <w:rPr>
          <w:b/>
          <w:color w:val="4A4842"/>
          <w:sz w:val="20"/>
          <w:szCs w:val="20"/>
        </w:rPr>
        <w:t xml:space="preserve">Jube Operations Limited</w:t>
      </w:r>
      <w:r>
        <w:rPr>
          <w:color w:val="4A4842"/>
          <w:sz w:val="20"/>
          <w:szCs w:val="20"/>
        </w:rPr>
        <w:t xml:space="preserve"> · 4 October 2026 · Build handoff</w:t>
      </w:r>
    </w:p>
    <w:p>
      <w:r>
        <w:br w:type="page"/>
      </w:r>
    </w:p>
    <w:p>
      <w:pPr>
        <w:spacing w:after="60"/>
      </w:pPr>
      <w:r>
        <w:rPr>
          <w:color w:val="005F7F"/>
          <w:sz w:val="18"/>
          <w:szCs w:val="18"/>
        </w:rPr>
        <w:t xml:space="preserve">Read this first</w:t>
      </w:r>
    </w:p>
    <w:p>
      <w:pPr>
        <w:pStyle w:val="PartTitle"/>
      </w:pPr>
      <w:r>
        <w:t xml:space="preserve">Most of this already exists</w:t>
      </w:r>
    </w:p>
    <w:p>
      <w:pPr/>
      <w:r>
        <w:t xml:space="preserve">This document looks like a large build. It is not. Jube's backend is modern, complete and in production, and much of it is already in the current interface, just hidden and hard to use. Version 2 is mostly a new face on capability that is already there, and much of the work is mechanical.</w:t>
      </w:r>
    </w:p>
    <w:p>
      <w:pPr/>
      <w:r>
        <w:t xml:space="preserve">Jube challenges billion-dollar vendors by shipping a feature in less time than they take to agree a roadmap. The method is to plan hard and execute easy. Agentic AI shows it: Jube researched it for three years and waited until the conditions were right, chiefly the Microsoft Agent Framework, a flash model that made the project practical, and the working patterns that only settled in 2026. Then it shipped.</w:t>
      </w:r>
    </w:p>
    <w:p>
      <w:pPr/>
      <w:r>
        <w:t xml:space="preserve">This document is the plan hard part. Each piece will be challenged and reworked as it is built, and the final version may look very different, or not. It still matters: the front end is the simple, mechanical part, but the decisions made here last five years or more.</w:t>
      </w:r>
    </w:p>
    <w:p>
      <w:pPr>
        <w:pStyle w:val="ListParagraph"/>
        <w:numPr>
          <w:ilvl w:val="0"/>
          <w:numId w:val="2"/>
        </w:numPr>
        <w:spacing w:after="60"/>
      </w:pPr>
      <w:r>
        <w:rPr>
          <w:b/>
        </w:rPr>
        <w:t xml:space="preserve">Feature complete.</w:t>
      </w:r>
      <w:r>
        <w:t xml:space="preserve"> Real-time detection, models and Exhaustive adaptation, rules, sanctions, reprocessing, case management and visualisation all work today. Version 2 does not build a detection platform; it makes the one that exists usable all day.</w:t>
      </w:r>
    </w:p>
    <w:p>
      <w:pPr>
        <w:pStyle w:val="ListParagraph"/>
        <w:numPr>
          <w:ilvl w:val="0"/>
          <w:numId w:val="2"/>
        </w:numPr>
        <w:spacing w:after="60"/>
      </w:pPr>
      <w:r>
        <w:rPr>
          <w:b/>
        </w:rPr>
        <w:t xml:space="preserve">New endpoints are needed, but they are small.</w:t>
      </w:r>
      <w:r>
        <w:t xml:space="preserve"> Configuration screens are generated from the existing DTOs. Where a screen needs a call that does not exist yet, it follows the same pattern as every other part of Jube: a minimal API endpoint over the semantic service layer, a repository and the ORM. Most add an endpoint and a service method over data Jube already holds; the interaction tables mark each one Exists, Extend or New.</w:t>
      </w:r>
    </w:p>
    <w:p>
      <w:pPr>
        <w:pStyle w:val="ListParagraph"/>
        <w:numPr>
          <w:ilvl w:val="0"/>
          <w:numId w:val="2"/>
        </w:numPr>
        <w:spacing w:after="60"/>
      </w:pPr>
      <w:r>
        <w:rPr>
          <w:b/>
        </w:rPr>
        <w:t xml:space="preserve">AskJooby is a reality, and it is the future surface of Jube.</w:t>
      </w:r>
      <w:r>
        <w:t xml:space="preserve"> The full page and the pop-up are in use today, and agentic AI is in master and open source from 18 October 2026. Jube was a platform first and added agentic AI on top of service layers and an architecture that already existed. That order is the advantage. Agents only became dependable in 2026, through retrieval (RAG) and tightly controlled agent workflows, and only affordable through the new flash models, and every one of them needs a real platform underneath. AI vendors that started without one are now rushing to build a platform, or retreating to managed services. Jube already has the platform.</w:t>
      </w:r>
    </w:p>
    <w:p>
      <w:pPr>
        <w:pStyle w:val="ListParagraph"/>
        <w:numPr>
          <w:ilvl w:val="0"/>
          <w:numId w:val="2"/>
        </w:numPr>
        <w:spacing w:after="60"/>
      </w:pPr>
      <w:r>
        <w:rPr>
          <w:b/>
        </w:rPr>
        <w:t xml:space="preserve">Agentic AI first, and safe.</w:t>
      </w:r>
      <w:r>
        <w:t xml:space="preserve"> Jube Holdings owns the copyright in Jube's code, documentation, schemas and artefacts, so Jube can describe the whole platform to an agent: every service-layer method carries a rich, typed description, including methods and RAG resources never exposed as an endpoint. Anything a person can do in Jube, an agent can do through that same layer, with the same permissions, audit trail and maker-checker. That description is itself part of the work. An index built by chunking and embedding Jube's service layer, schemas or documentation carries Jube's structure with it, and an agent or interface served from it over a network falls within the AGPLv3, wherever it runs and whatever API sits in between.</w:t>
      </w:r>
    </w:p>
    <w:p>
      <w:pPr>
        <w:pStyle w:val="ListParagraph"/>
        <w:numPr>
          <w:ilvl w:val="0"/>
          <w:numId w:val="2"/>
        </w:numPr>
        <w:spacing w:after="60"/>
      </w:pPr>
      <w:r>
        <w:rPr>
          <w:b/>
        </w:rPr>
        <w:t xml:space="preserve">What is genuinely new is concentrated:</w:t>
      </w:r>
      <w:r>
        <w:t xml:space="preserve"> the case workspace, held payments and recovery, claims, assurance and similar cases.</w:t>
      </w:r>
    </w:p>
    <w:p>
      <w:pPr/>
      <w:r>
        <w:rPr>
          <w:b/>
          <w:color w:val="005F7F"/>
          <w:sz w:val="24"/>
          <w:szCs w:val="24"/>
        </w:rPr>
        <w:t xml:space="preserve">The hard part was built first. What remains is to let people see it.</w:t>
      </w:r>
    </w:p>
    <w:p>
      <w:r>
        <w:br w:type="page"/>
      </w:r>
    </w:p>
    <w:p>
      <w:pPr>
        <w:pStyle w:val="PartTitle"/>
      </w:pPr>
      <w:r>
        <w:t xml:space="preserve">Part I · The platform</w:t>
      </w:r>
    </w:p>
    <w:p>
      <w:pPr>
        <w:pStyle w:val="Subtitle"/>
      </w:pPr>
      <w:r>
        <w:t xml:space="preserve">What Jube is, the decisions that shape every screen, the AI layer, and the order of the build.</w:t>
      </w:r>
    </w:p>
    <w:p>
      <w:pPr>
        <w:pStyle w:val="Heading1"/>
      </w:pPr>
      <w:r>
        <w:t xml:space="preserve">1. The platform and its design foundation</w:t>
      </w:r>
    </w:p>
    <w:p>
      <w:pPr>
        <w:pStyle w:val="Heading2"/>
      </w:pPr>
      <w:r>
        <w:t xml:space="preserve">1.1 What Jube is, and what version 2 changes</w:t>
      </w:r>
    </w:p>
    <w:p>
      <w:pPr/>
      <w:r>
        <w:t xml:space="preserve">Jube is an open-source, real-time anti-money-laundering and fraud transaction monitoring platform. Every transaction passes through a model: request XPath extraction, inline functions and scripts, lists and dictionaries, gateway rules, TTL counters, abstraction rules and calculations, HTTP adaptations (external machine learning), and activation rules that can elevate the response, notify, watch or open a case. Around that engine sit case management, reprocessing, Exhaustive adaptation (Jube's own model training), sanctions screening, visualisations, administration, multi-tenancy and preservation.</w:t>
      </w:r>
    </w:p>
    <w:p>
      <w:pPr/>
      <w:r>
        <w:rPr>
          <w:b/>
        </w:rPr>
        <w:t xml:space="preserve">Version 2 rebuilds the interface to all of it on one design foundation.</w:t>
      </w:r>
      <w:r>
        <w:t xml:space="preserve"> Moving every configuration screen is largely mechanical, because each one becomes a form and a grid generated from its existing DTO. It is still high-impact: the whole product changes stack, security model, live-update model and governance at once. Case work, payments and claims are redesigned outright (sections 6 to 19). The decisions below apply everywhere and come before any screen.</w:t>
      </w:r>
    </w:p>
    <w:p>
      <w:pPr/>
      <w:r>
        <w:rPr>
          <w:b/>
        </w:rPr>
        <w:t xml:space="preserve">AI-first, on its own platform.</w:t>
      </w:r>
      <w:r>
        <w:t xml:space="preserve"> Jube is moving to an AI-first stance. AskJooby is present on every page and inside case work, and its agents (open source in master from 18 October 2026) investigate, summarise and draft changes over the same models, archive and network that make the decisions. Most AI-first case tools sit on someone else's detection; Jube owns both layers (section 2).</w:t>
      </w:r>
    </w:p>
    <w:p>
      <w:pPr>
        <w:pStyle w:val="Heading2"/>
      </w:pPr>
      <w:r>
        <w:t xml:space="preserve">1.2 Design decisions for the whole platform</w:t>
      </w:r>
    </w:p>
    <w:p>
      <w:pPr/>
      <w:r>
        <w:rPr>
          <w:b/>
        </w:rPr>
        <w:t xml:space="preserve">Application</w:t>
      </w:r>
    </w:p>
    <w:p>
      <w:pPr>
        <w:pStyle w:val="ListParagraph"/>
        <w:numPr>
          <w:ilvl w:val="0"/>
          <w:numId w:val="3"/>
        </w:numPr>
        <w:spacing w:after="60"/>
      </w:pPr>
      <w:r>
        <w:rPr>
          <w:b/>
        </w:rPr>
        <w:t xml:space="preserve">One Vue 3 single-page application</w:t>
      </w:r>
      <w:r>
        <w:t xml:space="preserve"> replaces every Razor page. The server serves the app for every non-API path; Vue Router owns navigation. The new interface replaces the current one in a single release, never page by page.</w:t>
      </w:r>
    </w:p>
    <w:p>
      <w:pPr>
        <w:pStyle w:val="ListParagraph"/>
        <w:numPr>
          <w:ilvl w:val="0"/>
          <w:numId w:val="3"/>
        </w:numPr>
        <w:spacing w:after="60"/>
      </w:pPr>
      <w:r>
        <w:rPr>
          <w:b/>
        </w:rPr>
        <w:t xml:space="preserve">Built in CI, vendored in the repository.</w:t>
      </w:r>
      <w:r>
        <w:t xml:space="preserve"> Components are compiled with Vite and the output is checked in and served by </w:t>
      </w:r>
      <w:r>
        <w:rPr>
          <w:rFonts w:ascii="IBM Plex Mono" w:hAnsi="IBM Plex Mono" w:cs="IBM Plex Mono"/>
          <w:sz w:val="18"/>
          <w:szCs w:val="18"/>
        </w:rPr>
        <w:t xml:space="preserve">Jube.App</w:t>
      </w:r>
      <w:r>
        <w:t xml:space="preserve">, so the product still installs and runs without Node, and no template is compiled in the browser.</w:t>
      </w:r>
    </w:p>
    <w:p>
      <w:pPr>
        <w:pStyle w:val="ListParagraph"/>
        <w:numPr>
          <w:ilvl w:val="0"/>
          <w:numId w:val="3"/>
        </w:numPr>
        <w:spacing w:after="60"/>
      </w:pPr>
      <w:r>
        <w:rPr>
          <w:b/>
        </w:rPr>
        <w:t xml:space="preserve">Types come from the C# DTOs,</w:t>
      </w:r>
      <w:r>
        <w:t xml:space="preserve"> generated from the OpenAPI document on every build. No API type is written by hand.</w:t>
      </w:r>
    </w:p>
    <w:p>
      <w:pPr>
        <w:pStyle w:val="ListParagraph"/>
        <w:numPr>
          <w:ilvl w:val="0"/>
          <w:numId w:val="3"/>
        </w:numPr>
        <w:spacing w:after="60"/>
      </w:pPr>
      <w:r>
        <w:rPr>
          <w:b/>
        </w:rPr>
        <w:t xml:space="preserve">One component library:</w:t>
      </w:r>
      <w:r>
        <w:t xml:space="preserve"> daisyUI 5 (light and dark themes, comfortable and compact density), Tabulator for every grid, Lucide icons, </w:t>
      </w:r>
      <w:r>
        <w:rPr>
          <w:rFonts w:ascii="IBM Plex Mono" w:hAnsi="IBM Plex Mono" w:cs="IBM Plex Mono"/>
          <w:sz w:val="18"/>
          <w:szCs w:val="18"/>
        </w:rPr>
        <w:t xml:space="preserve">Jube.Charting</w:t>
      </w:r>
      <w:r>
        <w:t xml:space="preserve"> server-rendered SVG for every chart. Kendo, ACE and Radzen are removed. jQuery QueryBuilder stays, isolated in one rule-builder component; Jube's own lightweight coder replaces ACE for rule, SQL and JSON editing.</w:t>
      </w:r>
    </w:p>
    <w:p>
      <w:pPr>
        <w:pStyle w:val="ListParagraph"/>
        <w:numPr>
          <w:ilvl w:val="0"/>
          <w:numId w:val="3"/>
        </w:numPr>
        <w:spacing w:after="60"/>
      </w:pPr>
      <w:r>
        <w:rPr>
          <w:b/>
        </w:rPr>
        <w:t xml:space="preserve">Two screen tiers:</w:t>
      </w:r>
      <w:r>
        <w:t xml:space="preserve"> the desk (1280 px and wider) has everything; smaller screens get read-and-act only (summary, activations, held payments, Inbox, approvals).</w:t>
      </w:r>
    </w:p>
    <w:p>
      <w:pPr/>
      <w:r>
        <w:rPr>
          <w:b/>
        </w:rPr>
        <w:t xml:space="preserve">Configuration: one generic renderer</w:t>
      </w:r>
    </w:p>
    <w:p>
      <w:pPr>
        <w:pStyle w:val="ListParagraph"/>
        <w:numPr>
          <w:ilvl w:val="0"/>
          <w:numId w:val="4"/>
        </w:numPr>
        <w:spacing w:after="60"/>
      </w:pPr>
      <w:r>
        <w:rPr>
          <w:b/>
        </w:rPr>
        <w:t xml:space="preserve">Every configuration object is described once, on its DTO,</w:t>
      </w:r>
      <w:r>
        <w:t xml:space="preserve"> with form-field and list-column attributes. A schema endpoint serves that description, and one form renderer and one grid renderer draw every model, case workflow, administration and visualisation screen from it. Adding a field to a DTO adds it to the screen.</w:t>
      </w:r>
    </w:p>
    <w:p>
      <w:pPr>
        <w:pStyle w:val="ListParagraph"/>
        <w:numPr>
          <w:ilvl w:val="0"/>
          <w:numId w:val="4"/>
        </w:numPr>
        <w:spacing w:after="60"/>
      </w:pPr>
      <w:r>
        <w:rPr>
          <w:b/>
        </w:rPr>
        <w:t xml:space="preserve">Hub cards replace trees</w:t>
      </w:r>
      <w:r>
        <w:t xml:space="preserve"> for navigating parent and child objects, with breadcrumbs and counts.</w:t>
      </w:r>
    </w:p>
    <w:p>
      <w:pPr>
        <w:pStyle w:val="ListParagraph"/>
        <w:numPr>
          <w:ilvl w:val="0"/>
          <w:numId w:val="4"/>
        </w:numPr>
        <w:spacing w:after="60"/>
      </w:pPr>
      <w:r>
        <w:rPr>
          <w:b/>
        </w:rPr>
        <w:t xml:space="preserve">Model governance:</w:t>
      </w:r>
      <w:r>
        <w:t xml:space="preserve"> lists and dictionaries become model artefacts, changed through versioned change sets with a diff, a backtest and approval, and recorded in the model snapshot. Suppression is the only override, always time-bound and recorded on every match it affects (section 21).</w:t>
      </w:r>
    </w:p>
    <w:p>
      <w:pPr>
        <w:pStyle w:val="ListParagraph"/>
        <w:numPr>
          <w:ilvl w:val="0"/>
          <w:numId w:val="4"/>
        </w:numPr>
        <w:spacing w:after="60"/>
      </w:pPr>
      <w:r>
        <w:rPr>
          <w:b/>
        </w:rPr>
        <w:t xml:space="preserve">Legal limits are data:</w:t>
      </w:r>
      <w:r>
        <w:t xml:space="preserve"> hold ceilings, recall windows and reimbursement rules are versioned tables per market and scheme, published with maker-checker (section 22).</w:t>
      </w:r>
    </w:p>
    <w:p>
      <w:pPr/>
      <w:r>
        <w:rPr>
          <w:b/>
        </w:rPr>
        <w:t xml:space="preserve">Data and live updates</w:t>
      </w:r>
    </w:p>
    <w:p>
      <w:pPr>
        <w:pStyle w:val="ListParagraph"/>
        <w:numPr>
          <w:ilvl w:val="0"/>
          <w:numId w:val="5"/>
        </w:numPr>
        <w:spacing w:after="60"/>
      </w:pPr>
      <w:r>
        <w:rPr>
          <w:b/>
        </w:rPr>
        <w:t xml:space="preserve">TanStack Query holds all server data;</w:t>
      </w:r>
      <w:r>
        <w:t xml:space="preserve"> Pinia holds only client state.</w:t>
      </w:r>
    </w:p>
    <w:p>
      <w:pPr>
        <w:pStyle w:val="ListParagraph"/>
        <w:numPr>
          <w:ilvl w:val="0"/>
          <w:numId w:val="5"/>
        </w:numPr>
        <w:spacing w:after="60"/>
      </w:pPr>
      <w:r>
        <w:rPr>
          <w:b/>
        </w:rPr>
        <w:t xml:space="preserve">The existing `ServiceChangeHub` is the single live channel.</w:t>
      </w:r>
      <w:r>
        <w:t xml:space="preserve"> Every service-layer write already publishes a change; the client uses it only to mark cached data stale, which then refetches. No state is copied over the socket. A small new </w:t>
      </w:r>
      <w:r>
        <w:rPr>
          <w:rFonts w:ascii="IBM Plex Mono" w:hAnsi="IBM Plex Mono" w:cs="IBM Plex Mono"/>
          <w:sz w:val="18"/>
          <w:szCs w:val="18"/>
        </w:rPr>
        <w:t xml:space="preserve">CaseHub</w:t>
      </w:r>
      <w:r>
        <w:t xml:space="preserve"> carries presence only. Money-critical views also poll every 30 seconds as a safety net.</w:t>
      </w:r>
    </w:p>
    <w:p>
      <w:pPr>
        <w:pStyle w:val="ListParagraph"/>
        <w:numPr>
          <w:ilvl w:val="0"/>
          <w:numId w:val="5"/>
        </w:numPr>
        <w:spacing w:after="60"/>
      </w:pPr>
      <w:r>
        <w:rPr>
          <w:b/>
        </w:rPr>
        <w:t xml:space="preserve">An update never overwrites someone's edit:</w:t>
      </w:r>
      <w:r>
        <w:t xml:space="preserve"> they see "Changed by X · Reload" instead.</w:t>
      </w:r>
    </w:p>
    <w:p>
      <w:pPr/>
      <w:r>
        <w:rPr>
          <w:b/>
        </w:rPr>
        <w:t xml:space="preserve">Platform engineering</w:t>
      </w:r>
    </w:p>
    <w:p>
      <w:pPr>
        <w:pStyle w:val="ListParagraph"/>
        <w:numPr>
          <w:ilvl w:val="0"/>
          <w:numId w:val="6"/>
        </w:numPr>
        <w:spacing w:after="60"/>
      </w:pPr>
      <w:r>
        <w:rPr>
          <w:b/>
        </w:rPr>
        <w:t xml:space="preserve">Tests:</w:t>
      </w:r>
      <w:r>
        <w:t xml:space="preserve"> xUnit coverage of the service layer; an integration suite that runs real invocations end to end through model execution; component tests for the Vue screens and Playwright journey tests.</w:t>
      </w:r>
    </w:p>
    <w:p>
      <w:pPr>
        <w:pStyle w:val="ListParagraph"/>
        <w:numPr>
          <w:ilvl w:val="0"/>
          <w:numId w:val="6"/>
        </w:numPr>
        <w:spacing w:after="60"/>
      </w:pPr>
      <w:r>
        <w:rPr>
          <w:b/>
        </w:rPr>
        <w:t xml:space="preserve">Master is the release:</w:t>
      </w:r>
      <w:r>
        <w:t xml:space="preserve"> changes merge to master continuously; the new interface is the exception and replaces the current one in a single release (section 3).</w:t>
      </w:r>
    </w:p>
    <w:p>
      <w:pPr/>
      <w:r>
        <w:rPr>
          <w:b/>
        </w:rPr>
        <w:t xml:space="preserve">Security</w:t>
      </w:r>
    </w:p>
    <w:p>
      <w:pPr>
        <w:pStyle w:val="ListParagraph"/>
        <w:numPr>
          <w:ilvl w:val="0"/>
          <w:numId w:val="7"/>
        </w:numPr>
        <w:spacing w:after="60"/>
      </w:pPr>
      <w:r>
        <w:rPr>
          <w:b/>
        </w:rPr>
        <w:t xml:space="preserve">The session token lives in a tab-scoped secure store</w:t>
      </w:r>
      <w:r>
        <w:t xml:space="preserve"> and is sent as an </w:t>
      </w:r>
      <w:r>
        <w:rPr>
          <w:rFonts w:ascii="IBM Plex Mono" w:hAnsi="IBM Plex Mono" w:cs="IBM Plex Mono"/>
          <w:sz w:val="18"/>
          <w:szCs w:val="18"/>
        </w:rPr>
        <w:t xml:space="preserve">Authorization: Bearer</w:t>
      </w:r>
      <w:r>
        <w:t xml:space="preserve"> header. Cookies are removed from the authentication pipeline, so there is no CSRF surface; a new tab signs in again.</w:t>
      </w:r>
    </w:p>
    <w:p>
      <w:pPr>
        <w:pStyle w:val="ListParagraph"/>
        <w:numPr>
          <w:ilvl w:val="0"/>
          <w:numId w:val="7"/>
        </w:numPr>
        <w:spacing w:after="60"/>
      </w:pPr>
      <w:r>
        <w:rPr>
          <w:b/>
        </w:rPr>
        <w:t xml:space="preserve">Strict content security policy:</w:t>
      </w:r>
      <w:r>
        <w:t xml:space="preserve"> no </w:t>
      </w:r>
      <w:r>
        <w:rPr>
          <w:rFonts w:ascii="IBM Plex Mono" w:hAnsi="IBM Plex Mono" w:cs="IBM Plex Mono"/>
          <w:sz w:val="18"/>
          <w:szCs w:val="18"/>
        </w:rPr>
        <w:t xml:space="preserve">unsafe-eval</w:t>
      </w:r>
      <w:r>
        <w:t xml:space="preserve">, no inline script, Trusted Types, and no HTML from data (</w:t>
      </w:r>
      <w:r>
        <w:rPr>
          <w:rFonts w:ascii="IBM Plex Mono" w:hAnsi="IBM Plex Mono" w:cs="IBM Plex Mono"/>
          <w:sz w:val="18"/>
          <w:szCs w:val="18"/>
        </w:rPr>
        <w:t xml:space="preserve">v-html</w:t>
      </w:r>
      <w:r>
        <w:t xml:space="preserve"> is banned). Same origin only.</w:t>
      </w:r>
    </w:p>
    <w:p>
      <w:pPr>
        <w:pStyle w:val="ListParagraph"/>
        <w:numPr>
          <w:ilvl w:val="0"/>
          <w:numId w:val="7"/>
        </w:numPr>
        <w:spacing w:after="60"/>
      </w:pPr>
      <w:r>
        <w:rPr>
          <w:b/>
        </w:rPr>
        <w:t xml:space="preserve">Step-up re-authentication</w:t>
      </w:r>
      <w:r>
        <w:t xml:space="preserve"> for irreversible actions (file, approve, break lock, release, refuse, reimburse): an authenticator code first, then passkeys; no SMS. For payment decisions, the step-up is bound to the exact decision previewed.</w:t>
      </w:r>
    </w:p>
    <w:p>
      <w:pPr>
        <w:pStyle w:val="ListParagraph"/>
        <w:numPr>
          <w:ilvl w:val="0"/>
          <w:numId w:val="7"/>
        </w:numPr>
        <w:spacing w:after="60"/>
      </w:pPr>
      <w:r>
        <w:rPr>
          <w:b/>
        </w:rPr>
        <w:t xml:space="preserve">Audit by construction:</w:t>
      </w:r>
      <w:r>
        <w:t xml:space="preserve"> every action is a previewed operation that writes a case event to a hash-chained journal; views of cases are recorded too.</w:t>
      </w:r>
    </w:p>
    <w:p>
      <w:pPr/>
      <w:r>
        <w:rPr>
          <w:b/>
        </w:rPr>
        <w:t xml:space="preserve">Case and action foundations</w:t>
      </w:r>
    </w:p>
    <w:p>
      <w:pPr>
        <w:pStyle w:val="ListParagraph"/>
        <w:numPr>
          <w:ilvl w:val="0"/>
          <w:numId w:val="8"/>
        </w:numPr>
        <w:spacing w:after="60"/>
      </w:pPr>
      <w:r>
        <w:rPr>
          <w:b/>
        </w:rPr>
        <w:t xml:space="preserve">Every action is Preview then Execute:</w:t>
      </w:r>
      <w:r>
        <w:t xml:space="preserve"> the server states the consequences before anything happens, and executes exactly what was previewed.</w:t>
      </w:r>
    </w:p>
    <w:p>
      <w:pPr>
        <w:pStyle w:val="ListParagraph"/>
        <w:numPr>
          <w:ilvl w:val="0"/>
          <w:numId w:val="8"/>
        </w:numPr>
        <w:spacing w:after="60"/>
      </w:pPr>
      <w:r>
        <w:rPr>
          <w:b/>
        </w:rPr>
        <w:t xml:space="preserve">Every clock is a diary:</w:t>
      </w:r>
      <w:r>
        <w:t xml:space="preserve"> SLAs, payment holds, recall answers and claim deadlines sort the work, escalate and appear on the Team view the same way.</w:t>
      </w:r>
    </w:p>
    <w:p>
      <w:pPr>
        <w:pStyle w:val="ListParagraph"/>
        <w:numPr>
          <w:ilvl w:val="0"/>
          <w:numId w:val="8"/>
        </w:numPr>
        <w:spacing w:after="60"/>
      </w:pPr>
      <w:r>
        <w:rPr>
          <w:b/>
        </w:rPr>
        <w:t xml:space="preserve">External calls are honest:</w:t>
      </w:r>
      <w:r>
        <w:t xml:space="preserve"> a call that leaves Jube shows its steps and says "Outcome unknown" rather than guessing; retries reuse the same idempotency key.</w:t>
      </w:r>
    </w:p>
    <w:p>
      <w:pPr/>
      <w:r>
        <w:rPr>
          <w:b/>
        </w:rPr>
        <w:t xml:space="preserve">AI</w:t>
      </w:r>
    </w:p>
    <w:p>
      <w:pPr>
        <w:pStyle w:val="ListParagraph"/>
        <w:numPr>
          <w:ilvl w:val="0"/>
          <w:numId w:val="9"/>
        </w:numPr>
        <w:spacing w:after="60"/>
      </w:pPr>
      <w:r>
        <w:rPr>
          <w:b/>
        </w:rPr>
        <w:t xml:space="preserve">AskJooby is part of every screen:</w:t>
      </w:r>
      <w:r>
        <w:t xml:space="preserve"> a full chat page and a corner pop-up with page context, both existing today; Bites (short grounded narratives) in case work; agents that investigate with read-only tools.</w:t>
      </w:r>
    </w:p>
    <w:p>
      <w:pPr>
        <w:pStyle w:val="ListParagraph"/>
        <w:numPr>
          <w:ilvl w:val="0"/>
          <w:numId w:val="9"/>
        </w:numPr>
        <w:spacing w:after="60"/>
      </w:pPr>
      <w:r>
        <w:rPr>
          <w:b/>
        </w:rPr>
        <w:t xml:space="preserve">It assists and cites; it never decides.</w:t>
      </w:r>
      <w:r>
        <w:t xml:space="preserve"> It uses the asking user's permissions, logs every tool call and links every claim to a fact. Generated narratives are stateless calls built by the server from a registered, versioned frame.</w:t>
      </w:r>
    </w:p>
    <w:p>
      <w:pPr>
        <w:pStyle w:val="ListParagraph"/>
        <w:numPr>
          <w:ilvl w:val="0"/>
          <w:numId w:val="9"/>
        </w:numPr>
        <w:spacing w:after="60"/>
      </w:pPr>
      <w:r>
        <w:rPr>
          <w:b/>
        </w:rPr>
        <w:t xml:space="preserve">Changes go through snapshots and maker-checker:</w:t>
      </w:r>
      <w:r>
        <w:t xml:space="preserve"> an agent drafts a change set on a draft model snapshot with a backtest; a person submits it and a second person approves it with step-up. Agents never publish, never create a suppression and never choose a claim exception.</w:t>
      </w:r>
    </w:p>
    <w:p>
      <w:pPr/>
      <w:r>
        <w:rPr>
          <w:b/>
        </w:rPr>
        <w:t xml:space="preserve">Language and accessibility</w:t>
      </w:r>
    </w:p>
    <w:p>
      <w:pPr>
        <w:pStyle w:val="ListParagraph"/>
        <w:numPr>
          <w:ilvl w:val="0"/>
          <w:numId w:val="10"/>
        </w:numPr>
        <w:spacing w:after="60"/>
      </w:pPr>
      <w:r>
        <w:rPr>
          <w:b/>
        </w:rPr>
        <w:t xml:space="preserve">Localisation through locale files in the Vue project,</w:t>
      </w:r>
      <w:r>
        <w:t xml:space="preserve"> English as the source; one language per interface, with Latin transliteration beside Arabic names. Tenant-configured labels carry their own translations.</w:t>
      </w:r>
    </w:p>
    <w:p>
      <w:pPr>
        <w:pStyle w:val="ListParagraph"/>
        <w:numPr>
          <w:ilvl w:val="0"/>
          <w:numId w:val="10"/>
        </w:numPr>
        <w:spacing w:after="60"/>
      </w:pPr>
      <w:r>
        <w:rPr>
          <w:b/>
        </w:rPr>
        <w:t xml:space="preserve">WCAG 2.2 AA:</w:t>
      </w:r>
      <w:r>
        <w:t xml:space="preserve"> keyboard first (every action has a key and the command palette), timers that warn before they expire, nothing signalled by colour alone.</w:t>
      </w:r>
    </w:p>
    <w:p>
      <w:pPr>
        <w:pStyle w:val="Heading2"/>
      </w:pPr>
      <w:r>
        <w:t xml:space="preserve">1.3 Moving the whole product</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3881"/>
        <w:gridCol w:w="3881"/>
        <w:gridCol w:w="1876"/>
      </w:tblGrid>
      <w:tr>
        <w:trPr>
          <w:tblHeader/>
        </w:trPr>
        <w:tc>
          <w:tcPr>
            <w:tcW w:w="3881" w:type="dxa"/>
            <w:shd w:val="clear" w:color="auto" w:fill="F4F3EF"/>
            <w:tcMar>
              <w:top w:w="60" w:type="dxa"/>
              <w:bottom w:w="60" w:type="dxa"/>
              <w:left w:w="90" w:type="dxa"/>
              <w:right w:w="90" w:type="dxa"/>
            </w:tcMar>
          </w:tcPr>
          <w:p>
            <w:pPr>
              <w:spacing w:after="0" w:line="252" w:lineRule="auto"/>
            </w:pPr>
            <w:r>
              <w:rPr>
                <w:b/>
                <w:sz w:val="17"/>
                <w:szCs w:val="17"/>
              </w:rPr>
              <w:t xml:space="preserve">Area today</w:t>
            </w:r>
          </w:p>
        </w:tc>
        <w:tc>
          <w:tcPr>
            <w:tcW w:w="3881" w:type="dxa"/>
            <w:shd w:val="clear" w:color="auto" w:fill="F4F3EF"/>
            <w:tcMar>
              <w:top w:w="60" w:type="dxa"/>
              <w:bottom w:w="60" w:type="dxa"/>
              <w:left w:w="90" w:type="dxa"/>
              <w:right w:w="90" w:type="dxa"/>
            </w:tcMar>
          </w:tcPr>
          <w:p>
            <w:pPr>
              <w:spacing w:after="0" w:line="252" w:lineRule="auto"/>
            </w:pPr>
            <w:r>
              <w:rPr>
                <w:b/>
                <w:sz w:val="17"/>
                <w:szCs w:val="17"/>
              </w:rPr>
              <w:t xml:space="preserve">In version 2</w:t>
            </w:r>
          </w:p>
        </w:tc>
        <w:tc>
          <w:tcPr>
            <w:tcW w:w="1876" w:type="dxa"/>
            <w:shd w:val="clear" w:color="auto" w:fill="F4F3EF"/>
            <w:tcMar>
              <w:top w:w="60" w:type="dxa"/>
              <w:bottom w:w="60" w:type="dxa"/>
              <w:left w:w="90" w:type="dxa"/>
              <w:right w:w="90" w:type="dxa"/>
            </w:tcMar>
          </w:tcPr>
          <w:p>
            <w:pPr>
              <w:spacing w:after="0" w:line="252" w:lineRule="auto"/>
            </w:pPr>
            <w:r>
              <w:rPr>
                <w:b/>
                <w:sz w:val="17"/>
                <w:szCs w:val="17"/>
              </w:rPr>
              <w:t xml:space="preserve">Kind of change</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Model configuration: request XPath, inline functions and scripts, gateway rules, tags, TTL counters, abstraction rules and calculations, HTTP adaptations, activation rules, watcher, notifications, sampling</w:t>
            </w:r>
          </w:p>
        </w:tc>
        <w:tc>
          <w:tcPr>
            <w:tcW w:w="3881" w:type="dxa"/>
            <w:tcMar>
              <w:top w:w="60" w:type="dxa"/>
              <w:bottom w:w="60" w:type="dxa"/>
              <w:left w:w="90" w:type="dxa"/>
              <w:right w:w="90" w:type="dxa"/>
            </w:tcMar>
          </w:tcPr>
          <w:p>
            <w:pPr>
              <w:spacing w:after="0" w:line="252" w:lineRule="auto"/>
            </w:pPr>
            <w:r>
              <w:rPr>
                <w:sz w:val="17"/>
                <w:szCs w:val="17"/>
              </w:rPr>
              <w:t xml:space="preserve">Generic forms and grids from the DTOs; rule builder and Jube's coder for rules and scripts</w:t>
            </w:r>
          </w:p>
        </w:tc>
        <w:tc>
          <w:tcPr>
            <w:tcW w:w="1876" w:type="dxa"/>
            <w:tcMar>
              <w:top w:w="60" w:type="dxa"/>
              <w:bottom w:w="60" w:type="dxa"/>
              <w:left w:w="90" w:type="dxa"/>
              <w:right w:w="90" w:type="dxa"/>
            </w:tcMar>
          </w:tcPr>
          <w:p>
            <w:pPr>
              <w:spacing w:after="0" w:line="252" w:lineRule="auto"/>
            </w:pPr>
            <w:r>
              <w:rPr>
                <w:sz w:val="17"/>
                <w:szCs w:val="17"/>
              </w:rPr>
              <w:t xml:space="preserve">Mechanical</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Lists and dictionaries</w:t>
            </w:r>
          </w:p>
        </w:tc>
        <w:tc>
          <w:tcPr>
            <w:tcW w:w="3881" w:type="dxa"/>
            <w:tcMar>
              <w:top w:w="60" w:type="dxa"/>
              <w:bottom w:w="60" w:type="dxa"/>
              <w:left w:w="90" w:type="dxa"/>
              <w:right w:w="90" w:type="dxa"/>
            </w:tcMar>
          </w:tcPr>
          <w:p>
            <w:pPr>
              <w:spacing w:after="0" w:line="252" w:lineRule="auto"/>
            </w:pPr>
            <w:r>
              <w:rPr>
                <w:sz w:val="17"/>
                <w:szCs w:val="17"/>
              </w:rPr>
              <w:t xml:space="preserve">Versioned change sets with diff, backtest and approval</w:t>
            </w:r>
          </w:p>
        </w:tc>
        <w:tc>
          <w:tcPr>
            <w:tcW w:w="1876" w:type="dxa"/>
            <w:tcMar>
              <w:top w:w="60" w:type="dxa"/>
              <w:bottom w:w="60" w:type="dxa"/>
              <w:left w:w="90" w:type="dxa"/>
              <w:right w:w="90" w:type="dxa"/>
            </w:tcMar>
          </w:tcPr>
          <w:p>
            <w:pPr>
              <w:spacing w:after="0" w:line="252" w:lineRule="auto"/>
            </w:pPr>
            <w:r>
              <w:rPr>
                <w:sz w:val="17"/>
                <w:szCs w:val="17"/>
              </w:rPr>
              <w:t xml:space="preserve">Behaviour changes</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Model integrity and backtest</w:t>
            </w:r>
          </w:p>
        </w:tc>
        <w:tc>
          <w:tcPr>
            <w:tcW w:w="3881" w:type="dxa"/>
            <w:tcMar>
              <w:top w:w="60" w:type="dxa"/>
              <w:bottom w:w="60" w:type="dxa"/>
              <w:left w:w="90" w:type="dxa"/>
              <w:right w:w="90" w:type="dxa"/>
            </w:tcMar>
          </w:tcPr>
          <w:p>
            <w:pPr>
              <w:spacing w:after="0" w:line="252" w:lineRule="auto"/>
            </w:pPr>
            <w:r>
              <w:rPr>
                <w:sz w:val="17"/>
                <w:szCs w:val="17"/>
              </w:rPr>
              <w:t xml:space="preserve">Same functions on Tabulator grids and </w:t>
            </w:r>
            <w:r>
              <w:rPr>
                <w:rFonts w:ascii="IBM Plex Mono" w:hAnsi="IBM Plex Mono" w:cs="IBM Plex Mono"/>
                <w:sz w:val="16"/>
                <w:szCs w:val="16"/>
              </w:rPr>
              <w:t xml:space="preserve">Jube.Charting</w:t>
            </w:r>
            <w:r>
              <w:rPr>
                <w:sz w:val="17"/>
                <w:szCs w:val="17"/>
              </w:rPr>
              <w:t xml:space="preserve"> charts</w:t>
            </w:r>
          </w:p>
        </w:tc>
        <w:tc>
          <w:tcPr>
            <w:tcW w:w="1876" w:type="dxa"/>
            <w:tcMar>
              <w:top w:w="60" w:type="dxa"/>
              <w:bottom w:w="60" w:type="dxa"/>
              <w:left w:w="90" w:type="dxa"/>
              <w:right w:w="90" w:type="dxa"/>
            </w:tcMar>
          </w:tcPr>
          <w:p>
            <w:pPr>
              <w:spacing w:after="0" w:line="252" w:lineRule="auto"/>
            </w:pPr>
            <w:r>
              <w:rPr>
                <w:sz w:val="17"/>
                <w:szCs w:val="17"/>
              </w:rPr>
              <w:t xml:space="preserve">Mechanical</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Case workflow configuration: workflows, statuses, filters, XPath, forms, actions</w:t>
            </w:r>
          </w:p>
        </w:tc>
        <w:tc>
          <w:tcPr>
            <w:tcW w:w="3881" w:type="dxa"/>
            <w:tcMar>
              <w:top w:w="60" w:type="dxa"/>
              <w:bottom w:w="60" w:type="dxa"/>
              <w:left w:w="90" w:type="dxa"/>
              <w:right w:w="90" w:type="dxa"/>
            </w:tcMar>
          </w:tcPr>
          <w:p>
            <w:pPr>
              <w:spacing w:after="0" w:line="252" w:lineRule="auto"/>
            </w:pPr>
            <w:r>
              <w:rPr>
                <w:sz w:val="17"/>
                <w:szCs w:val="17"/>
              </w:rPr>
              <w:t xml:space="preserve">Generic forms and grids</w:t>
            </w:r>
          </w:p>
        </w:tc>
        <w:tc>
          <w:tcPr>
            <w:tcW w:w="1876" w:type="dxa"/>
            <w:tcMar>
              <w:top w:w="60" w:type="dxa"/>
              <w:bottom w:w="60" w:type="dxa"/>
              <w:left w:w="90" w:type="dxa"/>
              <w:right w:w="90" w:type="dxa"/>
            </w:tcMar>
          </w:tcPr>
          <w:p>
            <w:pPr>
              <w:spacing w:after="0" w:line="252" w:lineRule="auto"/>
            </w:pPr>
            <w:r>
              <w:rPr>
                <w:sz w:val="17"/>
                <w:szCs w:val="17"/>
              </w:rPr>
              <w:t xml:space="preserve">Mechanical</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Case workflow displays and macros</w:t>
            </w:r>
          </w:p>
        </w:tc>
        <w:tc>
          <w:tcPr>
            <w:tcW w:w="3881" w:type="dxa"/>
            <w:tcMar>
              <w:top w:w="60" w:type="dxa"/>
              <w:bottom w:w="60" w:type="dxa"/>
              <w:left w:w="90" w:type="dxa"/>
              <w:right w:w="90" w:type="dxa"/>
            </w:tcMar>
          </w:tcPr>
          <w:p>
            <w:pPr>
              <w:spacing w:after="0" w:line="252" w:lineRule="auto"/>
            </w:pPr>
            <w:r>
              <w:rPr>
                <w:sz w:val="17"/>
                <w:szCs w:val="17"/>
              </w:rPr>
              <w:t xml:space="preserve">Displays become components; macros become sequences of previewed operations</w:t>
            </w:r>
          </w:p>
        </w:tc>
        <w:tc>
          <w:tcPr>
            <w:tcW w:w="1876" w:type="dxa"/>
            <w:tcMar>
              <w:top w:w="60" w:type="dxa"/>
              <w:bottom w:w="60" w:type="dxa"/>
              <w:left w:w="90" w:type="dxa"/>
              <w:right w:w="90" w:type="dxa"/>
            </w:tcMar>
          </w:tcPr>
          <w:p>
            <w:pPr>
              <w:spacing w:after="0" w:line="252" w:lineRule="auto"/>
            </w:pPr>
            <w:r>
              <w:rPr>
                <w:sz w:val="17"/>
                <w:szCs w:val="17"/>
              </w:rPr>
              <w:t xml:space="preserve">Behaviour changes</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Case work: skim, lock and next, journals, notes, files, automation</w:t>
            </w:r>
          </w:p>
        </w:tc>
        <w:tc>
          <w:tcPr>
            <w:tcW w:w="3881" w:type="dxa"/>
            <w:tcMar>
              <w:top w:w="60" w:type="dxa"/>
              <w:bottom w:w="60" w:type="dxa"/>
              <w:left w:w="90" w:type="dxa"/>
              <w:right w:w="90" w:type="dxa"/>
            </w:tcMar>
          </w:tcPr>
          <w:p>
            <w:pPr>
              <w:spacing w:after="0" w:line="252" w:lineRule="auto"/>
            </w:pPr>
            <w:r>
              <w:rPr>
                <w:sz w:val="17"/>
                <w:szCs w:val="17"/>
              </w:rPr>
              <w:t xml:space="preserve">Redesigned: sections 6 to 15 and 20</w:t>
            </w:r>
          </w:p>
        </w:tc>
        <w:tc>
          <w:tcPr>
            <w:tcW w:w="1876" w:type="dxa"/>
            <w:tcMar>
              <w:top w:w="60" w:type="dxa"/>
              <w:bottom w:w="60" w:type="dxa"/>
              <w:left w:w="90" w:type="dxa"/>
              <w:right w:w="90" w:type="dxa"/>
            </w:tcMar>
          </w:tcPr>
          <w:p>
            <w:pPr>
              <w:spacing w:after="0" w:line="252" w:lineRule="auto"/>
            </w:pPr>
            <w:r>
              <w:rPr>
                <w:sz w:val="17"/>
                <w:szCs w:val="17"/>
              </w:rPr>
              <w:t xml:space="preserve">Redesigned</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Payments and claims</w:t>
            </w:r>
          </w:p>
        </w:tc>
        <w:tc>
          <w:tcPr>
            <w:tcW w:w="3881" w:type="dxa"/>
            <w:tcMar>
              <w:top w:w="60" w:type="dxa"/>
              <w:bottom w:w="60" w:type="dxa"/>
              <w:left w:w="90" w:type="dxa"/>
              <w:right w:w="90" w:type="dxa"/>
            </w:tcMar>
          </w:tcPr>
          <w:p>
            <w:pPr>
              <w:spacing w:after="0" w:line="252" w:lineRule="auto"/>
            </w:pPr>
            <w:r>
              <w:rPr>
                <w:sz w:val="17"/>
                <w:szCs w:val="17"/>
              </w:rPr>
              <w:t xml:space="preserve">New: sections 16 to 18</w:t>
            </w:r>
          </w:p>
        </w:tc>
        <w:tc>
          <w:tcPr>
            <w:tcW w:w="1876"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Reprocessing</w:t>
            </w:r>
          </w:p>
        </w:tc>
        <w:tc>
          <w:tcPr>
            <w:tcW w:w="3881" w:type="dxa"/>
            <w:tcMar>
              <w:top w:w="60" w:type="dxa"/>
              <w:bottom w:w="60" w:type="dxa"/>
              <w:left w:w="90" w:type="dxa"/>
              <w:right w:w="90" w:type="dxa"/>
            </w:tcMar>
          </w:tcPr>
          <w:p>
            <w:pPr>
              <w:spacing w:after="0" w:line="252" w:lineRule="auto"/>
            </w:pPr>
            <w:r>
              <w:rPr>
                <w:sz w:val="17"/>
                <w:szCs w:val="17"/>
              </w:rPr>
              <w:t xml:space="preserve">Generic forms and grids; progress through live updates</w:t>
            </w:r>
          </w:p>
        </w:tc>
        <w:tc>
          <w:tcPr>
            <w:tcW w:w="1876" w:type="dxa"/>
            <w:tcMar>
              <w:top w:w="60" w:type="dxa"/>
              <w:bottom w:w="60" w:type="dxa"/>
              <w:left w:w="90" w:type="dxa"/>
              <w:right w:w="90" w:type="dxa"/>
            </w:tcMar>
          </w:tcPr>
          <w:p>
            <w:pPr>
              <w:spacing w:after="0" w:line="252" w:lineRule="auto"/>
            </w:pPr>
            <w:r>
              <w:rPr>
                <w:sz w:val="17"/>
                <w:szCs w:val="17"/>
              </w:rPr>
              <w:t xml:space="preserve">Mechanical</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Exhaustive adaptation</w:t>
            </w:r>
          </w:p>
        </w:tc>
        <w:tc>
          <w:tcPr>
            <w:tcW w:w="3881" w:type="dxa"/>
            <w:tcMar>
              <w:top w:w="60" w:type="dxa"/>
              <w:bottom w:w="60" w:type="dxa"/>
              <w:left w:w="90" w:type="dxa"/>
              <w:right w:w="90" w:type="dxa"/>
            </w:tcMar>
          </w:tcPr>
          <w:p>
            <w:pPr>
              <w:spacing w:after="0" w:line="252" w:lineRule="auto"/>
            </w:pPr>
            <w:r>
              <w:rPr>
                <w:sz w:val="17"/>
                <w:szCs w:val="17"/>
              </w:rPr>
              <w:t xml:space="preserve">Training configuration on generic forms; variable statistics and model performance on </w:t>
            </w:r>
            <w:r>
              <w:rPr>
                <w:rFonts w:ascii="IBM Plex Mono" w:hAnsi="IBM Plex Mono" w:cs="IBM Plex Mono"/>
                <w:sz w:val="16"/>
                <w:szCs w:val="16"/>
              </w:rPr>
              <w:t xml:space="preserve">Jube.Charting</w:t>
            </w:r>
            <w:r>
              <w:rPr>
                <w:sz w:val="17"/>
                <w:szCs w:val="17"/>
              </w:rPr>
              <w:t xml:space="preserve">; relayout in the last stage</w:t>
            </w:r>
          </w:p>
        </w:tc>
        <w:tc>
          <w:tcPr>
            <w:tcW w:w="1876" w:type="dxa"/>
            <w:tcMar>
              <w:top w:w="60" w:type="dxa"/>
              <w:bottom w:w="60" w:type="dxa"/>
              <w:left w:w="90" w:type="dxa"/>
              <w:right w:w="90" w:type="dxa"/>
            </w:tcMar>
          </w:tcPr>
          <w:p>
            <w:pPr>
              <w:spacing w:after="0" w:line="252" w:lineRule="auto"/>
            </w:pPr>
            <w:r>
              <w:rPr>
                <w:sz w:val="17"/>
                <w:szCs w:val="17"/>
              </w:rPr>
              <w:t xml:space="preserve">Mechanical, then relayout</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Sanctions: loader, searching, model invocation</w:t>
            </w:r>
          </w:p>
        </w:tc>
        <w:tc>
          <w:tcPr>
            <w:tcW w:w="3881" w:type="dxa"/>
            <w:tcMar>
              <w:top w:w="60" w:type="dxa"/>
              <w:bottom w:w="60" w:type="dxa"/>
              <w:left w:w="90" w:type="dxa"/>
              <w:right w:w="90" w:type="dxa"/>
            </w:tcMar>
          </w:tcPr>
          <w:p>
            <w:pPr>
              <w:spacing w:after="0" w:line="252" w:lineRule="auto"/>
            </w:pPr>
            <w:r>
              <w:rPr>
                <w:sz w:val="17"/>
                <w:szCs w:val="17"/>
              </w:rPr>
              <w:t xml:space="preserve">Generic grid and search page; match detail persisted and shown with the activation</w:t>
            </w:r>
          </w:p>
        </w:tc>
        <w:tc>
          <w:tcPr>
            <w:tcW w:w="1876" w:type="dxa"/>
            <w:tcMar>
              <w:top w:w="60" w:type="dxa"/>
              <w:bottom w:w="60" w:type="dxa"/>
              <w:left w:w="90" w:type="dxa"/>
              <w:right w:w="90" w:type="dxa"/>
            </w:tcMar>
          </w:tcPr>
          <w:p>
            <w:pPr>
              <w:spacing w:after="0" w:line="252" w:lineRule="auto"/>
            </w:pPr>
            <w:r>
              <w:rPr>
                <w:sz w:val="17"/>
                <w:szCs w:val="17"/>
              </w:rPr>
              <w:t xml:space="preserve">Mechanical, plus match detail</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Visualisations: registry, parameters, datasources</w:t>
            </w:r>
          </w:p>
        </w:tc>
        <w:tc>
          <w:tcPr>
            <w:tcW w:w="3881" w:type="dxa"/>
            <w:tcMar>
              <w:top w:w="60" w:type="dxa"/>
              <w:bottom w:w="60" w:type="dxa"/>
              <w:left w:w="90" w:type="dxa"/>
              <w:right w:w="90" w:type="dxa"/>
            </w:tcMar>
          </w:tcPr>
          <w:p>
            <w:pPr>
              <w:spacing w:after="0" w:line="252" w:lineRule="auto"/>
            </w:pPr>
            <w:r>
              <w:rPr>
                <w:sz w:val="17"/>
                <w:szCs w:val="17"/>
              </w:rPr>
              <w:t xml:space="preserve">Generic forms; SQL in Jube's coder; templated chart definitions with parameters and series instead of raw JSON; a remote web call as a datasource beside SQL; charts and maps as server SVG; HTML output shown in a sandboxed frame, never injected into the page</w:t>
            </w:r>
          </w:p>
        </w:tc>
        <w:tc>
          <w:tcPr>
            <w:tcW w:w="1876" w:type="dxa"/>
            <w:tcMar>
              <w:top w:w="60" w:type="dxa"/>
              <w:bottom w:w="60" w:type="dxa"/>
              <w:left w:w="90" w:type="dxa"/>
              <w:right w:w="90" w:type="dxa"/>
            </w:tcMar>
          </w:tcPr>
          <w:p>
            <w:pPr>
              <w:spacing w:after="0" w:line="252" w:lineRule="auto"/>
            </w:pPr>
            <w:r>
              <w:rPr>
                <w:sz w:val="17"/>
                <w:szCs w:val="17"/>
              </w:rPr>
              <w:t xml:space="preserve">Mechanical, plus sandboxing</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Administration: users, roles, permissions, performance counters</w:t>
            </w:r>
          </w:p>
        </w:tc>
        <w:tc>
          <w:tcPr>
            <w:tcW w:w="3881" w:type="dxa"/>
            <w:tcMar>
              <w:top w:w="60" w:type="dxa"/>
              <w:bottom w:w="60" w:type="dxa"/>
              <w:left w:w="90" w:type="dxa"/>
              <w:right w:w="90" w:type="dxa"/>
            </w:tcMar>
          </w:tcPr>
          <w:p>
            <w:pPr>
              <w:spacing w:after="0" w:line="252" w:lineRule="auto"/>
            </w:pPr>
            <w:r>
              <w:rPr>
                <w:sz w:val="17"/>
                <w:szCs w:val="17"/>
              </w:rPr>
              <w:t xml:space="preserve">Generic forms; users gain a release limit and step-up enrolment</w:t>
            </w:r>
          </w:p>
        </w:tc>
        <w:tc>
          <w:tcPr>
            <w:tcW w:w="1876" w:type="dxa"/>
            <w:tcMar>
              <w:top w:w="60" w:type="dxa"/>
              <w:bottom w:w="60" w:type="dxa"/>
              <w:left w:w="90" w:type="dxa"/>
              <w:right w:w="90" w:type="dxa"/>
            </w:tcMar>
          </w:tcPr>
          <w:p>
            <w:pPr>
              <w:spacing w:after="0" w:line="252" w:lineRule="auto"/>
            </w:pPr>
            <w:r>
              <w:rPr>
                <w:sz w:val="17"/>
                <w:szCs w:val="17"/>
              </w:rPr>
              <w:t xml:space="preserve">Mechanical, plus new fields</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Authentication and multi-tenancy</w:t>
            </w:r>
          </w:p>
        </w:tc>
        <w:tc>
          <w:tcPr>
            <w:tcW w:w="3881" w:type="dxa"/>
            <w:tcMar>
              <w:top w:w="60" w:type="dxa"/>
              <w:bottom w:w="60" w:type="dxa"/>
              <w:left w:w="90" w:type="dxa"/>
              <w:right w:w="90" w:type="dxa"/>
            </w:tcMar>
          </w:tcPr>
          <w:p>
            <w:pPr>
              <w:spacing w:after="0" w:line="252" w:lineRule="auto"/>
            </w:pPr>
            <w:r>
              <w:rPr>
                <w:sz w:val="17"/>
                <w:szCs w:val="17"/>
              </w:rPr>
              <w:t xml:space="preserve">New sign-in journey with step-up; bearer token; tenant switcher in the shell</w:t>
            </w:r>
          </w:p>
        </w:tc>
        <w:tc>
          <w:tcPr>
            <w:tcW w:w="1876" w:type="dxa"/>
            <w:tcMar>
              <w:top w:w="60" w:type="dxa"/>
              <w:bottom w:w="60" w:type="dxa"/>
              <w:left w:w="90" w:type="dxa"/>
              <w:right w:w="90" w:type="dxa"/>
            </w:tcMar>
          </w:tcPr>
          <w:p>
            <w:pPr>
              <w:spacing w:after="0" w:line="252" w:lineRule="auto"/>
            </w:pPr>
            <w:r>
              <w:rPr>
                <w:sz w:val="17"/>
                <w:szCs w:val="17"/>
              </w:rPr>
              <w:t xml:space="preserve">Redesigned</w:t>
            </w:r>
          </w:p>
        </w:tc>
      </w:tr>
      <w:tr>
        <w:trPr>
          <w:cantSplit/>
        </w:trPr>
        <w:tc>
          <w:tcPr>
            <w:tcW w:w="3881" w:type="dxa"/>
            <w:tcMar>
              <w:top w:w="60" w:type="dxa"/>
              <w:bottom w:w="60" w:type="dxa"/>
              <w:left w:w="90" w:type="dxa"/>
              <w:right w:w="90" w:type="dxa"/>
            </w:tcMar>
          </w:tcPr>
          <w:p>
            <w:pPr>
              <w:spacing w:after="0" w:line="252" w:lineRule="auto"/>
            </w:pPr>
            <w:r>
              <w:rPr>
                <w:sz w:val="17"/>
                <w:szCs w:val="17"/>
              </w:rPr>
              <w:t xml:space="preserve">Preservation (export and import)</w:t>
            </w:r>
          </w:p>
        </w:tc>
        <w:tc>
          <w:tcPr>
            <w:tcW w:w="3881" w:type="dxa"/>
            <w:tcMar>
              <w:top w:w="60" w:type="dxa"/>
              <w:bottom w:w="60" w:type="dxa"/>
              <w:left w:w="90" w:type="dxa"/>
              <w:right w:w="90" w:type="dxa"/>
            </w:tcMar>
          </w:tcPr>
          <w:p>
            <w:pPr>
              <w:spacing w:after="0" w:line="252" w:lineRule="auto"/>
            </w:pPr>
            <w:r>
              <w:rPr>
                <w:sz w:val="17"/>
                <w:szCs w:val="17"/>
              </w:rPr>
              <w:t xml:space="preserve">Generic page</w:t>
            </w:r>
          </w:p>
        </w:tc>
        <w:tc>
          <w:tcPr>
            <w:tcW w:w="1876" w:type="dxa"/>
            <w:tcMar>
              <w:top w:w="60" w:type="dxa"/>
              <w:bottom w:w="60" w:type="dxa"/>
              <w:left w:w="90" w:type="dxa"/>
              <w:right w:w="90" w:type="dxa"/>
            </w:tcMar>
          </w:tcPr>
          <w:p>
            <w:pPr>
              <w:spacing w:after="0" w:line="252" w:lineRule="auto"/>
            </w:pPr>
            <w:r>
              <w:rPr>
                <w:sz w:val="17"/>
                <w:szCs w:val="17"/>
              </w:rPr>
              <w:t xml:space="preserve">Mechanical</w:t>
            </w:r>
          </w:p>
        </w:tc>
      </w:tr>
    </w:tbl>
    <w:p>
      <w:pPr>
        <w:spacing w:after="80"/>
      </w:pPr>
    </w:p>
    <w:p>
      <w:pPr>
        <w:pStyle w:val="Heading1"/>
      </w:pPr>
      <w:r>
        <w:t xml:space="preserve">2. AskJooby: the AI layer</w:t>
      </w:r>
    </w:p>
    <w:p>
      <w:pPr/>
      <w:r>
        <w:t xml:space="preserve">Jube is AI-first. AskJooby is on every page and inside the case work itself, and unlike AI-first case tools it sits on Jube's own detection platform: the models, rules, archive, network and audit trail it reasons over are the same ones that scored the transaction. Agentic AI is a delivered milestone: it is in the master branch and fully available as open source from 18 October 2026.</w:t>
      </w:r>
    </w:p>
    <w:p>
      <w:pPr/>
      <w:r>
        <w:t xml:space="preserve">Four rules hold everywhere: AskJooby uses the asking user's permissions and nothing more; every tool call is logged; every claim cites its source; and it never commits anything. Changes come back as proposals that people submit and approve.</w:t>
      </w:r>
    </w:p>
    <w:p>
      <w:pPr>
        <w:pStyle w:val="Heading2"/>
      </w:pPr>
      <w:r>
        <w:t xml:space="preserve">2.1 Two surfaces, one conversation history</w:t>
      </w:r>
    </w:p>
    <w:p>
      <w:pPr>
        <w:keepNext/>
        <w:spacing w:after="40"/>
      </w:pPr>
      <w:r>
        <w:drawing>
          <wp:inline distT="0" distB="0" distL="0" distR="0">
            <wp:extent cx="6117336" cy="3880685"/>
            <wp:docPr id="3" name="Full page: conversations, search, personas and an agent run"/>
            <a:graphic xmlns:a="http://schemas.openxmlformats.org/drawingml/2006/main">
              <a:graphicData uri="http://schemas.openxmlformats.org/drawingml/2006/picture">
                <pic:pic xmlns:pic="http://schemas.openxmlformats.org/drawingml/2006/picture">
                  <pic:nvPicPr>
                    <pic:cNvPr id="3" name="Full page: conversations, search, personas and an agent run"/>
                    <pic:cNvPicPr/>
                  </pic:nvPicPr>
                  <pic:blipFill>
                    <a:blip r:embed="rIdM3"/>
                    <a:stretch>
                      <a:fillRect/>
                    </a:stretch>
                  </pic:blipFill>
                  <pic:spPr>
                    <a:xfrm>
                      <a:off x="0" y="0"/>
                      <a:ext cx="6117336" cy="3880685"/>
                    </a:xfrm>
                    <a:prstGeom prst="rect">
                      <a:avLst/>
                    </a:prstGeom>
                  </pic:spPr>
                </pic:pic>
              </a:graphicData>
            </a:graphic>
          </wp:inline>
        </w:drawing>
      </w:r>
    </w:p>
    <w:p>
      <w:pPr>
        <w:pStyle w:val="Caption"/>
      </w:pPr>
      <w:r>
        <w:t xml:space="preserve">Fig. 60-askjooby-full-page · Full page: conversations, search, personas and an agent run</w:t>
      </w:r>
    </w:p>
    <w:p>
      <w:pPr>
        <w:keepNext/>
        <w:spacing w:after="40"/>
      </w:pPr>
      <w:r>
        <w:drawing>
          <wp:inline distT="0" distB="0" distL="0" distR="0">
            <wp:extent cx="6117336" cy="3498352"/>
            <wp:docPr id="4" name="Corner pop-up with page context"/>
            <a:graphic xmlns:a="http://schemas.openxmlformats.org/drawingml/2006/main">
              <a:graphicData uri="http://schemas.openxmlformats.org/drawingml/2006/picture">
                <pic:pic xmlns:pic="http://schemas.openxmlformats.org/drawingml/2006/picture">
                  <pic:nvPicPr>
                    <pic:cNvPr id="4" name="Corner pop-up with page context"/>
                    <pic:cNvPicPr/>
                  </pic:nvPicPr>
                  <pic:blipFill>
                    <a:blip r:embed="rIdM4"/>
                    <a:stretch>
                      <a:fillRect/>
                    </a:stretch>
                  </pic:blipFill>
                  <pic:spPr>
                    <a:xfrm>
                      <a:off x="0" y="0"/>
                      <a:ext cx="6117336" cy="3498352"/>
                    </a:xfrm>
                    <a:prstGeom prst="rect">
                      <a:avLst/>
                    </a:prstGeom>
                  </pic:spPr>
                </pic:pic>
              </a:graphicData>
            </a:graphic>
          </wp:inline>
        </w:drawing>
      </w:r>
    </w:p>
    <w:p>
      <w:pPr>
        <w:pStyle w:val="Caption"/>
      </w:pPr>
      <w:r>
        <w:t xml:space="preserve">Fig. 61-askjooby-popup · Corner pop-up with page context</w:t>
      </w:r>
    </w:p>
    <w:p>
      <w:pPr>
        <w:pStyle w:val="ListParagraph"/>
        <w:numPr>
          <w:ilvl w:val="0"/>
          <w:numId w:val="11"/>
        </w:numPr>
        <w:spacing w:after="60"/>
      </w:pPr>
      <w:r>
        <w:rPr>
          <w:b/>
        </w:rPr>
        <w:t xml:space="preserve">The full page</w:t>
      </w:r>
      <w:r>
        <w:t xml:space="preserve"> (exists today, built on DeepChat) is for longer work: a conversation list with search, pinned chats, personas, an agent run shown step by step, tables, sources and Finding cards. Context can be added with @ (a case, model, rule or list).</w:t>
      </w:r>
    </w:p>
    <w:p>
      <w:pPr>
        <w:pStyle w:val="ListParagraph"/>
        <w:numPr>
          <w:ilvl w:val="0"/>
          <w:numId w:val="11"/>
        </w:numPr>
        <w:spacing w:after="60"/>
      </w:pPr>
      <w:r>
        <w:rPr>
          <w:b/>
        </w:rPr>
        <w:t xml:space="preserve">The corner pop-up</w:t>
      </w:r>
      <w:r>
        <w:t xml:space="preserve"> (exists today) is on every page. It starts or continues the same conversations, with the page the user is looking at as context. "What Jooby sees" lists exactly what was sent; masked fields and raw payloads are never sent. "Show on page" highlights the rows an answer refers to, and a conversation opens in the full page with one click.</w:t>
      </w:r>
    </w:p>
    <w:p>
      <w:pPr>
        <w:pStyle w:val="ListParagraph"/>
        <w:numPr>
          <w:ilvl w:val="0"/>
          <w:numId w:val="11"/>
        </w:numPr>
        <w:spacing w:after="60"/>
      </w:pPr>
      <w:r>
        <w:rPr>
          <w:b/>
        </w:rPr>
        <w:t xml:space="preserve">On the case page,</w:t>
      </w:r>
      <w:r>
        <w:t xml:space="preserve"> AskJooby also takes the Decide column's place (Alt+J), with the suggested next step kept in its header (section 13.3).</w:t>
      </w:r>
    </w:p>
    <w:p>
      <w:pPr>
        <w:pStyle w:val="ListParagraph"/>
        <w:numPr>
          <w:ilvl w:val="0"/>
          <w:numId w:val="11"/>
        </w:numPr>
        <w:spacing w:after="60"/>
      </w:pPr>
      <w:r>
        <w:rPr>
          <w:b/>
        </w:rPr>
        <w:t xml:space="preserve">Answers come in three kinds:</w:t>
      </w:r>
      <w:r>
        <w:t xml:space="preserve"> a </w:t>
      </w:r>
      <w:r>
        <w:rPr>
          <w:b/>
        </w:rPr>
        <w:t xml:space="preserve">Finding</w:t>
      </w:r>
      <w:r>
        <w:t xml:space="preserve"> (with evidence, can be added to the case as a fact or opens the matching lightbox), an </w:t>
      </w:r>
      <w:r>
        <w:rPr>
          <w:b/>
        </w:rPr>
        <w:t xml:space="preserve">Opinion</w:t>
      </w:r>
      <w:r>
        <w:t xml:space="preserve"> (no evidence, can be challenged or dismissed), and a </w:t>
      </w:r>
      <w:r>
        <w:rPr>
          <w:b/>
        </w:rPr>
        <w:t xml:space="preserve">Proposal</w:t>
      </w:r>
      <w:r>
        <w:t xml:space="preserve"> (a draft change, section 2.4).</w:t>
      </w:r>
    </w:p>
    <w:p>
      <w:pPr>
        <w:pStyle w:val="Heading2"/>
      </w:pPr>
      <w:r>
        <w:t xml:space="preserve">2.2 Personas and agents</w:t>
      </w:r>
    </w:p>
    <w:p>
      <w:pPr>
        <w:pStyle w:val="ListParagraph"/>
        <w:numPr>
          <w:ilvl w:val="0"/>
          <w:numId w:val="12"/>
        </w:numPr>
        <w:spacing w:after="60"/>
      </w:pPr>
      <w:r>
        <w:rPr>
          <w:b/>
        </w:rPr>
        <w:t xml:space="preserve">Researcher</w:t>
      </w:r>
      <w:r>
        <w:t xml:space="preserve"> (exists): answers questions over the platform's data and documentation.</w:t>
      </w:r>
    </w:p>
    <w:p>
      <w:pPr>
        <w:pStyle w:val="ListParagraph"/>
        <w:numPr>
          <w:ilvl w:val="0"/>
          <w:numId w:val="12"/>
        </w:numPr>
        <w:spacing w:after="60"/>
      </w:pPr>
      <w:r>
        <w:rPr>
          <w:b/>
        </w:rPr>
        <w:t xml:space="preserve">Analyst Agent:</w:t>
      </w:r>
      <w:r>
        <w:t xml:space="preserve"> pre-investigates cases with read-only tools and recommends a disposition (agent triage, section 20.1). Built first.</w:t>
      </w:r>
    </w:p>
    <w:p>
      <w:pPr>
        <w:pStyle w:val="ListParagraph"/>
        <w:numPr>
          <w:ilvl w:val="0"/>
          <w:numId w:val="12"/>
        </w:numPr>
        <w:spacing w:after="60"/>
      </w:pPr>
      <w:r>
        <w:rPr>
          <w:b/>
        </w:rPr>
        <w:t xml:space="preserve">Rule Writer:</w:t>
      </w:r>
      <w:r>
        <w:t xml:space="preserve"> drafts rule and list changes, uses the rule parser and Model Integrity's dependency tools, and backtests before proposing. Built second.</w:t>
      </w:r>
    </w:p>
    <w:p>
      <w:pPr>
        <w:pStyle w:val="ListParagraph"/>
        <w:numPr>
          <w:ilvl w:val="0"/>
          <w:numId w:val="12"/>
        </w:numPr>
        <w:spacing w:after="60"/>
      </w:pPr>
      <w:r>
        <w:rPr>
          <w:b/>
        </w:rPr>
        <w:t xml:space="preserve">Later personas:</w:t>
      </w:r>
      <w:r>
        <w:t xml:space="preserve"> </w:t>
      </w:r>
      <w:r>
        <w:rPr>
          <w:b/>
        </w:rPr>
        <w:t xml:space="preserve">Data Analyst</w:t>
      </w:r>
      <w:r>
        <w:t xml:space="preserve"> (explains query and chart output, model statistics and Exhaustive results) and </w:t>
      </w:r>
      <w:r>
        <w:rPr>
          <w:b/>
        </w:rPr>
        <w:t xml:space="preserve">DevOps Support</w:t>
      </w:r>
      <w:r>
        <w:t xml:space="preserve"> (reads cluster, PostgreSQL and Redis health and logs) are read-only. </w:t>
      </w:r>
      <w:r>
        <w:rPr>
          <w:b/>
        </w:rPr>
        <w:t xml:space="preserve">General Administrator</w:t>
      </w:r>
      <w:r>
        <w:t xml:space="preserve"> guides entity, tenant, user and role setup, and its changes go through maker-checker like the Rule Writer's.</w:t>
      </w:r>
    </w:p>
    <w:p>
      <w:pPr>
        <w:pStyle w:val="ListParagraph"/>
        <w:numPr>
          <w:ilvl w:val="0"/>
          <w:numId w:val="12"/>
        </w:numPr>
        <w:spacing w:after="60"/>
      </w:pPr>
      <w:r>
        <w:rPr>
          <w:b/>
        </w:rPr>
        <w:t xml:space="preserve">Agent mode</w:t>
      </w:r>
      <w:r>
        <w:t xml:space="preserve"> in the composer lets a persona run tools on its own; each run lists its steps, inputs and timings and has a run number for audit.</w:t>
      </w:r>
    </w:p>
    <w:p>
      <w:pPr>
        <w:pStyle w:val="Heading2"/>
      </w:pPr>
      <w:r>
        <w:t xml:space="preserve">2.3 Bites</w:t>
      </w:r>
    </w:p>
    <w:p>
      <w:pPr>
        <w:keepNext/>
        <w:spacing w:after="40"/>
      </w:pPr>
      <w:r>
        <w:drawing>
          <wp:inline distT="0" distB="0" distL="0" distR="0">
            <wp:extent cx="6117336" cy="2265326"/>
            <wp:docPr id="5" name="Bites in the Cases page peek, the case page, an activation and the Journal"/>
            <a:graphic xmlns:a="http://schemas.openxmlformats.org/drawingml/2006/main">
              <a:graphicData uri="http://schemas.openxmlformats.org/drawingml/2006/picture">
                <pic:pic xmlns:pic="http://schemas.openxmlformats.org/drawingml/2006/picture">
                  <pic:nvPicPr>
                    <pic:cNvPr id="5" name="Bites in the Cases page peek, the case page, an activation and the Journal"/>
                    <pic:cNvPicPr/>
                  </pic:nvPicPr>
                  <pic:blipFill>
                    <a:blip r:embed="rIdM5"/>
                    <a:stretch>
                      <a:fillRect/>
                    </a:stretch>
                  </pic:blipFill>
                  <pic:spPr>
                    <a:xfrm>
                      <a:off x="0" y="0"/>
                      <a:ext cx="6117336" cy="2265326"/>
                    </a:xfrm>
                    <a:prstGeom prst="rect">
                      <a:avLst/>
                    </a:prstGeom>
                  </pic:spPr>
                </pic:pic>
              </a:graphicData>
            </a:graphic>
          </wp:inline>
        </w:drawing>
      </w:r>
    </w:p>
    <w:p>
      <w:pPr>
        <w:pStyle w:val="Caption"/>
      </w:pPr>
      <w:r>
        <w:t xml:space="preserve">Fig. 62-askjooby-bites · Bites in the Cases page peek, the case page, an activation and the Journal</w:t>
      </w:r>
    </w:p>
    <w:p>
      <w:pPr/>
      <w:r>
        <w:t xml:space="preserve">A Bite is a one- or two-sentence narrative dropped into case work, outside chat: in the Cases page peek, at the top of the case page ("since you last looked"), beside an activation's waterfall, and over the Journal's focus window.</w:t>
      </w:r>
    </w:p>
    <w:p>
      <w:pPr>
        <w:pStyle w:val="ListParagraph"/>
        <w:numPr>
          <w:ilvl w:val="0"/>
          <w:numId w:val="13"/>
        </w:numPr>
        <w:spacing w:after="60"/>
      </w:pPr>
      <w:r>
        <w:rPr>
          <w:b/>
        </w:rPr>
        <w:t xml:space="preserve">One framed call each</w:t>
      </w:r>
      <w:r>
        <w:t xml:space="preserve"> (section 2.5), cached until the facts behind it change.</w:t>
      </w:r>
    </w:p>
    <w:p>
      <w:pPr>
        <w:pStyle w:val="ListParagraph"/>
        <w:numPr>
          <w:ilvl w:val="0"/>
          <w:numId w:val="13"/>
        </w:numPr>
        <w:spacing w:after="60"/>
      </w:pPr>
      <w:r>
        <w:rPr>
          <w:b/>
        </w:rPr>
        <w:t xml:space="preserve">Every claim links to a fact.</w:t>
      </w:r>
      <w:r>
        <w:t xml:space="preserve"> With no supporting fact, no Bite is shown.</w:t>
      </w:r>
    </w:p>
    <w:p>
      <w:pPr>
        <w:pStyle w:val="ListParagraph"/>
        <w:numPr>
          <w:ilvl w:val="0"/>
          <w:numId w:val="13"/>
        </w:numPr>
        <w:spacing w:after="60"/>
      </w:pPr>
      <w:r>
        <w:rPr>
          <w:b/>
        </w:rPr>
        <w:t xml:space="preserve">Never more than two sentences,</w:t>
      </w:r>
      <w:r>
        <w:t xml:space="preserve"> labelled "Bite", with the frame, version and facts on hover, "Expand in AskJooby" and "Not useful".</w:t>
      </w:r>
    </w:p>
    <w:p>
      <w:pPr>
        <w:pStyle w:val="ListParagraph"/>
        <w:numPr>
          <w:ilvl w:val="0"/>
          <w:numId w:val="13"/>
        </w:numPr>
        <w:spacing w:after="60"/>
      </w:pPr>
      <w:r>
        <w:rPr>
          <w:b/>
        </w:rPr>
        <w:t xml:space="preserve">Never written into a note or report</w:t>
      </w:r>
      <w:r>
        <w:t xml:space="preserve"> unless someone adds it.</w:t>
      </w:r>
    </w:p>
    <w:p>
      <w:pPr>
        <w:pStyle w:val="Heading2"/>
      </w:pPr>
      <w:r>
        <w:t xml:space="preserve">2.4 Proposals through model snapshots and maker-checker</w:t>
      </w:r>
    </w:p>
    <w:p>
      <w:pPr>
        <w:keepNext/>
        <w:spacing w:after="40"/>
      </w:pPr>
      <w:r>
        <w:drawing>
          <wp:inline distT="0" distB="0" distL="0" distR="0">
            <wp:extent cx="6117336" cy="2389584"/>
            <wp:docPr id="6" name="An agent proposal and the approver's review"/>
            <a:graphic xmlns:a="http://schemas.openxmlformats.org/drawingml/2006/main">
              <a:graphicData uri="http://schemas.openxmlformats.org/drawingml/2006/picture">
                <pic:pic xmlns:pic="http://schemas.openxmlformats.org/drawingml/2006/picture">
                  <pic:nvPicPr>
                    <pic:cNvPr id="6" name="An agent proposal and the approver's review"/>
                    <pic:cNvPicPr/>
                  </pic:nvPicPr>
                  <pic:blipFill>
                    <a:blip r:embed="rIdM6"/>
                    <a:stretch>
                      <a:fillRect/>
                    </a:stretch>
                  </pic:blipFill>
                  <pic:spPr>
                    <a:xfrm>
                      <a:off x="0" y="0"/>
                      <a:ext cx="6117336" cy="2389584"/>
                    </a:xfrm>
                    <a:prstGeom prst="rect">
                      <a:avLst/>
                    </a:prstGeom>
                  </pic:spPr>
                </pic:pic>
              </a:graphicData>
            </a:graphic>
          </wp:inline>
        </w:drawing>
      </w:r>
    </w:p>
    <w:p>
      <w:pPr>
        <w:pStyle w:val="Caption"/>
      </w:pPr>
      <w:r>
        <w:t xml:space="preserve">Fig. 63-askjooby-proposal · An agent proposal and the approver's review</w:t>
      </w:r>
    </w:p>
    <w:p>
      <w:pPr/>
      <w:r>
        <w:t xml:space="preserve">When a persona proposes a change to a model (a rule, list, dictionary or threshold), it writes a </w:t>
      </w:r>
      <w:r>
        <w:rPr>
          <w:b/>
        </w:rPr>
        <w:t xml:space="preserve">draft change set on a draft snapshot</w:t>
      </w:r>
      <w:r>
        <w:t xml:space="preserve"> of the model, never to the live model.</w:t>
      </w:r>
    </w:p>
    <w:p>
      <w:pPr>
        <w:pStyle w:val="ListParagraph"/>
        <w:numPr>
          <w:ilvl w:val="0"/>
          <w:numId w:val="14"/>
        </w:numPr>
        <w:spacing w:after="60"/>
      </w:pPr>
      <w:r>
        <w:t xml:space="preserve">The proposal shows the diff, the snapshot it starts from, and a </w:t>
      </w:r>
      <w:r>
        <w:rPr>
          <w:b/>
        </w:rPr>
        <w:t xml:space="preserve">backtest</w:t>
      </w:r>
      <w:r>
        <w:t xml:space="preserve"> (cases created, confirmed fraud kept, period), with the cases it would have missed one click away.</w:t>
      </w:r>
    </w:p>
    <w:p>
      <w:pPr>
        <w:pStyle w:val="ListParagraph"/>
        <w:numPr>
          <w:ilvl w:val="0"/>
          <w:numId w:val="14"/>
        </w:numPr>
        <w:spacing w:after="60"/>
      </w:pPr>
      <w:r>
        <w:rPr>
          <w:b/>
        </w:rPr>
        <w:t xml:space="preserve">A person submits it;</w:t>
      </w:r>
      <w:r>
        <w:t xml:space="preserve"> a </w:t>
      </w:r>
      <w:r>
        <w:rPr>
          <w:b/>
        </w:rPr>
        <w:t xml:space="preserve">second person approves</w:t>
      </w:r>
      <w:r>
        <w:t xml:space="preserve"> it with step-up, and nobody can approve their own change. The change set records that it was drafted by an agent and for whom.</w:t>
      </w:r>
    </w:p>
    <w:p>
      <w:pPr>
        <w:pStyle w:val="ListParagraph"/>
        <w:numPr>
          <w:ilvl w:val="0"/>
          <w:numId w:val="14"/>
        </w:numPr>
        <w:spacing w:after="60"/>
      </w:pPr>
      <w:r>
        <w:t xml:space="preserve">Publishing creates the next snapshot version; rolling back publishes the previous snapshot.</w:t>
      </w:r>
    </w:p>
    <w:p>
      <w:pPr>
        <w:pStyle w:val="ListParagraph"/>
        <w:numPr>
          <w:ilvl w:val="0"/>
          <w:numId w:val="14"/>
        </w:numPr>
        <w:spacing w:after="60"/>
      </w:pPr>
      <w:r>
        <w:t xml:space="preserve">The same path serves list and dictionary changes (section 21.5) and rule tuning from outcomes (section 20.6).</w:t>
      </w:r>
    </w:p>
    <w:p>
      <w:pPr>
        <w:pStyle w:val="Heading2"/>
      </w:pPr>
      <w:r>
        <w:t xml:space="preserve">2.5 Generated narratives use framed context, not chat</w:t>
      </w:r>
    </w:p>
    <w:p>
      <w:pPr/>
      <w:r>
        <w:t xml:space="preserve">Every narrative the backend writes is a </w:t>
      </w:r>
      <w:r>
        <w:rPr>
          <w:b/>
        </w:rPr>
        <w:t xml:space="preserve">direct AskJooby call with a framed context</w:t>
      </w:r>
      <w:r>
        <w:t xml:space="preserve">. That covers the case summary, Compose section drafts, the agent triage summary, the suggested close rationale, report narratives, and activation or journey explanations. Chat context is never used.</w:t>
      </w:r>
    </w:p>
    <w:p>
      <w:pPr>
        <w:pStyle w:val="ListParagraph"/>
        <w:numPr>
          <w:ilvl w:val="0"/>
          <w:numId w:val="15"/>
        </w:numPr>
        <w:spacing w:after="60"/>
      </w:pPr>
      <w:r>
        <w:rPr>
          <w:b/>
        </w:rPr>
        <w:t xml:space="preserve">The server builds the context:</w:t>
      </w:r>
      <w:r>
        <w:t xml:space="preserve"> from a registered, versioned </w:t>
      </w:r>
      <w:r>
        <w:rPr>
          <w:b/>
        </w:rPr>
        <w:t xml:space="preserve">frame</w:t>
      </w:r>
      <w:r>
        <w:t xml:space="preserve"> (for example </w:t>
      </w:r>
      <w:r>
        <w:rPr>
          <w:rFonts w:ascii="IBM Plex Mono" w:hAnsi="IBM Plex Mono" w:cs="IBM Plex Mono"/>
          <w:sz w:val="18"/>
          <w:szCs w:val="18"/>
        </w:rPr>
        <w:t xml:space="preserve">CaseSummary</w:t>
      </w:r>
      <w:r>
        <w:t xml:space="preserve">, </w:t>
      </w:r>
      <w:r>
        <w:rPr>
          <w:rFonts w:ascii="IBM Plex Mono" w:hAnsi="IBM Plex Mono" w:cs="IBM Plex Mono"/>
          <w:sz w:val="18"/>
          <w:szCs w:val="18"/>
        </w:rPr>
        <w:t xml:space="preserve">NarrativeSection</w:t>
      </w:r>
      <w:r>
        <w:t xml:space="preserve">, </w:t>
      </w:r>
      <w:r>
        <w:rPr>
          <w:rFonts w:ascii="IBM Plex Mono" w:hAnsi="IBM Plex Mono" w:cs="IBM Plex Mono"/>
          <w:sz w:val="18"/>
          <w:szCs w:val="18"/>
        </w:rPr>
        <w:t xml:space="preserve">CloseRationale</w:t>
      </w:r>
      <w:r>
        <w:t xml:space="preserve">, </w:t>
      </w:r>
      <w:r>
        <w:rPr>
          <w:rFonts w:ascii="IBM Plex Mono" w:hAnsi="IBM Plex Mono" w:cs="IBM Plex Mono"/>
          <w:sz w:val="18"/>
          <w:szCs w:val="18"/>
        </w:rPr>
        <w:t xml:space="preserve">ActivationExplain</w:t>
      </w:r>
      <w:r>
        <w:t xml:space="preserve">) and the subject's facts. The browser names only the frame and the subject, never prompt text.</w:t>
      </w:r>
    </w:p>
    <w:p>
      <w:pPr>
        <w:pStyle w:val="ListParagraph"/>
        <w:numPr>
          <w:ilvl w:val="0"/>
          <w:numId w:val="15"/>
        </w:numPr>
        <w:spacing w:after="60"/>
      </w:pPr>
      <w:r>
        <w:rPr>
          <w:b/>
        </w:rPr>
        <w:t xml:space="preserve">Stateless:</w:t>
      </w:r>
      <w:r>
        <w:t xml:space="preserve"> no chat history, and nothing said in the AskJooby panel. To use a chat answer, the analyst accepts its Finding card as a fact, and then it is part of the frame like any other fact.</w:t>
      </w:r>
    </w:p>
    <w:p>
      <w:pPr>
        <w:pStyle w:val="ListParagraph"/>
        <w:numPr>
          <w:ilvl w:val="0"/>
          <w:numId w:val="15"/>
        </w:numPr>
        <w:spacing w:after="60"/>
      </w:pPr>
      <w:r>
        <w:rPr>
          <w:b/>
        </w:rPr>
        <w:t xml:space="preserve">Grounded:</w:t>
      </w:r>
      <w:r>
        <w:t xml:space="preserve"> every sentence cites the facts it came from. A sentence with no fact is marked an inference (amber) until a person accepts it. Grounds for suspicion stays human-written; Jooby only offers framings.</w:t>
      </w:r>
    </w:p>
    <w:p>
      <w:pPr>
        <w:pStyle w:val="ListParagraph"/>
        <w:numPr>
          <w:ilvl w:val="0"/>
          <w:numId w:val="15"/>
        </w:numPr>
        <w:spacing w:after="60"/>
      </w:pPr>
      <w:r>
        <w:rPr>
          <w:b/>
        </w:rPr>
        <w:t xml:space="preserve">Auditable and reproducible:</w:t>
      </w:r>
      <w:r>
        <w:t xml:space="preserve"> each draft records the frame version, a hash of the context, the model and the output, and writes a case event. The same frame version and context can be re-run to compare.</w:t>
      </w:r>
    </w:p>
    <w:p>
      <w:pPr>
        <w:pStyle w:val="ListParagraph"/>
        <w:numPr>
          <w:ilvl w:val="0"/>
          <w:numId w:val="15"/>
        </w:numPr>
        <w:spacing w:after="60"/>
      </w:pPr>
      <w:r>
        <w:rPr>
          <w:b/>
        </w:rPr>
        <w:t xml:space="preserve">Never overwrites a person:</w:t>
      </w:r>
      <w:r>
        <w:t xml:space="preserve"> when the facts change, the draft is marked "facts changed since this was drafted · Regenerate · Keep". Nothing is regenerated automatically over edited text.</w:t>
      </w:r>
    </w:p>
    <w:p>
      <w:pPr>
        <w:pStyle w:val="ListParagraph"/>
        <w:numPr>
          <w:ilvl w:val="0"/>
          <w:numId w:val="15"/>
        </w:numPr>
        <w:spacing w:after="60"/>
      </w:pPr>
      <w:r>
        <w:rPr>
          <w:b/>
        </w:rPr>
        <w:t xml:space="preserve">Visible:</w:t>
      </w:r>
      <w:r>
        <w:t xml:space="preserve"> each generated text carries "Drafted by Jooby · frame and version · from N facts".</w:t>
      </w:r>
    </w:p>
    <w:p>
      <w:pPr>
        <w:pStyle w:val="ListParagraph"/>
        <w:numPr>
          <w:ilvl w:val="0"/>
          <w:numId w:val="15"/>
        </w:numPr>
        <w:spacing w:after="60"/>
      </w:pPr>
      <w:r>
        <w:rPr>
          <w:b/>
        </w:rPr>
        <w:t xml:space="preserve">Model-supplied text:</w:t>
      </w:r>
      <w:r>
        <w:t xml:space="preserve"> the HTTP Adaptation </w:t>
      </w:r>
      <w:r>
        <w:rPr>
          <w:rFonts w:ascii="IBM Plex Mono" w:hAnsi="IBM Plex Mono" w:cs="IBM Plex Mono"/>
          <w:sz w:val="18"/>
          <w:szCs w:val="18"/>
        </w:rPr>
        <w:t xml:space="preserve">Narrative</w:t>
      </w:r>
      <w:r>
        <w:t xml:space="preserve"> and </w:t>
      </w:r>
      <w:r>
        <w:rPr>
          <w:rFonts w:ascii="IBM Plex Mono" w:hAnsi="IBM Plex Mono" w:cs="IBM Plex Mono"/>
          <w:sz w:val="18"/>
          <w:szCs w:val="18"/>
        </w:rPr>
        <w:t xml:space="preserve">HumanLabel</w:t>
      </w:r>
      <w:r>
        <w:t xml:space="preserve"> come from the model endpoint's curated templates. They are shown as-is, labelled "from the model", and are not AskJooby output.</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3111"/>
        <w:gridCol w:w="5656"/>
        <w:gridCol w:w="871"/>
      </w:tblGrid>
      <w:tr>
        <w:trPr>
          <w:tblHeader/>
        </w:trPr>
        <w:tc>
          <w:tcPr>
            <w:tcW w:w="3111"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5656"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71"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3111" w:type="dxa"/>
            <w:tcMar>
              <w:top w:w="60" w:type="dxa"/>
              <w:bottom w:w="60" w:type="dxa"/>
              <w:left w:w="90" w:type="dxa"/>
              <w:right w:w="90" w:type="dxa"/>
            </w:tcMar>
          </w:tcPr>
          <w:p>
            <w:pPr>
              <w:spacing w:after="0" w:line="252" w:lineRule="auto"/>
            </w:pPr>
            <w:r>
              <w:rPr>
                <w:sz w:val="17"/>
                <w:szCs w:val="17"/>
              </w:rPr>
              <w:t xml:space="preserve">Draft or regenerate any narrative</w:t>
            </w:r>
          </w:p>
        </w:tc>
        <w:tc>
          <w:tcPr>
            <w:tcW w:w="5656" w:type="dxa"/>
            <w:tcMar>
              <w:top w:w="60" w:type="dxa"/>
              <w:bottom w:w="60" w:type="dxa"/>
              <w:left w:w="90" w:type="dxa"/>
              <w:right w:w="90" w:type="dxa"/>
            </w:tcMar>
          </w:tcPr>
          <w:p>
            <w:pPr>
              <w:spacing w:after="0" w:line="252" w:lineRule="auto"/>
            </w:pPr>
            <w:r>
              <w:rPr>
                <w:sz w:val="17"/>
                <w:szCs w:val="17"/>
              </w:rPr>
              <w:t xml:space="preserve">CG-37 </w:t>
            </w:r>
            <w:r>
              <w:rPr>
                <w:rFonts w:ascii="IBM Plex Mono" w:hAnsi="IBM Plex Mono" w:cs="IBM Plex Mono"/>
                <w:sz w:val="16"/>
                <w:szCs w:val="16"/>
              </w:rPr>
              <w:t xml:space="preserve">POST /api/AskJooby/Narrate</w:t>
            </w:r>
            <w:r>
              <w:rPr>
                <w:sz w:val="17"/>
                <w:szCs w:val="17"/>
              </w:rPr>
              <w:t xml:space="preserve"> </w:t>
            </w:r>
            <w:r>
              <w:rPr>
                <w:rFonts w:ascii="IBM Plex Mono" w:hAnsi="IBM Plex Mono" w:cs="IBM Plex Mono"/>
                <w:sz w:val="16"/>
                <w:szCs w:val="16"/>
              </w:rPr>
              <w:t xml:space="preserve">{ frame, subject, params }</w:t>
            </w:r>
          </w:p>
        </w:tc>
        <w:tc>
          <w:tcPr>
            <w:tcW w:w="871"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3111" w:type="dxa"/>
            <w:tcMar>
              <w:top w:w="60" w:type="dxa"/>
              <w:bottom w:w="60" w:type="dxa"/>
              <w:left w:w="90" w:type="dxa"/>
              <w:right w:w="90" w:type="dxa"/>
            </w:tcMar>
          </w:tcPr>
          <w:p>
            <w:pPr>
              <w:spacing w:after="0" w:line="252" w:lineRule="auto"/>
            </w:pPr>
            <w:r>
              <w:rPr>
                <w:sz w:val="17"/>
                <w:szCs w:val="17"/>
              </w:rPr>
              <w:t xml:space="preserve">Frame catalogue</w:t>
            </w:r>
          </w:p>
        </w:tc>
        <w:tc>
          <w:tcPr>
            <w:tcW w:w="5656" w:type="dxa"/>
            <w:tcMar>
              <w:top w:w="60" w:type="dxa"/>
              <w:bottom w:w="60" w:type="dxa"/>
              <w:left w:w="90" w:type="dxa"/>
              <w:right w:w="90" w:type="dxa"/>
            </w:tcMar>
          </w:tcPr>
          <w:p>
            <w:pPr>
              <w:spacing w:after="0" w:line="252" w:lineRule="auto"/>
            </w:pPr>
            <w:r>
              <w:rPr>
                <w:sz w:val="17"/>
                <w:szCs w:val="17"/>
              </w:rPr>
              <w:t xml:space="preserve">CG-38 </w:t>
            </w:r>
            <w:r>
              <w:rPr>
                <w:rFonts w:ascii="IBM Plex Mono" w:hAnsi="IBM Plex Mono" w:cs="IBM Plex Mono"/>
                <w:sz w:val="16"/>
                <w:szCs w:val="16"/>
              </w:rPr>
              <w:t xml:space="preserve">GET /api/AskJooby/Frame</w:t>
            </w:r>
          </w:p>
        </w:tc>
        <w:tc>
          <w:tcPr>
            <w:tcW w:w="871"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3111" w:type="dxa"/>
            <w:tcMar>
              <w:top w:w="60" w:type="dxa"/>
              <w:bottom w:w="60" w:type="dxa"/>
              <w:left w:w="90" w:type="dxa"/>
              <w:right w:w="90" w:type="dxa"/>
            </w:tcMar>
          </w:tcPr>
          <w:p>
            <w:pPr>
              <w:spacing w:after="0" w:line="252" w:lineRule="auto"/>
            </w:pPr>
            <w:r>
              <w:rPr>
                <w:sz w:val="17"/>
                <w:szCs w:val="17"/>
              </w:rPr>
              <w:t xml:space="preserve">Provenance popover</w:t>
            </w:r>
          </w:p>
        </w:tc>
        <w:tc>
          <w:tcPr>
            <w:tcW w:w="5656" w:type="dxa"/>
            <w:tcMar>
              <w:top w:w="60" w:type="dxa"/>
              <w:bottom w:w="60" w:type="dxa"/>
              <w:left w:w="90" w:type="dxa"/>
              <w:right w:w="90" w:type="dxa"/>
            </w:tcMar>
          </w:tcPr>
          <w:p>
            <w:pPr>
              <w:spacing w:after="0" w:line="252" w:lineRule="auto"/>
            </w:pPr>
            <w:r>
              <w:rPr>
                <w:sz w:val="17"/>
                <w:szCs w:val="17"/>
              </w:rPr>
              <w:t xml:space="preserve">CG-39 </w:t>
            </w:r>
            <w:r>
              <w:rPr>
                <w:rFonts w:ascii="IBM Plex Mono" w:hAnsi="IBM Plex Mono" w:cs="IBM Plex Mono"/>
                <w:sz w:val="16"/>
                <w:szCs w:val="16"/>
              </w:rPr>
              <w:t xml:space="preserve">GET /api/AskJooby/Run/{id}</w:t>
            </w:r>
          </w:p>
        </w:tc>
        <w:tc>
          <w:tcPr>
            <w:tcW w:w="871"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2.6 Similar cases</w:t>
      </w:r>
    </w:p>
    <w:p>
      <w:pPr/>
      <w:r>
        <w:rPr>
          <w:b/>
        </w:rPr>
        <w:t xml:space="preserve">Why:</w:t>
      </w:r>
      <w:r>
        <w:t xml:space="preserve"> the Network links cases that share an account, device or payee. Many laundering patterns share none: the same shape of activity recurs across different customers, months apart. Similar cases finds those by comparing cases as a whole, across time, entity and typology. It matters most for layering and integration, where each case alone looks ordinary.</w:t>
      </w:r>
    </w:p>
    <w:p>
      <w:pPr/>
      <w:r>
        <w:rPr>
          <w:b/>
        </w:rPr>
        <w:t xml:space="preserve">What a case is compared on.</w:t>
      </w:r>
      <w:r>
        <w:t xml:space="preserve"> Each case keeps two fingerprints, refreshed when its facts change:</w:t>
      </w:r>
    </w:p>
    <w:p>
      <w:pPr>
        <w:pStyle w:val="ListParagraph"/>
        <w:numPr>
          <w:ilvl w:val="0"/>
          <w:numId w:val="16"/>
        </w:numPr>
        <w:spacing w:after="60"/>
      </w:pPr>
      <w:r>
        <w:rPr>
          <w:b/>
        </w:rPr>
        <w:t xml:space="preserve">Story:</w:t>
      </w:r>
      <w:r>
        <w:t xml:space="preserve"> the text of the case (notes, action codes, tags, close rationale, report narrative and the activations' rule names), held both as an embedding and as a full-text index. Masked fields are left out.</w:t>
      </w:r>
    </w:p>
    <w:p>
      <w:pPr>
        <w:pStyle w:val="ListParagraph"/>
        <w:numPr>
          <w:ilvl w:val="0"/>
          <w:numId w:val="16"/>
        </w:numPr>
        <w:spacing w:after="60"/>
      </w:pPr>
      <w:r>
        <w:rPr>
          <w:b/>
        </w:rPr>
        <w:t xml:space="preserve">Behaviour:</w:t>
      </w:r>
      <w:r>
        <w:t xml:space="preserve"> a fixed set of features computed from the Journal, never by a language model: amounts and their spread, velocity, fan-in and fan-out, time from money in to money out, number of hops, new payees, channels and countries. It is normalised so no single feature dominates.</w:t>
      </w:r>
    </w:p>
    <w:p>
      <w:pPr/>
      <w:r>
        <w:rPr>
          <w:b/>
        </w:rPr>
        <w:t xml:space="preserve">How it is found.</w:t>
      </w:r>
      <w:r>
        <w:t xml:space="preserve"> Both live in PostgreSQL next to the cases (pgvector with an HNSW index, plus a GIN full-text index), so a search runs in the same database and in real time.</w:t>
      </w:r>
    </w:p>
    <w:p>
      <w:pPr>
        <w:pStyle w:val="ListParagraph"/>
        <w:numPr>
          <w:ilvl w:val="0"/>
          <w:numId w:val="17"/>
        </w:numPr>
        <w:spacing w:after="60"/>
      </w:pPr>
      <w:r>
        <w:rPr>
          <w:b/>
        </w:rPr>
        <w:t xml:space="preserve">Hybrid retrieval:</w:t>
      </w:r>
      <w:r>
        <w:t xml:space="preserve"> a meaning search on the embedding and a word search on the full text run side by side, and their two rankings are merged by reciprocal rank fusion. Word search catches exact references (a payee name, a rule, an IBAN fragment) that meaning search misses; meaning search catches the same story told in different words.</w:t>
      </w:r>
    </w:p>
    <w:p>
      <w:pPr>
        <w:pStyle w:val="ListParagraph"/>
        <w:numPr>
          <w:ilvl w:val="0"/>
          <w:numId w:val="17"/>
        </w:numPr>
        <w:spacing w:after="60"/>
      </w:pPr>
      <w:r>
        <w:rPr>
          <w:b/>
        </w:rPr>
        <w:t xml:space="preserve">Filters first:</w:t>
      </w:r>
      <w:r>
        <w:t xml:space="preserve"> tenant, the user's case permissions and the period are applied inside the search, so results are never thinned out afterwards. Cases the user cannot open are left out entirely, not counted.</w:t>
      </w:r>
    </w:p>
    <w:p>
      <w:pPr>
        <w:pStyle w:val="ListParagraph"/>
        <w:numPr>
          <w:ilvl w:val="0"/>
          <w:numId w:val="17"/>
        </w:numPr>
        <w:spacing w:after="60"/>
      </w:pPr>
      <w:r>
        <w:rPr>
          <w:b/>
        </w:rPr>
        <w:t xml:space="preserve">Look alike by:</w:t>
      </w:r>
      <w:r>
        <w:t xml:space="preserve"> Story, Behaviour, or Both (the default).</w:t>
      </w:r>
    </w:p>
    <w:p>
      <w:pPr/>
      <w:r>
        <w:rPr>
          <w:b/>
        </w:rPr>
        <w:t xml:space="preserve">Every match explains itself.</w:t>
      </w:r>
      <w:r>
        <w:t xml:space="preserve"> A score alone is not evidence.</w:t>
      </w:r>
    </w:p>
    <w:p>
      <w:pPr>
        <w:pStyle w:val="ListParagraph"/>
        <w:numPr>
          <w:ilvl w:val="0"/>
          <w:numId w:val="18"/>
        </w:numPr>
        <w:spacing w:after="60"/>
      </w:pPr>
      <w:r>
        <w:t xml:space="preserve">Each match shows its outcome (Confirmed fraud, Report filed, False positive, Open), the score as "Similarity 0.84, not a probability", and </w:t>
      </w:r>
      <w:r>
        <w:rPr>
          <w:b/>
        </w:rPr>
        <w:t xml:space="preserve">why</w:t>
      </w:r>
      <w:r>
        <w:t xml:space="preserve">: the three behaviour features that match most closely ("9–12 cash deposits under EGP 10,000 in 48 h; out to a new payee within 2 h") and the shared words highlighted.</w:t>
      </w:r>
    </w:p>
    <w:p>
      <w:pPr>
        <w:pStyle w:val="ListParagraph"/>
        <w:numPr>
          <w:ilvl w:val="0"/>
          <w:numId w:val="18"/>
        </w:numPr>
        <w:spacing w:after="60"/>
      </w:pPr>
      <w:r>
        <w:rPr>
          <w:b/>
        </w:rPr>
        <w:t xml:space="preserve">Compare</w:t>
      </w:r>
      <w:r>
        <w:t xml:space="preserve"> opens the two cases side by side: timelines aligned at the first activation, behaviour features in one table, outcomes and the rules that fired in each.</w:t>
      </w:r>
    </w:p>
    <w:p>
      <w:pPr>
        <w:pStyle w:val="ListParagraph"/>
        <w:numPr>
          <w:ilvl w:val="0"/>
          <w:numId w:val="18"/>
        </w:numPr>
        <w:spacing w:after="60"/>
      </w:pPr>
      <w:r>
        <w:t xml:space="preserve">Similarity is advisory. It never scores a transaction, opens or closes a case, or appears in a report unless a person adds it: </w:t>
      </w:r>
      <w:r>
        <w:rPr>
          <w:b/>
        </w:rPr>
        <w:t xml:space="preserve">Add as fact</w:t>
      </w:r>
      <w:r>
        <w:t xml:space="preserve"> records "Similar to C-8120 (confirmed fraud): fast pass-through of cash deposits" with the comparison attached; </w:t>
      </w:r>
      <w:r>
        <w:rPr>
          <w:b/>
        </w:rPr>
        <w:t xml:space="preserve">Link</w:t>
      </w:r>
      <w:r>
        <w:t xml:space="preserve"> uses the normal link operation.</w:t>
      </w:r>
    </w:p>
    <w:p>
      <w:pPr/>
      <w:r>
        <w:rPr>
          <w:b/>
        </w:rPr>
        <w:t xml:space="preserve">Where it appears</w:t>
      </w:r>
    </w:p>
    <w:p>
      <w:pPr>
        <w:pStyle w:val="ListParagraph"/>
        <w:numPr>
          <w:ilvl w:val="0"/>
          <w:numId w:val="19"/>
        </w:numPr>
        <w:spacing w:after="60"/>
      </w:pPr>
      <w:r>
        <w:rPr>
          <w:b/>
        </w:rPr>
        <w:t xml:space="preserve">Case page:</w:t>
      </w:r>
      <w:r>
        <w:t xml:space="preserve"> a Similar cases tab in the investigation drawers, with the ten closest matches, outcome counts at the top ("10 similar · 6 confirmed fraud · 3 false positive") and the controls above.</w:t>
      </w:r>
    </w:p>
    <w:p>
      <w:pPr>
        <w:pStyle w:val="ListParagraph"/>
        <w:numPr>
          <w:ilvl w:val="0"/>
          <w:numId w:val="19"/>
        </w:numPr>
        <w:spacing w:after="60"/>
      </w:pPr>
      <w:r>
        <w:rPr>
          <w:b/>
        </w:rPr>
        <w:t xml:space="preserve">Cases page peek:</w:t>
      </w:r>
      <w:r>
        <w:t xml:space="preserve"> one line when strong matches exist ("3 similar cases, 2 confirmed fraud").</w:t>
      </w:r>
    </w:p>
    <w:p>
      <w:pPr>
        <w:pStyle w:val="ListParagraph"/>
        <w:numPr>
          <w:ilvl w:val="0"/>
          <w:numId w:val="19"/>
        </w:numPr>
        <w:spacing w:after="60"/>
      </w:pPr>
      <w:r>
        <w:rPr>
          <w:b/>
        </w:rPr>
        <w:t xml:space="preserve">Patterns no rule covers:</w:t>
      </w:r>
      <w:r>
        <w:t xml:space="preserve"> a Patterns view under rule tuning (section 20.6) groups recent confirmed cases into clusters by behaviour and shows, for each, how many were caught by which rules. A cluster that mostly came from manual referrals or late detection offers </w:t>
      </w:r>
      <w:r>
        <w:rPr>
          <w:b/>
        </w:rPr>
        <w:t xml:space="preserve">Draft a rule with Rule Writer</w:t>
      </w:r>
      <w:r>
        <w:t xml:space="preserve">, which follows the proposal path (section 2.4) with a backtest.</w:t>
      </w:r>
    </w:p>
    <w:p>
      <w:pPr>
        <w:pStyle w:val="ListParagraph"/>
        <w:numPr>
          <w:ilvl w:val="0"/>
          <w:numId w:val="19"/>
        </w:numPr>
        <w:spacing w:after="60"/>
      </w:pPr>
      <w:r>
        <w:rPr>
          <w:b/>
        </w:rPr>
        <w:t xml:space="preserve">AskJooby:</w:t>
      </w:r>
      <w:r>
        <w:t xml:space="preserve"> the Analyst Agent has a read-only </w:t>
      </w:r>
      <w:r>
        <w:rPr>
          <w:rFonts w:ascii="IBM Plex Mono" w:hAnsi="IBM Plex Mono" w:cs="IBM Plex Mono"/>
          <w:sz w:val="18"/>
          <w:szCs w:val="18"/>
        </w:rPr>
        <w:t xml:space="preserve">FindSimilarCases</w:t>
      </w:r>
      <w:r>
        <w:t xml:space="preserve"> tool and cites matches as Findings; a similar case's outcome reaches a narrative only once it has been added as a fact.</w:t>
      </w:r>
    </w:p>
    <w:p>
      <w:pPr/>
      <w:r>
        <w:rPr>
          <w:b/>
        </w:rPr>
        <w:t xml:space="preserve">Shared with AskJooby retrieval.</w:t>
      </w:r>
      <w:r>
        <w:t xml:space="preserve"> The same PostgreSQL store and the same hybrid search serve AskJooby's retrieval: chunked documentation, the source code tree, generalised example rules, and the descriptions on service-layer methods, which are used to route a request to the right tool.</w:t>
      </w:r>
    </w:p>
    <w:p>
      <w:pPr/>
      <w:r>
        <w:rPr>
          <w:b/>
        </w:rPr>
        <w:t xml:space="preserve">Guardrails</w:t>
      </w:r>
    </w:p>
    <w:p>
      <w:pPr>
        <w:pStyle w:val="ListParagraph"/>
        <w:numPr>
          <w:ilvl w:val="0"/>
          <w:numId w:val="20"/>
        </w:numPr>
        <w:spacing w:after="60"/>
      </w:pPr>
      <w:r>
        <w:t xml:space="preserve">Embeddings are computed inside the deployment; no case text leaves it.</w:t>
      </w:r>
    </w:p>
    <w:p>
      <w:pPr>
        <w:pStyle w:val="ListParagraph"/>
        <w:numPr>
          <w:ilvl w:val="0"/>
          <w:numId w:val="20"/>
        </w:numPr>
        <w:spacing w:after="60"/>
      </w:pPr>
      <w:r>
        <w:t xml:space="preserve">Each vector records its embedding model and version. Changing the model re-embeds into a new column in the background and switches over only when complete, so two models' vectors are never compared.</w:t>
      </w:r>
    </w:p>
    <w:p>
      <w:pPr>
        <w:pStyle w:val="ListParagraph"/>
        <w:numPr>
          <w:ilvl w:val="0"/>
          <w:numId w:val="20"/>
        </w:numPr>
        <w:spacing w:after="60"/>
      </w:pPr>
      <w:r>
        <w:t xml:space="preserve">Every similarity search made from a case is written to the read audit, with the matches shown.</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089"/>
        <w:gridCol w:w="3844"/>
        <w:gridCol w:w="3844"/>
        <w:gridCol w:w="861"/>
      </w:tblGrid>
      <w:tr>
        <w:trPr>
          <w:tblHeader/>
        </w:trPr>
        <w:tc>
          <w:tcPr>
            <w:tcW w:w="108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844"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844"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1"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Similar cases tab</w:t>
            </w:r>
          </w:p>
        </w:tc>
        <w:tc>
          <w:tcPr>
            <w:tcW w:w="3844" w:type="dxa"/>
            <w:tcMar>
              <w:top w:w="60" w:type="dxa"/>
              <w:bottom w:w="60" w:type="dxa"/>
              <w:left w:w="90" w:type="dxa"/>
              <w:right w:w="90" w:type="dxa"/>
            </w:tcMar>
          </w:tcPr>
          <w:p>
            <w:pPr>
              <w:spacing w:after="0" w:line="252" w:lineRule="auto"/>
            </w:pPr>
            <w:r>
              <w:rPr>
                <w:sz w:val="17"/>
                <w:szCs w:val="17"/>
              </w:rPr>
              <w:t xml:space="preserve">Ten closest cases with outcomes and reasons</w:t>
            </w:r>
          </w:p>
        </w:tc>
        <w:tc>
          <w:tcPr>
            <w:tcW w:w="3844" w:type="dxa"/>
            <w:tcMar>
              <w:top w:w="60" w:type="dxa"/>
              <w:bottom w:w="60" w:type="dxa"/>
              <w:left w:w="90" w:type="dxa"/>
              <w:right w:w="90" w:type="dxa"/>
            </w:tcMar>
          </w:tcPr>
          <w:p>
            <w:pPr>
              <w:spacing w:after="0" w:line="252" w:lineRule="auto"/>
            </w:pPr>
            <w:r>
              <w:rPr>
                <w:sz w:val="17"/>
                <w:szCs w:val="17"/>
              </w:rPr>
              <w:t xml:space="preserve">CG-54 </w:t>
            </w:r>
            <w:r>
              <w:rPr>
                <w:rFonts w:ascii="IBM Plex Mono" w:hAnsi="IBM Plex Mono" w:cs="IBM Plex Mono"/>
                <w:sz w:val="16"/>
                <w:szCs w:val="16"/>
              </w:rPr>
              <w:t xml:space="preserve">GET /api/Case/{id}/Similar?by=story,behaviour,both&amp;period=</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Compare</w:t>
            </w:r>
          </w:p>
        </w:tc>
        <w:tc>
          <w:tcPr>
            <w:tcW w:w="3844" w:type="dxa"/>
            <w:tcMar>
              <w:top w:w="60" w:type="dxa"/>
              <w:bottom w:w="60" w:type="dxa"/>
              <w:left w:w="90" w:type="dxa"/>
              <w:right w:w="90" w:type="dxa"/>
            </w:tcMar>
          </w:tcPr>
          <w:p>
            <w:pPr>
              <w:spacing w:after="0" w:line="252" w:lineRule="auto"/>
            </w:pPr>
            <w:r>
              <w:rPr>
                <w:sz w:val="17"/>
                <w:szCs w:val="17"/>
              </w:rPr>
              <w:t xml:space="preserve">Side-by-side timelines, features and outcomes</w:t>
            </w:r>
          </w:p>
        </w:tc>
        <w:tc>
          <w:tcPr>
            <w:tcW w:w="3844" w:type="dxa"/>
            <w:tcMar>
              <w:top w:w="60" w:type="dxa"/>
              <w:bottom w:w="60" w:type="dxa"/>
              <w:left w:w="90" w:type="dxa"/>
              <w:right w:w="90" w:type="dxa"/>
            </w:tcMar>
          </w:tcPr>
          <w:p>
            <w:pPr>
              <w:spacing w:after="0" w:line="252" w:lineRule="auto"/>
            </w:pPr>
            <w:r>
              <w:rPr>
                <w:sz w:val="17"/>
                <w:szCs w:val="17"/>
              </w:rPr>
              <w:t xml:space="preserve">CG-55 </w:t>
            </w:r>
            <w:r>
              <w:rPr>
                <w:rFonts w:ascii="IBM Plex Mono" w:hAnsi="IBM Plex Mono" w:cs="IBM Plex Mono"/>
                <w:sz w:val="16"/>
                <w:szCs w:val="16"/>
              </w:rPr>
              <w:t xml:space="preserve">GET /api/Case/{id}/Similar/{otherId}</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Add as fact</w:t>
            </w:r>
          </w:p>
        </w:tc>
        <w:tc>
          <w:tcPr>
            <w:tcW w:w="3844" w:type="dxa"/>
            <w:tcMar>
              <w:top w:w="60" w:type="dxa"/>
              <w:bottom w:w="60" w:type="dxa"/>
              <w:left w:w="90" w:type="dxa"/>
              <w:right w:w="90" w:type="dxa"/>
            </w:tcMar>
          </w:tcPr>
          <w:p>
            <w:pPr>
              <w:spacing w:after="0" w:line="252" w:lineRule="auto"/>
            </w:pPr>
            <w:r>
              <w:rPr>
                <w:sz w:val="17"/>
                <w:szCs w:val="17"/>
              </w:rPr>
              <w:t xml:space="preserve">Records the match and comparison as a case fact</w:t>
            </w:r>
          </w:p>
        </w:tc>
        <w:tc>
          <w:tcPr>
            <w:tcW w:w="3844" w:type="dxa"/>
            <w:tcMar>
              <w:top w:w="60" w:type="dxa"/>
              <w:bottom w:w="60" w:type="dxa"/>
              <w:left w:w="90" w:type="dxa"/>
              <w:right w:w="90" w:type="dxa"/>
            </w:tcMar>
          </w:tcPr>
          <w:p>
            <w:pPr>
              <w:spacing w:after="0" w:line="252" w:lineRule="auto"/>
            </w:pPr>
            <w:r>
              <w:rPr>
                <w:sz w:val="17"/>
                <w:szCs w:val="17"/>
              </w:rPr>
              <w:t xml:space="preserve">CG-56 </w:t>
            </w:r>
            <w:r>
              <w:rPr>
                <w:rFonts w:ascii="IBM Plex Mono" w:hAnsi="IBM Plex Mono" w:cs="IBM Plex Mono"/>
                <w:sz w:val="16"/>
                <w:szCs w:val="16"/>
              </w:rPr>
              <w:t xml:space="preserve">POST /api/Case/{id}/Fact { kind: "Similar", caseId }</w:t>
            </w:r>
            <w:r>
              <w:rPr>
                <w:sz w:val="17"/>
                <w:szCs w:val="17"/>
              </w:rPr>
              <w:t xml:space="preserve"> (Preview/Execute)</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Link</w:t>
            </w:r>
          </w:p>
        </w:tc>
        <w:tc>
          <w:tcPr>
            <w:tcW w:w="3844" w:type="dxa"/>
            <w:tcMar>
              <w:top w:w="60" w:type="dxa"/>
              <w:bottom w:w="60" w:type="dxa"/>
              <w:left w:w="90" w:type="dxa"/>
              <w:right w:w="90" w:type="dxa"/>
            </w:tcMar>
          </w:tcPr>
          <w:p>
            <w:pPr>
              <w:spacing w:after="0" w:line="252" w:lineRule="auto"/>
            </w:pPr>
            <w:r>
              <w:rPr>
                <w:sz w:val="17"/>
                <w:szCs w:val="17"/>
              </w:rPr>
              <w:t xml:space="preserve">Links the two cases</w:t>
            </w:r>
          </w:p>
        </w:tc>
        <w:tc>
          <w:tcPr>
            <w:tcW w:w="3844" w:type="dxa"/>
            <w:tcMar>
              <w:top w:w="60" w:type="dxa"/>
              <w:bottom w:w="60" w:type="dxa"/>
              <w:left w:w="90" w:type="dxa"/>
              <w:right w:w="90" w:type="dxa"/>
            </w:tcMar>
          </w:tcPr>
          <w:p>
            <w:pPr>
              <w:spacing w:after="0" w:line="252" w:lineRule="auto"/>
            </w:pPr>
            <w:r>
              <w:rPr>
                <w:sz w:val="17"/>
                <w:szCs w:val="17"/>
              </w:rPr>
              <w:t xml:space="preserve">Existing Link operation</w:t>
            </w:r>
          </w:p>
        </w:tc>
        <w:tc>
          <w:tcPr>
            <w:tcW w:w="861" w:type="dxa"/>
            <w:tcMar>
              <w:top w:w="60" w:type="dxa"/>
              <w:bottom w:w="60" w:type="dxa"/>
              <w:left w:w="90" w:type="dxa"/>
              <w:right w:w="90" w:type="dxa"/>
            </w:tcMar>
          </w:tcPr>
          <w:p>
            <w:pPr>
              <w:spacing w:after="0" w:line="252" w:lineRule="auto"/>
            </w:pPr>
            <w:r>
              <w:rPr>
                <w:sz w:val="17"/>
                <w:szCs w:val="17"/>
              </w:rPr>
              <w:t xml:space="preserve">Exists</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Patterns view</w:t>
            </w:r>
          </w:p>
        </w:tc>
        <w:tc>
          <w:tcPr>
            <w:tcW w:w="3844" w:type="dxa"/>
            <w:tcMar>
              <w:top w:w="60" w:type="dxa"/>
              <w:bottom w:w="60" w:type="dxa"/>
              <w:left w:w="90" w:type="dxa"/>
              <w:right w:w="90" w:type="dxa"/>
            </w:tcMar>
          </w:tcPr>
          <w:p>
            <w:pPr>
              <w:spacing w:after="0" w:line="252" w:lineRule="auto"/>
            </w:pPr>
            <w:r>
              <w:rPr>
                <w:sz w:val="17"/>
                <w:szCs w:val="17"/>
              </w:rPr>
              <w:t xml:space="preserve">Clusters of confirmed cases with rule coverage</w:t>
            </w:r>
          </w:p>
        </w:tc>
        <w:tc>
          <w:tcPr>
            <w:tcW w:w="3844" w:type="dxa"/>
            <w:tcMar>
              <w:top w:w="60" w:type="dxa"/>
              <w:bottom w:w="60" w:type="dxa"/>
              <w:left w:w="90" w:type="dxa"/>
              <w:right w:w="90" w:type="dxa"/>
            </w:tcMar>
          </w:tcPr>
          <w:p>
            <w:pPr>
              <w:spacing w:after="0" w:line="252" w:lineRule="auto"/>
            </w:pPr>
            <w:r>
              <w:rPr>
                <w:sz w:val="17"/>
                <w:szCs w:val="17"/>
              </w:rPr>
              <w:t xml:space="preserve">CG-57 </w:t>
            </w:r>
            <w:r>
              <w:rPr>
                <w:rFonts w:ascii="IBM Plex Mono" w:hAnsi="IBM Plex Mono" w:cs="IBM Plex Mono"/>
                <w:sz w:val="16"/>
                <w:szCs w:val="16"/>
              </w:rPr>
              <w:t xml:space="preserve">GET /api/RuleTuning/Patterns?period=</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89" w:type="dxa"/>
            <w:tcMar>
              <w:top w:w="60" w:type="dxa"/>
              <w:bottom w:w="60" w:type="dxa"/>
              <w:left w:w="90" w:type="dxa"/>
              <w:right w:w="90" w:type="dxa"/>
            </w:tcMar>
          </w:tcPr>
          <w:p>
            <w:pPr>
              <w:spacing w:after="0" w:line="252" w:lineRule="auto"/>
            </w:pPr>
            <w:r>
              <w:rPr>
                <w:sz w:val="17"/>
                <w:szCs w:val="17"/>
              </w:rPr>
              <w:t xml:space="preserve">Re-embed</w:t>
            </w:r>
          </w:p>
        </w:tc>
        <w:tc>
          <w:tcPr>
            <w:tcW w:w="3844" w:type="dxa"/>
            <w:tcMar>
              <w:top w:w="60" w:type="dxa"/>
              <w:bottom w:w="60" w:type="dxa"/>
              <w:left w:w="90" w:type="dxa"/>
              <w:right w:w="90" w:type="dxa"/>
            </w:tcMar>
          </w:tcPr>
          <w:p>
            <w:pPr>
              <w:spacing w:after="0" w:line="252" w:lineRule="auto"/>
            </w:pPr>
            <w:r>
              <w:rPr>
                <w:sz w:val="17"/>
                <w:szCs w:val="17"/>
              </w:rPr>
              <w:t xml:space="preserve">Background re-embedding after a model change (administrators)</w:t>
            </w:r>
          </w:p>
        </w:tc>
        <w:tc>
          <w:tcPr>
            <w:tcW w:w="3844" w:type="dxa"/>
            <w:tcMar>
              <w:top w:w="60" w:type="dxa"/>
              <w:bottom w:w="60" w:type="dxa"/>
              <w:left w:w="90" w:type="dxa"/>
              <w:right w:w="90" w:type="dxa"/>
            </w:tcMar>
          </w:tcPr>
          <w:p>
            <w:pPr>
              <w:spacing w:after="0" w:line="252" w:lineRule="auto"/>
            </w:pPr>
            <w:r>
              <w:rPr>
                <w:sz w:val="17"/>
                <w:szCs w:val="17"/>
              </w:rPr>
              <w:t xml:space="preserve">CG-58 </w:t>
            </w:r>
            <w:r>
              <w:rPr>
                <w:rFonts w:ascii="IBM Plex Mono" w:hAnsi="IBM Plex Mono" w:cs="IBM Plex Mono"/>
                <w:sz w:val="16"/>
                <w:szCs w:val="16"/>
              </w:rPr>
              <w:t xml:space="preserve">POST /api/Similarity/Reindex</w:t>
            </w:r>
          </w:p>
        </w:tc>
        <w:tc>
          <w:tcPr>
            <w:tcW w:w="861"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2.7 Interactions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058"/>
        <w:gridCol w:w="3249"/>
        <w:gridCol w:w="3249"/>
        <w:gridCol w:w="1083"/>
      </w:tblGrid>
      <w:tr>
        <w:trPr>
          <w:tblHeader/>
        </w:trPr>
        <w:tc>
          <w:tcPr>
            <w:tcW w:w="2058"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249"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24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08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058" w:type="dxa"/>
            <w:tcMar>
              <w:top w:w="60" w:type="dxa"/>
              <w:bottom w:w="60" w:type="dxa"/>
              <w:left w:w="90" w:type="dxa"/>
              <w:right w:w="90" w:type="dxa"/>
            </w:tcMar>
          </w:tcPr>
          <w:p>
            <w:pPr>
              <w:spacing w:after="0" w:line="252" w:lineRule="auto"/>
            </w:pPr>
            <w:r>
              <w:rPr>
                <w:sz w:val="17"/>
                <w:szCs w:val="17"/>
              </w:rPr>
              <w:t xml:space="preserve">Full page and pop-up chat, chat search</w:t>
            </w:r>
          </w:p>
        </w:tc>
        <w:tc>
          <w:tcPr>
            <w:tcW w:w="3249" w:type="dxa"/>
            <w:tcMar>
              <w:top w:w="60" w:type="dxa"/>
              <w:bottom w:w="60" w:type="dxa"/>
              <w:left w:w="90" w:type="dxa"/>
              <w:right w:w="90" w:type="dxa"/>
            </w:tcMar>
          </w:tcPr>
          <w:p>
            <w:pPr>
              <w:spacing w:after="0" w:line="252" w:lineRule="auto"/>
            </w:pPr>
            <w:r>
              <w:rPr>
                <w:sz w:val="17"/>
                <w:szCs w:val="17"/>
              </w:rPr>
              <w:t xml:space="preserve">Conversations, history and search</w:t>
            </w:r>
          </w:p>
        </w:tc>
        <w:tc>
          <w:tcPr>
            <w:tcW w:w="3249" w:type="dxa"/>
            <w:tcMar>
              <w:top w:w="60" w:type="dxa"/>
              <w:bottom w:w="60" w:type="dxa"/>
              <w:left w:w="90" w:type="dxa"/>
              <w:right w:w="90" w:type="dxa"/>
            </w:tcMar>
          </w:tcPr>
          <w:p>
            <w:pPr>
              <w:spacing w:after="0" w:line="252" w:lineRule="auto"/>
            </w:pPr>
            <w:r>
              <w:rPr>
                <w:sz w:val="17"/>
                <w:szCs w:val="17"/>
              </w:rPr>
              <w:t xml:space="preserve">Existing AskJooby chat endpoints (DeepChat)</w:t>
            </w:r>
          </w:p>
        </w:tc>
        <w:tc>
          <w:tcPr>
            <w:tcW w:w="1083" w:type="dxa"/>
            <w:tcMar>
              <w:top w:w="60" w:type="dxa"/>
              <w:bottom w:w="60" w:type="dxa"/>
              <w:left w:w="90" w:type="dxa"/>
              <w:right w:w="90" w:type="dxa"/>
            </w:tcMar>
          </w:tcPr>
          <w:p>
            <w:pPr>
              <w:spacing w:after="0" w:line="252" w:lineRule="auto"/>
            </w:pPr>
            <w:r>
              <w:rPr>
                <w:sz w:val="17"/>
                <w:szCs w:val="17"/>
              </w:rPr>
              <w:t xml:space="preserve">Exists</w:t>
            </w:r>
          </w:p>
        </w:tc>
      </w:tr>
      <w:tr>
        <w:trPr>
          <w:cantSplit/>
        </w:trPr>
        <w:tc>
          <w:tcPr>
            <w:tcW w:w="2058" w:type="dxa"/>
            <w:tcMar>
              <w:top w:w="60" w:type="dxa"/>
              <w:bottom w:w="60" w:type="dxa"/>
              <w:left w:w="90" w:type="dxa"/>
              <w:right w:w="90" w:type="dxa"/>
            </w:tcMar>
          </w:tcPr>
          <w:p>
            <w:pPr>
              <w:spacing w:after="0" w:line="252" w:lineRule="auto"/>
            </w:pPr>
            <w:r>
              <w:rPr>
                <w:sz w:val="17"/>
                <w:szCs w:val="17"/>
              </w:rPr>
              <w:t xml:space="preserve">Page context</w:t>
            </w:r>
          </w:p>
        </w:tc>
        <w:tc>
          <w:tcPr>
            <w:tcW w:w="3249" w:type="dxa"/>
            <w:tcMar>
              <w:top w:w="60" w:type="dxa"/>
              <w:bottom w:w="60" w:type="dxa"/>
              <w:left w:w="90" w:type="dxa"/>
              <w:right w:w="90" w:type="dxa"/>
            </w:tcMar>
          </w:tcPr>
          <w:p>
            <w:pPr>
              <w:spacing w:after="0" w:line="252" w:lineRule="auto"/>
            </w:pPr>
            <w:r>
              <w:rPr>
                <w:sz w:val="17"/>
                <w:szCs w:val="17"/>
              </w:rPr>
              <w:t xml:space="preserve">Sends the current page's visible context with the question</w:t>
            </w:r>
          </w:p>
        </w:tc>
        <w:tc>
          <w:tcPr>
            <w:tcW w:w="3249" w:type="dxa"/>
            <w:tcMar>
              <w:top w:w="60" w:type="dxa"/>
              <w:bottom w:w="60" w:type="dxa"/>
              <w:left w:w="90" w:type="dxa"/>
              <w:right w:w="90" w:type="dxa"/>
            </w:tcMar>
          </w:tcPr>
          <w:p>
            <w:pPr>
              <w:spacing w:after="0" w:line="252" w:lineRule="auto"/>
            </w:pPr>
            <w:r>
              <w:rPr>
                <w:sz w:val="17"/>
                <w:szCs w:val="17"/>
              </w:rPr>
              <w:t xml:space="preserve">Existing chat endpoint, with a </w:t>
            </w:r>
            <w:r>
              <w:rPr>
                <w:rFonts w:ascii="IBM Plex Mono" w:hAnsi="IBM Plex Mono" w:cs="IBM Plex Mono"/>
                <w:sz w:val="16"/>
                <w:szCs w:val="16"/>
              </w:rPr>
              <w:t xml:space="preserve">pageContext</w:t>
            </w:r>
            <w:r>
              <w:rPr>
                <w:sz w:val="17"/>
                <w:szCs w:val="17"/>
              </w:rPr>
              <w:t xml:space="preserve"> object</w:t>
            </w:r>
          </w:p>
        </w:tc>
        <w:tc>
          <w:tcPr>
            <w:tcW w:w="1083"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2058" w:type="dxa"/>
            <w:tcMar>
              <w:top w:w="60" w:type="dxa"/>
              <w:bottom w:w="60" w:type="dxa"/>
              <w:left w:w="90" w:type="dxa"/>
              <w:right w:w="90" w:type="dxa"/>
            </w:tcMar>
          </w:tcPr>
          <w:p>
            <w:pPr>
              <w:spacing w:after="0" w:line="252" w:lineRule="auto"/>
            </w:pPr>
            <w:r>
              <w:rPr>
                <w:sz w:val="17"/>
                <w:szCs w:val="17"/>
              </w:rPr>
              <w:t xml:space="preserve">Agent run</w:t>
            </w:r>
          </w:p>
        </w:tc>
        <w:tc>
          <w:tcPr>
            <w:tcW w:w="3249" w:type="dxa"/>
            <w:tcMar>
              <w:top w:w="60" w:type="dxa"/>
              <w:bottom w:w="60" w:type="dxa"/>
              <w:left w:w="90" w:type="dxa"/>
              <w:right w:w="90" w:type="dxa"/>
            </w:tcMar>
          </w:tcPr>
          <w:p>
            <w:pPr>
              <w:spacing w:after="0" w:line="252" w:lineRule="auto"/>
            </w:pPr>
            <w:r>
              <w:rPr>
                <w:sz w:val="17"/>
                <w:szCs w:val="17"/>
              </w:rPr>
              <w:t xml:space="preserve">Runs a persona's read-only tools and logs each call</w:t>
            </w:r>
          </w:p>
        </w:tc>
        <w:tc>
          <w:tcPr>
            <w:tcW w:w="3249" w:type="dxa"/>
            <w:tcMar>
              <w:top w:w="60" w:type="dxa"/>
              <w:bottom w:w="60" w:type="dxa"/>
              <w:left w:w="90" w:type="dxa"/>
              <w:right w:w="90" w:type="dxa"/>
            </w:tcMar>
          </w:tcPr>
          <w:p>
            <w:pPr>
              <w:spacing w:after="0" w:line="252" w:lineRule="auto"/>
            </w:pPr>
            <w:r>
              <w:rPr>
                <w:sz w:val="17"/>
                <w:szCs w:val="17"/>
              </w:rPr>
              <w:t xml:space="preserve">Agent endpoints in master from 18 Oct 2026; </w:t>
            </w:r>
            <w:r>
              <w:rPr>
                <w:rFonts w:ascii="IBM Plex Mono" w:hAnsi="IBM Plex Mono" w:cs="IBM Plex Mono"/>
                <w:sz w:val="16"/>
                <w:szCs w:val="16"/>
              </w:rPr>
              <w:t xml:space="preserve">AskJoobyRun</w:t>
            </w:r>
            <w:r>
              <w:rPr>
                <w:sz w:val="17"/>
                <w:szCs w:val="17"/>
              </w:rPr>
              <w:t xml:space="preserve"> log</w:t>
            </w:r>
          </w:p>
        </w:tc>
        <w:tc>
          <w:tcPr>
            <w:tcW w:w="1083" w:type="dxa"/>
            <w:tcMar>
              <w:top w:w="60" w:type="dxa"/>
              <w:bottom w:w="60" w:type="dxa"/>
              <w:left w:w="90" w:type="dxa"/>
              <w:right w:w="90" w:type="dxa"/>
            </w:tcMar>
          </w:tcPr>
          <w:p>
            <w:pPr>
              <w:spacing w:after="0" w:line="252" w:lineRule="auto"/>
            </w:pPr>
            <w:r>
              <w:rPr>
                <w:sz w:val="17"/>
                <w:szCs w:val="17"/>
              </w:rPr>
              <w:t xml:space="preserve">Exists (from 18 Oct)</w:t>
            </w:r>
          </w:p>
        </w:tc>
      </w:tr>
      <w:tr>
        <w:trPr>
          <w:cantSplit/>
        </w:trPr>
        <w:tc>
          <w:tcPr>
            <w:tcW w:w="2058" w:type="dxa"/>
            <w:tcMar>
              <w:top w:w="60" w:type="dxa"/>
              <w:bottom w:w="60" w:type="dxa"/>
              <w:left w:w="90" w:type="dxa"/>
              <w:right w:w="90" w:type="dxa"/>
            </w:tcMar>
          </w:tcPr>
          <w:p>
            <w:pPr>
              <w:spacing w:after="0" w:line="252" w:lineRule="auto"/>
            </w:pPr>
            <w:r>
              <w:rPr>
                <w:sz w:val="17"/>
                <w:szCs w:val="17"/>
              </w:rPr>
              <w:t xml:space="preserve">Bite</w:t>
            </w:r>
          </w:p>
        </w:tc>
        <w:tc>
          <w:tcPr>
            <w:tcW w:w="3249" w:type="dxa"/>
            <w:tcMar>
              <w:top w:w="60" w:type="dxa"/>
              <w:bottom w:w="60" w:type="dxa"/>
              <w:left w:w="90" w:type="dxa"/>
              <w:right w:w="90" w:type="dxa"/>
            </w:tcMar>
          </w:tcPr>
          <w:p>
            <w:pPr>
              <w:spacing w:after="0" w:line="252" w:lineRule="auto"/>
            </w:pPr>
            <w:r>
              <w:rPr>
                <w:sz w:val="17"/>
                <w:szCs w:val="17"/>
              </w:rPr>
              <w:t xml:space="preserve">One framed narrative for a subject, cached by facts hash</w:t>
            </w:r>
          </w:p>
        </w:tc>
        <w:tc>
          <w:tcPr>
            <w:tcW w:w="3249" w:type="dxa"/>
            <w:tcMar>
              <w:top w:w="60" w:type="dxa"/>
              <w:bottom w:w="60" w:type="dxa"/>
              <w:left w:w="90" w:type="dxa"/>
              <w:right w:w="90" w:type="dxa"/>
            </w:tcMar>
          </w:tcPr>
          <w:p>
            <w:pPr>
              <w:spacing w:after="0" w:line="252" w:lineRule="auto"/>
            </w:pPr>
            <w:r>
              <w:rPr>
                <w:sz w:val="17"/>
                <w:szCs w:val="17"/>
              </w:rPr>
              <w:t xml:space="preserve">CG-52 </w:t>
            </w:r>
            <w:r>
              <w:rPr>
                <w:rFonts w:ascii="IBM Plex Mono" w:hAnsi="IBM Plex Mono" w:cs="IBM Plex Mono"/>
                <w:sz w:val="16"/>
                <w:szCs w:val="16"/>
              </w:rPr>
              <w:t xml:space="preserve">POST /api/AskJooby/Bite { frame, subject }</w:t>
            </w:r>
          </w:p>
        </w:tc>
        <w:tc>
          <w:tcPr>
            <w:tcW w:w="108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58" w:type="dxa"/>
            <w:tcMar>
              <w:top w:w="60" w:type="dxa"/>
              <w:bottom w:w="60" w:type="dxa"/>
              <w:left w:w="90" w:type="dxa"/>
              <w:right w:w="90" w:type="dxa"/>
            </w:tcMar>
          </w:tcPr>
          <w:p>
            <w:pPr>
              <w:spacing w:after="0" w:line="252" w:lineRule="auto"/>
            </w:pPr>
            <w:r>
              <w:rPr>
                <w:sz w:val="17"/>
                <w:szCs w:val="17"/>
              </w:rPr>
              <w:t xml:space="preserve">Proposal</w:t>
            </w:r>
          </w:p>
        </w:tc>
        <w:tc>
          <w:tcPr>
            <w:tcW w:w="3249" w:type="dxa"/>
            <w:tcMar>
              <w:top w:w="60" w:type="dxa"/>
              <w:bottom w:w="60" w:type="dxa"/>
              <w:left w:w="90" w:type="dxa"/>
              <w:right w:w="90" w:type="dxa"/>
            </w:tcMar>
          </w:tcPr>
          <w:p>
            <w:pPr>
              <w:spacing w:after="0" w:line="252" w:lineRule="auto"/>
            </w:pPr>
            <w:r>
              <w:rPr>
                <w:sz w:val="17"/>
                <w:szCs w:val="17"/>
              </w:rPr>
              <w:t xml:space="preserve">Creates a draft change set on a draft snapshot, with backtest</w:t>
            </w:r>
          </w:p>
        </w:tc>
        <w:tc>
          <w:tcPr>
            <w:tcW w:w="3249" w:type="dxa"/>
            <w:tcMar>
              <w:top w:w="60" w:type="dxa"/>
              <w:bottom w:w="60" w:type="dxa"/>
              <w:left w:w="90" w:type="dxa"/>
              <w:right w:w="90" w:type="dxa"/>
            </w:tcMar>
          </w:tcPr>
          <w:p>
            <w:pPr>
              <w:spacing w:after="0" w:line="252" w:lineRule="auto"/>
            </w:pPr>
            <w:r>
              <w:rPr>
                <w:sz w:val="17"/>
                <w:szCs w:val="17"/>
              </w:rPr>
              <w:t xml:space="preserve">CG-53 </w:t>
            </w:r>
            <w:r>
              <w:rPr>
                <w:rFonts w:ascii="IBM Plex Mono" w:hAnsi="IBM Plex Mono" w:cs="IBM Plex Mono"/>
                <w:sz w:val="16"/>
                <w:szCs w:val="16"/>
              </w:rPr>
              <w:t xml:space="preserve">POST /api/AskJooby/Proposal</w:t>
            </w:r>
            <w:r>
              <w:rPr>
                <w:sz w:val="17"/>
                <w:szCs w:val="17"/>
              </w:rPr>
              <w:t xml:space="preserve"> → existing change-set and backtest endpoints</w:t>
            </w:r>
          </w:p>
        </w:tc>
        <w:tc>
          <w:tcPr>
            <w:tcW w:w="1083"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1"/>
      </w:pPr>
      <w:r>
        <w:t xml:space="preserve">3. What is being built and in what order</w:t>
      </w:r>
    </w:p>
    <w:p>
      <w:pPr/>
      <w:r>
        <w:rPr>
          <w:b/>
        </w:rPr>
        <w:t xml:space="preserve">The parts of the system</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498"/>
        <w:gridCol w:w="6246"/>
        <w:gridCol w:w="894"/>
      </w:tblGrid>
      <w:tr>
        <w:trPr>
          <w:tblHeader/>
        </w:trPr>
        <w:tc>
          <w:tcPr>
            <w:tcW w:w="2498" w:type="dxa"/>
            <w:shd w:val="clear" w:color="auto" w:fill="F4F3EF"/>
            <w:tcMar>
              <w:top w:w="60" w:type="dxa"/>
              <w:bottom w:w="60" w:type="dxa"/>
              <w:left w:w="90" w:type="dxa"/>
              <w:right w:w="90" w:type="dxa"/>
            </w:tcMar>
          </w:tcPr>
          <w:p>
            <w:pPr>
              <w:spacing w:after="0" w:line="252" w:lineRule="auto"/>
            </w:pPr>
            <w:r>
              <w:rPr>
                <w:b/>
                <w:sz w:val="17"/>
                <w:szCs w:val="17"/>
              </w:rPr>
              <w:t xml:space="preserve">Area</w:t>
            </w:r>
          </w:p>
        </w:tc>
        <w:tc>
          <w:tcPr>
            <w:tcW w:w="6246" w:type="dxa"/>
            <w:shd w:val="clear" w:color="auto" w:fill="F4F3EF"/>
            <w:tcMar>
              <w:top w:w="60" w:type="dxa"/>
              <w:bottom w:w="60" w:type="dxa"/>
              <w:left w:w="90" w:type="dxa"/>
              <w:right w:w="90" w:type="dxa"/>
            </w:tcMar>
          </w:tcPr>
          <w:p>
            <w:pPr>
              <w:spacing w:after="0" w:line="252" w:lineRule="auto"/>
            </w:pPr>
            <w:r>
              <w:rPr>
                <w:b/>
                <w:sz w:val="17"/>
                <w:szCs w:val="17"/>
              </w:rPr>
              <w:t xml:space="preserve">What people can do</w:t>
            </w:r>
          </w:p>
        </w:tc>
        <w:tc>
          <w:tcPr>
            <w:tcW w:w="894" w:type="dxa"/>
            <w:shd w:val="clear" w:color="auto" w:fill="F4F3EF"/>
            <w:tcMar>
              <w:top w:w="60" w:type="dxa"/>
              <w:bottom w:w="60" w:type="dxa"/>
              <w:left w:w="90" w:type="dxa"/>
              <w:right w:w="90" w:type="dxa"/>
            </w:tcMar>
          </w:tcPr>
          <w:p>
            <w:pPr>
              <w:spacing w:after="0" w:line="252" w:lineRule="auto"/>
            </w:pPr>
            <w:r>
              <w:rPr>
                <w:b/>
                <w:sz w:val="17"/>
                <w:szCs w:val="17"/>
              </w:rPr>
              <w:t xml:space="preserve">Sections</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Ask and automate with AI</w:t>
            </w:r>
          </w:p>
        </w:tc>
        <w:tc>
          <w:tcPr>
            <w:tcW w:w="6246" w:type="dxa"/>
            <w:tcMar>
              <w:top w:w="60" w:type="dxa"/>
              <w:bottom w:w="60" w:type="dxa"/>
              <w:left w:w="90" w:type="dxa"/>
              <w:right w:w="90" w:type="dxa"/>
            </w:tcMar>
          </w:tcPr>
          <w:p>
            <w:pPr>
              <w:spacing w:after="0" w:line="252" w:lineRule="auto"/>
            </w:pPr>
            <w:r>
              <w:rPr>
                <w:sz w:val="17"/>
                <w:szCs w:val="17"/>
              </w:rPr>
              <w:t xml:space="preserve">Chat on every page with page context, agents that investigate and draft changes, Bites in case work, similar cases</w:t>
            </w:r>
          </w:p>
        </w:tc>
        <w:tc>
          <w:tcPr>
            <w:tcW w:w="894" w:type="dxa"/>
            <w:tcMar>
              <w:top w:w="60" w:type="dxa"/>
              <w:bottom w:w="60" w:type="dxa"/>
              <w:left w:w="90" w:type="dxa"/>
              <w:right w:w="90" w:type="dxa"/>
            </w:tcMar>
          </w:tcPr>
          <w:p>
            <w:pPr>
              <w:spacing w:after="0" w:line="252" w:lineRule="auto"/>
            </w:pPr>
            <w:r>
              <w:rPr>
                <w:sz w:val="17"/>
                <w:szCs w:val="17"/>
              </w:rPr>
              <w:t xml:space="preserve">2</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Configure detection</w:t>
            </w:r>
          </w:p>
        </w:tc>
        <w:tc>
          <w:tcPr>
            <w:tcW w:w="6246" w:type="dxa"/>
            <w:tcMar>
              <w:top w:w="60" w:type="dxa"/>
              <w:bottom w:w="60" w:type="dxa"/>
              <w:left w:w="90" w:type="dxa"/>
              <w:right w:w="90" w:type="dxa"/>
            </w:tcMar>
          </w:tcPr>
          <w:p>
            <w:pPr>
              <w:spacing w:after="0" w:line="252" w:lineRule="auto"/>
            </w:pPr>
            <w:r>
              <w:rPr>
                <w:sz w:val="17"/>
                <w:szCs w:val="17"/>
              </w:rPr>
              <w:t xml:space="preserve">Build and govern models, rules, lists, adaptations and case workflows on one generic set of screens</w:t>
            </w:r>
          </w:p>
        </w:tc>
        <w:tc>
          <w:tcPr>
            <w:tcW w:w="894" w:type="dxa"/>
            <w:tcMar>
              <w:top w:w="60" w:type="dxa"/>
              <w:bottom w:w="60" w:type="dxa"/>
              <w:left w:w="90" w:type="dxa"/>
              <w:right w:w="90" w:type="dxa"/>
            </w:tcMar>
          </w:tcPr>
          <w:p>
            <w:pPr>
              <w:spacing w:after="0" w:line="252" w:lineRule="auto"/>
            </w:pPr>
            <w:r>
              <w:rPr>
                <w:sz w:val="17"/>
                <w:szCs w:val="17"/>
              </w:rPr>
              <w:t xml:space="preserve">1, 22</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Find the work</w:t>
            </w:r>
          </w:p>
        </w:tc>
        <w:tc>
          <w:tcPr>
            <w:tcW w:w="6246" w:type="dxa"/>
            <w:tcMar>
              <w:top w:w="60" w:type="dxa"/>
              <w:bottom w:w="60" w:type="dxa"/>
              <w:left w:w="90" w:type="dxa"/>
              <w:right w:w="90" w:type="dxa"/>
            </w:tcMar>
          </w:tcPr>
          <w:p>
            <w:pPr>
              <w:spacing w:after="0" w:line="252" w:lineRule="auto"/>
            </w:pPr>
            <w:r>
              <w:rPr>
                <w:sz w:val="17"/>
                <w:szCs w:val="17"/>
              </w:rPr>
              <w:t xml:space="preserve">See cases ordered by urgency (live money first, then deadlines, then risk), preview without opening, supervise the team</w:t>
            </w:r>
          </w:p>
        </w:tc>
        <w:tc>
          <w:tcPr>
            <w:tcW w:w="894" w:type="dxa"/>
            <w:tcMar>
              <w:top w:w="60" w:type="dxa"/>
              <w:bottom w:w="60" w:type="dxa"/>
              <w:left w:w="90" w:type="dxa"/>
              <w:right w:w="90" w:type="dxa"/>
            </w:tcMar>
          </w:tcPr>
          <w:p>
            <w:pPr>
              <w:spacing w:after="0" w:line="252" w:lineRule="auto"/>
            </w:pPr>
            <w:r>
              <w:rPr>
                <w:sz w:val="17"/>
                <w:szCs w:val="17"/>
              </w:rPr>
              <w:t xml:space="preserve">6, 7</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Understand the alert</w:t>
            </w:r>
          </w:p>
        </w:tc>
        <w:tc>
          <w:tcPr>
            <w:tcW w:w="6246" w:type="dxa"/>
            <w:tcMar>
              <w:top w:w="60" w:type="dxa"/>
              <w:bottom w:w="60" w:type="dxa"/>
              <w:left w:w="90" w:type="dxa"/>
              <w:right w:w="90" w:type="dxa"/>
            </w:tcMar>
          </w:tcPr>
          <w:p>
            <w:pPr>
              <w:spacing w:after="0" w:line="252" w:lineRule="auto"/>
            </w:pPr>
            <w:r>
              <w:rPr>
                <w:sz w:val="17"/>
                <w:szCs w:val="17"/>
              </w:rPr>
              <w:t xml:space="preserve">Read why each model and rule fired, with exact contributions and baselines; follow the money in the Journal and the Network</w:t>
            </w:r>
          </w:p>
        </w:tc>
        <w:tc>
          <w:tcPr>
            <w:tcW w:w="894" w:type="dxa"/>
            <w:tcMar>
              <w:top w:w="60" w:type="dxa"/>
              <w:bottom w:w="60" w:type="dxa"/>
              <w:left w:w="90" w:type="dxa"/>
              <w:right w:w="90" w:type="dxa"/>
            </w:tcMar>
          </w:tcPr>
          <w:p>
            <w:pPr>
              <w:spacing w:after="0" w:line="252" w:lineRule="auto"/>
            </w:pPr>
            <w:r>
              <w:rPr>
                <w:sz w:val="17"/>
                <w:szCs w:val="17"/>
              </w:rPr>
              <w:t xml:space="preserve">8–12</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Record and write</w:t>
            </w:r>
          </w:p>
        </w:tc>
        <w:tc>
          <w:tcPr>
            <w:tcW w:w="6246" w:type="dxa"/>
            <w:tcMar>
              <w:top w:w="60" w:type="dxa"/>
              <w:bottom w:w="60" w:type="dxa"/>
              <w:left w:w="90" w:type="dxa"/>
              <w:right w:w="90" w:type="dxa"/>
            </w:tcMar>
          </w:tcPr>
          <w:p>
            <w:pPr>
              <w:spacing w:after="0" w:line="252" w:lineRule="auto"/>
            </w:pPr>
            <w:r>
              <w:rPr>
                <w:sz w:val="17"/>
                <w:szCs w:val="17"/>
              </w:rPr>
              <w:t xml:space="preserve">Coded notes, drafts grounded in facts, AskJooby as an assistant that cites its sources</w:t>
            </w:r>
          </w:p>
        </w:tc>
        <w:tc>
          <w:tcPr>
            <w:tcW w:w="894" w:type="dxa"/>
            <w:tcMar>
              <w:top w:w="60" w:type="dxa"/>
              <w:bottom w:w="60" w:type="dxa"/>
              <w:left w:w="90" w:type="dxa"/>
              <w:right w:w="90" w:type="dxa"/>
            </w:tcMar>
          </w:tcPr>
          <w:p>
            <w:pPr>
              <w:spacing w:after="0" w:line="252" w:lineRule="auto"/>
            </w:pPr>
            <w:r>
              <w:rPr>
                <w:sz w:val="17"/>
                <w:szCs w:val="17"/>
              </w:rPr>
              <w:t xml:space="preserve">13</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Act</w:t>
            </w:r>
          </w:p>
        </w:tc>
        <w:tc>
          <w:tcPr>
            <w:tcW w:w="6246" w:type="dxa"/>
            <w:tcMar>
              <w:top w:w="60" w:type="dxa"/>
              <w:bottom w:w="60" w:type="dxa"/>
              <w:left w:w="90" w:type="dxa"/>
              <w:right w:w="90" w:type="dxa"/>
            </w:tcMar>
          </w:tcPr>
          <w:p>
            <w:pPr>
              <w:spacing w:after="0" w:line="252" w:lineRule="auto"/>
            </w:pPr>
            <w:r>
              <w:rPr>
                <w:sz w:val="17"/>
                <w:szCs w:val="17"/>
              </w:rPr>
              <w:t xml:space="preserve">Close, escalate, file, link, break a lock, with a preview of every consequence</w:t>
            </w:r>
          </w:p>
        </w:tc>
        <w:tc>
          <w:tcPr>
            <w:tcW w:w="894" w:type="dxa"/>
            <w:tcMar>
              <w:top w:w="60" w:type="dxa"/>
              <w:bottom w:w="60" w:type="dxa"/>
              <w:left w:w="90" w:type="dxa"/>
              <w:right w:w="90" w:type="dxa"/>
            </w:tcMar>
          </w:tcPr>
          <w:p>
            <w:pPr>
              <w:spacing w:after="0" w:line="252" w:lineRule="auto"/>
            </w:pPr>
            <w:r>
              <w:rPr>
                <w:sz w:val="17"/>
                <w:szCs w:val="17"/>
              </w:rPr>
              <w:t xml:space="preserve">15</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Stop and recover money</w:t>
            </w:r>
          </w:p>
        </w:tc>
        <w:tc>
          <w:tcPr>
            <w:tcW w:w="6246" w:type="dxa"/>
            <w:tcMar>
              <w:top w:w="60" w:type="dxa"/>
              <w:bottom w:w="60" w:type="dxa"/>
              <w:left w:w="90" w:type="dxa"/>
              <w:right w:w="90" w:type="dxa"/>
            </w:tcMar>
          </w:tcPr>
          <w:p>
            <w:pPr>
              <w:spacing w:after="0" w:line="252" w:lineRule="auto"/>
            </w:pPr>
            <w:r>
              <w:rPr>
                <w:sz w:val="17"/>
                <w:szCs w:val="17"/>
              </w:rPr>
              <w:t xml:space="preserve">Release, refuse or extend held payments with step-up; hold inbound payments to mule accounts; recall payments that have left; use payee name checks as evidence</w:t>
            </w:r>
          </w:p>
        </w:tc>
        <w:tc>
          <w:tcPr>
            <w:tcW w:w="894" w:type="dxa"/>
            <w:tcMar>
              <w:top w:w="60" w:type="dxa"/>
              <w:bottom w:w="60" w:type="dxa"/>
              <w:left w:w="90" w:type="dxa"/>
              <w:right w:w="90" w:type="dxa"/>
            </w:tcMar>
          </w:tcPr>
          <w:p>
            <w:pPr>
              <w:spacing w:after="0" w:line="252" w:lineRule="auto"/>
            </w:pPr>
            <w:r>
              <w:rPr>
                <w:sz w:val="17"/>
                <w:szCs w:val="17"/>
              </w:rPr>
              <w:t xml:space="preserve">16, 17</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Reimburse</w:t>
            </w:r>
          </w:p>
        </w:tc>
        <w:tc>
          <w:tcPr>
            <w:tcW w:w="6246" w:type="dxa"/>
            <w:tcMar>
              <w:top w:w="60" w:type="dxa"/>
              <w:bottom w:w="60" w:type="dxa"/>
              <w:left w:w="90" w:type="dxa"/>
              <w:right w:w="90" w:type="dxa"/>
            </w:tcMar>
          </w:tcPr>
          <w:p>
            <w:pPr>
              <w:spacing w:after="0" w:line="252" w:lineRule="auto"/>
            </w:pPr>
            <w:r>
              <w:rPr>
                <w:sz w:val="17"/>
                <w:szCs w:val="17"/>
              </w:rPr>
              <w:t xml:space="preserve">Run APP scam claims against their legal clocks; adapt to customers who need support</w:t>
            </w:r>
          </w:p>
        </w:tc>
        <w:tc>
          <w:tcPr>
            <w:tcW w:w="894" w:type="dxa"/>
            <w:tcMar>
              <w:top w:w="60" w:type="dxa"/>
              <w:bottom w:w="60" w:type="dxa"/>
              <w:left w:w="90" w:type="dxa"/>
              <w:right w:w="90" w:type="dxa"/>
            </w:tcMar>
          </w:tcPr>
          <w:p>
            <w:pPr>
              <w:spacing w:after="0" w:line="252" w:lineRule="auto"/>
            </w:pPr>
            <w:r>
              <w:rPr>
                <w:sz w:val="17"/>
                <w:szCs w:val="17"/>
              </w:rPr>
              <w:t xml:space="preserve">18</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Report</w:t>
            </w:r>
          </w:p>
        </w:tc>
        <w:tc>
          <w:tcPr>
            <w:tcW w:w="6246" w:type="dxa"/>
            <w:tcMar>
              <w:top w:w="60" w:type="dxa"/>
              <w:bottom w:w="60" w:type="dxa"/>
              <w:left w:w="90" w:type="dxa"/>
              <w:right w:w="90" w:type="dxa"/>
            </w:tcMar>
          </w:tcPr>
          <w:p>
            <w:pPr>
              <w:spacing w:after="0" w:line="252" w:lineRule="auto"/>
            </w:pPr>
            <w:r>
              <w:rPr>
                <w:sz w:val="17"/>
                <w:szCs w:val="17"/>
              </w:rPr>
              <w:t xml:space="preserve">File reports with approval; take referrals from staff</w:t>
            </w:r>
          </w:p>
        </w:tc>
        <w:tc>
          <w:tcPr>
            <w:tcW w:w="894" w:type="dxa"/>
            <w:tcMar>
              <w:top w:w="60" w:type="dxa"/>
              <w:bottom w:w="60" w:type="dxa"/>
              <w:left w:w="90" w:type="dxa"/>
              <w:right w:w="90" w:type="dxa"/>
            </w:tcMar>
          </w:tcPr>
          <w:p>
            <w:pPr>
              <w:spacing w:after="0" w:line="252" w:lineRule="auto"/>
            </w:pPr>
            <w:r>
              <w:rPr>
                <w:sz w:val="17"/>
                <w:szCs w:val="17"/>
              </w:rPr>
              <w:t xml:space="preserve">19</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Assure</w:t>
            </w:r>
          </w:p>
        </w:tc>
        <w:tc>
          <w:tcPr>
            <w:tcW w:w="6246" w:type="dxa"/>
            <w:tcMar>
              <w:top w:w="60" w:type="dxa"/>
              <w:bottom w:w="60" w:type="dxa"/>
              <w:left w:w="90" w:type="dxa"/>
              <w:right w:w="90" w:type="dxa"/>
            </w:tcMar>
          </w:tcPr>
          <w:p>
            <w:pPr>
              <w:spacing w:after="0" w:line="252" w:lineRule="auto"/>
            </w:pPr>
            <w:r>
              <w:rPr>
                <w:sz w:val="17"/>
                <w:szCs w:val="17"/>
              </w:rPr>
              <w:t xml:space="preserve">Audit trail with a hash chain, read audit, QA sampling, outcome monitoring</w:t>
            </w:r>
          </w:p>
        </w:tc>
        <w:tc>
          <w:tcPr>
            <w:tcW w:w="894" w:type="dxa"/>
            <w:tcMar>
              <w:top w:w="60" w:type="dxa"/>
              <w:bottom w:w="60" w:type="dxa"/>
              <w:left w:w="90" w:type="dxa"/>
              <w:right w:w="90" w:type="dxa"/>
            </w:tcMar>
          </w:tcPr>
          <w:p>
            <w:pPr>
              <w:spacing w:after="0" w:line="252" w:lineRule="auto"/>
            </w:pPr>
            <w:r>
              <w:rPr>
                <w:sz w:val="17"/>
                <w:szCs w:val="17"/>
              </w:rPr>
              <w:t xml:space="preserve">14, 20</w:t>
            </w:r>
          </w:p>
        </w:tc>
      </w:tr>
      <w:tr>
        <w:trPr>
          <w:cantSplit/>
        </w:trPr>
        <w:tc>
          <w:tcPr>
            <w:tcW w:w="2498" w:type="dxa"/>
            <w:tcMar>
              <w:top w:w="60" w:type="dxa"/>
              <w:bottom w:w="60" w:type="dxa"/>
              <w:left w:w="90" w:type="dxa"/>
              <w:right w:w="90" w:type="dxa"/>
            </w:tcMar>
          </w:tcPr>
          <w:p>
            <w:pPr>
              <w:spacing w:after="0" w:line="252" w:lineRule="auto"/>
            </w:pPr>
            <w:r>
              <w:rPr>
                <w:sz w:val="17"/>
                <w:szCs w:val="17"/>
              </w:rPr>
              <w:t xml:space="preserve">Improve and control</w:t>
            </w:r>
          </w:p>
        </w:tc>
        <w:tc>
          <w:tcPr>
            <w:tcW w:w="6246" w:type="dxa"/>
            <w:tcMar>
              <w:top w:w="60" w:type="dxa"/>
              <w:bottom w:w="60" w:type="dxa"/>
              <w:left w:w="90" w:type="dxa"/>
              <w:right w:w="90" w:type="dxa"/>
            </w:tcMar>
          </w:tcPr>
          <w:p>
            <w:pPr>
              <w:spacing w:after="0" w:line="252" w:lineRule="auto"/>
            </w:pPr>
            <w:r>
              <w:rPr>
                <w:sz w:val="17"/>
                <w:szCs w:val="17"/>
              </w:rPr>
              <w:t xml:space="preserve">Tune rules from outcomes, automation recipes, agent triage, time-bound suppressions, versioned lists</w:t>
            </w:r>
          </w:p>
        </w:tc>
        <w:tc>
          <w:tcPr>
            <w:tcW w:w="894" w:type="dxa"/>
            <w:tcMar>
              <w:top w:w="60" w:type="dxa"/>
              <w:bottom w:w="60" w:type="dxa"/>
              <w:left w:w="90" w:type="dxa"/>
              <w:right w:w="90" w:type="dxa"/>
            </w:tcMar>
          </w:tcPr>
          <w:p>
            <w:pPr>
              <w:spacing w:after="0" w:line="252" w:lineRule="auto"/>
            </w:pPr>
            <w:r>
              <w:rPr>
                <w:sz w:val="17"/>
                <w:szCs w:val="17"/>
              </w:rPr>
              <w:t xml:space="preserve">20, 21</w:t>
            </w:r>
          </w:p>
        </w:tc>
      </w:tr>
    </w:tbl>
    <w:p>
      <w:pPr>
        <w:spacing w:after="80"/>
      </w:pPr>
    </w:p>
    <w:p>
      <w:pPr/>
      <w:r>
        <w:rPr>
          <w:b/>
        </w:rPr>
        <w:t xml:space="preserve">Build order</w:t>
      </w:r>
    </w:p>
    <w:p>
      <w:pPr/>
      <w:r>
        <w:t xml:space="preserve">Each stage is usable on its own and depends only on the stages above it. Detailed phases are in the Vue blueprint (</w:t>
      </w:r>
      <w:r>
        <w:rPr>
          <w:rFonts w:ascii="IBM Plex Mono" w:hAnsi="IBM Plex Mono" w:cs="IBM Plex Mono"/>
          <w:sz w:val="18"/>
          <w:szCs w:val="18"/>
        </w:rPr>
        <w:t xml:space="preserve">SKILL.md</w:t>
      </w:r>
      <w:r>
        <w:t xml:space="preserve">, section 4).</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503"/>
        <w:gridCol w:w="6258"/>
        <w:gridCol w:w="877"/>
      </w:tblGrid>
      <w:tr>
        <w:trPr>
          <w:tblHeader/>
        </w:trPr>
        <w:tc>
          <w:tcPr>
            <w:tcW w:w="2503" w:type="dxa"/>
            <w:shd w:val="clear" w:color="auto" w:fill="F4F3EF"/>
            <w:tcMar>
              <w:top w:w="60" w:type="dxa"/>
              <w:bottom w:w="60" w:type="dxa"/>
              <w:left w:w="90" w:type="dxa"/>
              <w:right w:w="90" w:type="dxa"/>
            </w:tcMar>
          </w:tcPr>
          <w:p>
            <w:pPr>
              <w:spacing w:after="0" w:line="252" w:lineRule="auto"/>
            </w:pPr>
            <w:r>
              <w:rPr>
                <w:b/>
                <w:sz w:val="17"/>
                <w:szCs w:val="17"/>
              </w:rPr>
              <w:t xml:space="preserve">Stage</w:t>
            </w:r>
          </w:p>
        </w:tc>
        <w:tc>
          <w:tcPr>
            <w:tcW w:w="6258" w:type="dxa"/>
            <w:shd w:val="clear" w:color="auto" w:fill="F4F3EF"/>
            <w:tcMar>
              <w:top w:w="60" w:type="dxa"/>
              <w:bottom w:w="60" w:type="dxa"/>
              <w:left w:w="90" w:type="dxa"/>
              <w:right w:w="90" w:type="dxa"/>
            </w:tcMar>
          </w:tcPr>
          <w:p>
            <w:pPr>
              <w:spacing w:after="0" w:line="252" w:lineRule="auto"/>
            </w:pPr>
            <w:r>
              <w:rPr>
                <w:b/>
                <w:sz w:val="17"/>
                <w:szCs w:val="17"/>
              </w:rPr>
              <w:t xml:space="preserve">What it delivers</w:t>
            </w:r>
          </w:p>
        </w:tc>
        <w:tc>
          <w:tcPr>
            <w:tcW w:w="877" w:type="dxa"/>
            <w:shd w:val="clear" w:color="auto" w:fill="F4F3EF"/>
            <w:tcMar>
              <w:top w:w="60" w:type="dxa"/>
              <w:bottom w:w="60" w:type="dxa"/>
              <w:left w:w="90" w:type="dxa"/>
              <w:right w:w="90" w:type="dxa"/>
            </w:tcMar>
          </w:tcPr>
          <w:p>
            <w:pPr>
              <w:spacing w:after="0" w:line="252" w:lineRule="auto"/>
            </w:pPr>
            <w:r>
              <w:rPr>
                <w:b/>
                <w:sz w:val="17"/>
                <w:szCs w:val="17"/>
              </w:rPr>
              <w:t xml:space="preserve">Needs</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1 · Foundation</w:t>
            </w:r>
          </w:p>
        </w:tc>
        <w:tc>
          <w:tcPr>
            <w:tcW w:w="6258" w:type="dxa"/>
            <w:tcMar>
              <w:top w:w="60" w:type="dxa"/>
              <w:bottom w:w="60" w:type="dxa"/>
              <w:left w:w="90" w:type="dxa"/>
              <w:right w:w="90" w:type="dxa"/>
            </w:tcMar>
          </w:tcPr>
          <w:p>
            <w:pPr>
              <w:spacing w:after="0" w:line="252" w:lineRule="auto"/>
            </w:pPr>
            <w:r>
              <w:rPr>
                <w:sz w:val="17"/>
                <w:szCs w:val="17"/>
              </w:rPr>
              <w:t xml:space="preserve">The application shell, sign-in with step-up, live updates, localisation, and the generic renderer with every configuration screen moved onto it (models, case workflows, reprocessing, sanctions, visualisations, administration)</w:t>
            </w:r>
          </w:p>
        </w:tc>
        <w:tc>
          <w:tcPr>
            <w:tcW w:w="877" w:type="dxa"/>
            <w:tcMar>
              <w:top w:w="60" w:type="dxa"/>
              <w:bottom w:w="60" w:type="dxa"/>
              <w:left w:w="90" w:type="dxa"/>
              <w:right w:w="90" w:type="dxa"/>
            </w:tcMar>
          </w:tcPr>
          <w:p>
            <w:pPr>
              <w:spacing w:after="0" w:line="252" w:lineRule="auto"/>
            </w:pPr>
            <w:r>
              <w:rPr>
                <w:sz w:val="17"/>
                <w:szCs w:val="17"/>
              </w:rPr>
              <w:t xml:space="preserve">—</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2 · Case engine</w:t>
            </w:r>
          </w:p>
        </w:tc>
        <w:tc>
          <w:tcPr>
            <w:tcW w:w="6258" w:type="dxa"/>
            <w:tcMar>
              <w:top w:w="60" w:type="dxa"/>
              <w:bottom w:w="60" w:type="dxa"/>
              <w:left w:w="90" w:type="dxa"/>
              <w:right w:w="90" w:type="dxa"/>
            </w:tcMar>
          </w:tcPr>
          <w:p>
            <w:pPr>
              <w:spacing w:after="0" w:line="252" w:lineRule="auto"/>
            </w:pPr>
            <w:r>
              <w:rPr>
                <w:sz w:val="17"/>
                <w:szCs w:val="17"/>
              </w:rPr>
              <w:t xml:space="preserve">No new screens: previewed operations, the case event chain, diaries, the case risk worker and archived scores</w:t>
            </w:r>
          </w:p>
        </w:tc>
        <w:tc>
          <w:tcPr>
            <w:tcW w:w="877" w:type="dxa"/>
            <w:tcMar>
              <w:top w:w="60" w:type="dxa"/>
              <w:bottom w:w="60" w:type="dxa"/>
              <w:left w:w="90" w:type="dxa"/>
              <w:right w:w="90" w:type="dxa"/>
            </w:tcMar>
          </w:tcPr>
          <w:p>
            <w:pPr>
              <w:spacing w:after="0" w:line="252" w:lineRule="auto"/>
            </w:pPr>
            <w:r>
              <w:rPr>
                <w:sz w:val="17"/>
                <w:szCs w:val="17"/>
              </w:rPr>
              <w:t xml:space="preserve">1</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3 · Investigate</w:t>
            </w:r>
          </w:p>
        </w:tc>
        <w:tc>
          <w:tcPr>
            <w:tcW w:w="6258" w:type="dxa"/>
            <w:tcMar>
              <w:top w:w="60" w:type="dxa"/>
              <w:bottom w:w="60" w:type="dxa"/>
              <w:left w:w="90" w:type="dxa"/>
              <w:right w:w="90" w:type="dxa"/>
            </w:tcMar>
          </w:tcPr>
          <w:p>
            <w:pPr>
              <w:spacing w:after="0" w:line="252" w:lineRule="auto"/>
            </w:pPr>
            <w:r>
              <w:rPr>
                <w:sz w:val="17"/>
                <w:szCs w:val="17"/>
              </w:rPr>
              <w:t xml:space="preserve">Cases page, case page, activations and explanations, Journal with tagging, Network, drawers, notes, case history and read audit</w:t>
            </w:r>
          </w:p>
        </w:tc>
        <w:tc>
          <w:tcPr>
            <w:tcW w:w="877" w:type="dxa"/>
            <w:tcMar>
              <w:top w:w="60" w:type="dxa"/>
              <w:bottom w:w="60" w:type="dxa"/>
              <w:left w:w="90" w:type="dxa"/>
              <w:right w:w="90" w:type="dxa"/>
            </w:tcMar>
          </w:tcPr>
          <w:p>
            <w:pPr>
              <w:spacing w:after="0" w:line="252" w:lineRule="auto"/>
            </w:pPr>
            <w:r>
              <w:rPr>
                <w:sz w:val="17"/>
                <w:szCs w:val="17"/>
              </w:rPr>
              <w:t xml:space="preserve">1, 3</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4 · Act</w:t>
            </w:r>
          </w:p>
        </w:tc>
        <w:tc>
          <w:tcPr>
            <w:tcW w:w="6258" w:type="dxa"/>
            <w:tcMar>
              <w:top w:w="60" w:type="dxa"/>
              <w:bottom w:w="60" w:type="dxa"/>
              <w:left w:w="90" w:type="dxa"/>
              <w:right w:w="90" w:type="dxa"/>
            </w:tcMar>
          </w:tcPr>
          <w:p>
            <w:pPr>
              <w:spacing w:after="0" w:line="252" w:lineRule="auto"/>
            </w:pPr>
            <w:r>
              <w:rPr>
                <w:sz w:val="17"/>
                <w:szCs w:val="17"/>
              </w:rPr>
              <w:t xml:space="preserve">All operation lightboxes, maker-checker, held payments with step-up, inbound holds, recall and payee checks</w:t>
            </w:r>
          </w:p>
        </w:tc>
        <w:tc>
          <w:tcPr>
            <w:tcW w:w="877" w:type="dxa"/>
            <w:tcMar>
              <w:top w:w="60" w:type="dxa"/>
              <w:bottom w:w="60" w:type="dxa"/>
              <w:left w:w="90" w:type="dxa"/>
              <w:right w:w="90" w:type="dxa"/>
            </w:tcMar>
          </w:tcPr>
          <w:p>
            <w:pPr>
              <w:spacing w:after="0" w:line="252" w:lineRule="auto"/>
            </w:pPr>
            <w:r>
              <w:rPr>
                <w:sz w:val="17"/>
                <w:szCs w:val="17"/>
              </w:rPr>
              <w:t xml:space="preserve">5</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5 · Supervise and assist</w:t>
            </w:r>
          </w:p>
        </w:tc>
        <w:tc>
          <w:tcPr>
            <w:tcW w:w="6258" w:type="dxa"/>
            <w:tcMar>
              <w:top w:w="60" w:type="dxa"/>
              <w:bottom w:w="60" w:type="dxa"/>
              <w:left w:w="90" w:type="dxa"/>
              <w:right w:w="90" w:type="dxa"/>
            </w:tcMar>
          </w:tcPr>
          <w:p>
            <w:pPr>
              <w:spacing w:after="0" w:line="252" w:lineRule="auto"/>
            </w:pPr>
            <w:r>
              <w:rPr>
                <w:sz w:val="17"/>
                <w:szCs w:val="17"/>
              </w:rPr>
              <w:t xml:space="preserve">Team view, Inbox, AskJooby, Compose and generated narratives</w:t>
            </w:r>
          </w:p>
        </w:tc>
        <w:tc>
          <w:tcPr>
            <w:tcW w:w="877" w:type="dxa"/>
            <w:tcMar>
              <w:top w:w="60" w:type="dxa"/>
              <w:bottom w:w="60" w:type="dxa"/>
              <w:left w:w="90" w:type="dxa"/>
              <w:right w:w="90" w:type="dxa"/>
            </w:tcMar>
          </w:tcPr>
          <w:p>
            <w:pPr>
              <w:spacing w:after="0" w:line="252" w:lineRule="auto"/>
            </w:pPr>
            <w:r>
              <w:rPr>
                <w:sz w:val="17"/>
                <w:szCs w:val="17"/>
              </w:rPr>
              <w:t xml:space="preserve">5</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6 · Assure</w:t>
            </w:r>
          </w:p>
        </w:tc>
        <w:tc>
          <w:tcPr>
            <w:tcW w:w="6258" w:type="dxa"/>
            <w:tcMar>
              <w:top w:w="60" w:type="dxa"/>
              <w:bottom w:w="60" w:type="dxa"/>
              <w:left w:w="90" w:type="dxa"/>
              <w:right w:w="90" w:type="dxa"/>
            </w:tcMar>
          </w:tcPr>
          <w:p>
            <w:pPr>
              <w:spacing w:after="0" w:line="252" w:lineRule="auto"/>
            </w:pPr>
            <w:r>
              <w:rPr>
                <w:sz w:val="17"/>
                <w:szCs w:val="17"/>
              </w:rPr>
              <w:t xml:space="preserve">QA sampling, requests for information to the customer, suppressions and versioned lists</w:t>
            </w:r>
          </w:p>
        </w:tc>
        <w:tc>
          <w:tcPr>
            <w:tcW w:w="877" w:type="dxa"/>
            <w:tcMar>
              <w:top w:w="60" w:type="dxa"/>
              <w:bottom w:w="60" w:type="dxa"/>
              <w:left w:w="90" w:type="dxa"/>
              <w:right w:w="90" w:type="dxa"/>
            </w:tcMar>
          </w:tcPr>
          <w:p>
            <w:pPr>
              <w:spacing w:after="0" w:line="252" w:lineRule="auto"/>
            </w:pPr>
            <w:r>
              <w:rPr>
                <w:sz w:val="17"/>
                <w:szCs w:val="17"/>
              </w:rPr>
              <w:t xml:space="preserve">6</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7 · Claims</w:t>
            </w:r>
          </w:p>
        </w:tc>
        <w:tc>
          <w:tcPr>
            <w:tcW w:w="6258" w:type="dxa"/>
            <w:tcMar>
              <w:top w:w="60" w:type="dxa"/>
              <w:bottom w:w="60" w:type="dxa"/>
              <w:left w:w="90" w:type="dxa"/>
              <w:right w:w="90" w:type="dxa"/>
            </w:tcMar>
          </w:tcPr>
          <w:p>
            <w:pPr>
              <w:spacing w:after="0" w:line="252" w:lineRule="auto"/>
            </w:pPr>
            <w:r>
              <w:rPr>
                <w:sz w:val="17"/>
                <w:szCs w:val="17"/>
              </w:rPr>
              <w:t xml:space="preserve">APP reimbursement claims and support needs</w:t>
            </w:r>
          </w:p>
        </w:tc>
        <w:tc>
          <w:tcPr>
            <w:tcW w:w="877" w:type="dxa"/>
            <w:tcMar>
              <w:top w:w="60" w:type="dxa"/>
              <w:bottom w:w="60" w:type="dxa"/>
              <w:left w:w="90" w:type="dxa"/>
              <w:right w:w="90" w:type="dxa"/>
            </w:tcMar>
          </w:tcPr>
          <w:p>
            <w:pPr>
              <w:spacing w:after="0" w:line="252" w:lineRule="auto"/>
            </w:pPr>
            <w:r>
              <w:rPr>
                <w:sz w:val="17"/>
                <w:szCs w:val="17"/>
              </w:rPr>
              <w:t xml:space="preserve">6, 8</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8 · Automate and tune</w:t>
            </w:r>
          </w:p>
        </w:tc>
        <w:tc>
          <w:tcPr>
            <w:tcW w:w="6258" w:type="dxa"/>
            <w:tcMar>
              <w:top w:w="60" w:type="dxa"/>
              <w:bottom w:w="60" w:type="dxa"/>
              <w:left w:w="90" w:type="dxa"/>
              <w:right w:w="90" w:type="dxa"/>
            </w:tcMar>
          </w:tcPr>
          <w:p>
            <w:pPr>
              <w:spacing w:after="0" w:line="252" w:lineRule="auto"/>
            </w:pPr>
            <w:r>
              <w:rPr>
                <w:sz w:val="17"/>
                <w:szCs w:val="17"/>
              </w:rPr>
              <w:t xml:space="preserve">Agent triage, rule tuning from outcomes, automation recipes, web research, similar cases and patterns</w:t>
            </w:r>
          </w:p>
        </w:tc>
        <w:tc>
          <w:tcPr>
            <w:tcW w:w="877" w:type="dxa"/>
            <w:tcMar>
              <w:top w:w="60" w:type="dxa"/>
              <w:bottom w:w="60" w:type="dxa"/>
              <w:left w:w="90" w:type="dxa"/>
              <w:right w:w="90" w:type="dxa"/>
            </w:tcMar>
          </w:tcPr>
          <w:p>
            <w:pPr>
              <w:spacing w:after="0" w:line="252" w:lineRule="auto"/>
            </w:pPr>
            <w:r>
              <w:rPr>
                <w:sz w:val="17"/>
                <w:szCs w:val="17"/>
              </w:rPr>
              <w:t xml:space="preserve">7, 8</w:t>
            </w:r>
          </w:p>
        </w:tc>
      </w:tr>
      <w:tr>
        <w:trPr>
          <w:cantSplit/>
        </w:trPr>
        <w:tc>
          <w:tcPr>
            <w:tcW w:w="2503" w:type="dxa"/>
            <w:tcMar>
              <w:top w:w="60" w:type="dxa"/>
              <w:bottom w:w="60" w:type="dxa"/>
              <w:left w:w="90" w:type="dxa"/>
              <w:right w:w="90" w:type="dxa"/>
            </w:tcMar>
          </w:tcPr>
          <w:p>
            <w:pPr>
              <w:spacing w:after="0" w:line="252" w:lineRule="auto"/>
            </w:pPr>
            <w:r>
              <w:rPr>
                <w:sz w:val="17"/>
                <w:szCs w:val="17"/>
              </w:rPr>
              <w:t xml:space="preserve">9 · Finish</w:t>
            </w:r>
          </w:p>
        </w:tc>
        <w:tc>
          <w:tcPr>
            <w:tcW w:w="6258" w:type="dxa"/>
            <w:tcMar>
              <w:top w:w="60" w:type="dxa"/>
              <w:bottom w:w="60" w:type="dxa"/>
              <w:left w:w="90" w:type="dxa"/>
              <w:right w:w="90" w:type="dxa"/>
            </w:tcMar>
          </w:tcPr>
          <w:p>
            <w:pPr>
              <w:spacing w:after="0" w:line="252" w:lineRule="auto"/>
            </w:pPr>
            <w:r>
              <w:rPr>
                <w:sz w:val="17"/>
                <w:szCs w:val="17"/>
              </w:rPr>
              <w:t xml:space="preserve">Visualisation and Exhaustive relayout, then hardening: journey tests, accessibility, performance budgets</w:t>
            </w:r>
          </w:p>
        </w:tc>
        <w:tc>
          <w:tcPr>
            <w:tcW w:w="877" w:type="dxa"/>
            <w:tcMar>
              <w:top w:w="60" w:type="dxa"/>
              <w:bottom w:w="60" w:type="dxa"/>
              <w:left w:w="90" w:type="dxa"/>
              <w:right w:w="90" w:type="dxa"/>
            </w:tcMar>
          </w:tcPr>
          <w:p>
            <w:pPr>
              <w:spacing w:after="0" w:line="252" w:lineRule="auto"/>
            </w:pPr>
            <w:r>
              <w:rPr>
                <w:sz w:val="17"/>
                <w:szCs w:val="17"/>
              </w:rPr>
              <w:t xml:space="preserve">all</w:t>
            </w:r>
          </w:p>
        </w:tc>
      </w:tr>
    </w:tbl>
    <w:p>
      <w:pPr>
        <w:spacing w:after="80"/>
      </w:pPr>
    </w:p>
    <w:p>
      <w:pPr/>
      <w:r>
        <w:t xml:space="preserve">The new interface replaces the current one in a single release once stages 1 to 4 pass their gates; until then the current interface stays in production unchanged.</w:t>
      </w:r>
    </w:p>
    <w:p>
      <w:pPr/>
      <w:r>
        <w:rPr>
          <w:b/>
        </w:rPr>
        <w:t xml:space="preserve">How to read this document</w:t>
      </w:r>
    </w:p>
    <w:p>
      <w:pPr>
        <w:pStyle w:val="ListParagraph"/>
        <w:numPr>
          <w:ilvl w:val="0"/>
          <w:numId w:val="21"/>
        </w:numPr>
        <w:spacing w:after="60"/>
      </w:pPr>
      <w:r>
        <w:t xml:space="preserve">Each screen has a figure and an interaction table: what each click, key or search does, the call it makes, and its status: </w:t>
      </w:r>
      <w:r>
        <w:rPr>
          <w:b/>
        </w:rPr>
        <w:t xml:space="preserve">Exists</w:t>
      </w:r>
      <w:r>
        <w:t xml:space="preserve"> (call as is), </w:t>
      </w:r>
      <w:r>
        <w:rPr>
          <w:b/>
        </w:rPr>
        <w:t xml:space="preserve">Extend</w:t>
      </w:r>
      <w:r>
        <w:t xml:space="preserve"> (existing endpoint, new fields), </w:t>
      </w:r>
      <w:r>
        <w:rPr>
          <w:b/>
        </w:rPr>
        <w:t xml:space="preserve">New</w:t>
      </w:r>
      <w:r>
        <w:t xml:space="preserve">, or </w:t>
      </w:r>
      <w:r>
        <w:rPr>
          <w:b/>
        </w:rPr>
        <w:t xml:space="preserve">Client</w:t>
      </w:r>
      <w:r>
        <w:t xml:space="preserve"> (no call; state in the URL).</w:t>
      </w:r>
    </w:p>
    <w:p>
      <w:pPr>
        <w:pStyle w:val="ListParagraph"/>
        <w:numPr>
          <w:ilvl w:val="0"/>
          <w:numId w:val="21"/>
        </w:numPr>
        <w:spacing w:after="60"/>
      </w:pPr>
      <w:r>
        <w:t xml:space="preserve">Interaction ids (GH-, CP-, CH-, KP-, S1–S6-, DC-, LB-, TC-, MF-) refer to section 22 of the product specification (</w:t>
      </w:r>
      <w:r>
        <w:rPr>
          <w:rFonts w:ascii="IBM Plex Mono" w:hAnsi="IBM Plex Mono" w:cs="IBM Plex Mono"/>
          <w:sz w:val="18"/>
          <w:szCs w:val="18"/>
        </w:rPr>
        <w:t xml:space="preserve">jube_case_management_v2_spec_0.11.md</w:t>
      </w:r>
      <w:r>
        <w:t xml:space="preserve">); </w:t>
      </w:r>
      <w:r>
        <w:rPr>
          <w:rFonts w:ascii="IBM Plex Mono" w:hAnsi="IBM Plex Mono" w:cs="IBM Plex Mono"/>
          <w:sz w:val="18"/>
          <w:szCs w:val="18"/>
        </w:rPr>
        <w:t xml:space="preserve">CG-</w:t>
      </w:r>
      <w:r>
        <w:t xml:space="preserve"> ids refer to the endpoint list in section 23.</w:t>
      </w:r>
    </w:p>
    <w:p>
      <w:pPr>
        <w:pStyle w:val="ListParagraph"/>
        <w:numPr>
          <w:ilvl w:val="0"/>
          <w:numId w:val="21"/>
        </w:numPr>
        <w:spacing w:after="60"/>
      </w:pPr>
      <w:r>
        <w:t xml:space="preserve">Figures are captured from the HTML prototype in the light theme. They are design references, not production code. Names, amounts, references and limits in them (C-9041, ACC-02 Alpha LLC, EGP 25,000) are example data.</w:t>
      </w:r>
    </w:p>
    <w:p>
      <w:pPr>
        <w:pStyle w:val="ListParagraph"/>
        <w:numPr>
          <w:ilvl w:val="0"/>
          <w:numId w:val="21"/>
        </w:numPr>
        <w:spacing w:after="60"/>
      </w:pPr>
      <w:r>
        <w:t xml:space="preserve">Inbound holds, recall, payee checks, claims, support needs, bulk tagging and the read audit are specified in text and not yet drawn.</w:t>
      </w:r>
    </w:p>
    <w:p>
      <w:pPr>
        <w:pStyle w:val="ListParagraph"/>
        <w:numPr>
          <w:ilvl w:val="0"/>
          <w:numId w:val="21"/>
        </w:numPr>
        <w:spacing w:after="60"/>
      </w:pPr>
      <w:r>
        <w:rPr>
          <w:b/>
        </w:rPr>
        <w:t xml:space="preserve">Stack:</w:t>
      </w:r>
      <w:r>
        <w:t xml:space="preserve"> Vue 3 single-page application, daisyUI 5 (light and dark, two densities), Tabulator grids, Lucide icons, </w:t>
      </w:r>
      <w:r>
        <w:rPr>
          <w:rFonts w:ascii="IBM Plex Mono" w:hAnsi="IBM Plex Mono" w:cs="IBM Plex Mono"/>
          <w:sz w:val="18"/>
          <w:szCs w:val="18"/>
        </w:rPr>
        <w:t xml:space="preserve">Jube.Charting</w:t>
      </w:r>
      <w:r>
        <w:t xml:space="preserve">, SignalR for live updates.</w:t>
      </w:r>
    </w:p>
    <w:p>
      <w:r>
        <w:br w:type="page"/>
      </w:r>
    </w:p>
    <w:p>
      <w:pPr>
        <w:pStyle w:val="PartTitle"/>
      </w:pPr>
      <w:r>
        <w:t xml:space="preserve">Part II · How people work</w:t>
      </w:r>
    </w:p>
    <w:p>
      <w:pPr>
        <w:pStyle w:val="Subtitle"/>
      </w:pPr>
      <w:r>
        <w:t xml:space="preserve">The workspace in one page, then eight journeys that walk through it.</w:t>
      </w:r>
    </w:p>
    <w:p>
      <w:pPr>
        <w:pStyle w:val="Heading1"/>
      </w:pPr>
      <w:r>
        <w:t xml:space="preserve">4. The workspace at a glance</w:t>
      </w:r>
    </w:p>
    <w:p>
      <w:pPr/>
      <w:r>
        <w:t xml:space="preserve">Before the detail, the shape of the place. A user spends the day in two screens and a few overlays; everything in Part III sits inside one of them.</w:t>
      </w:r>
    </w:p>
    <w:p>
      <w:pPr>
        <w:keepNext/>
        <w:spacing w:after="40"/>
      </w:pPr>
      <w:r>
        <w:drawing>
          <wp:inline distT="0" distB="0" distL="0" distR="0">
            <wp:extent cx="6117336" cy="3575066"/>
            <wp:docPr id="7" name="Cases page"/>
            <a:graphic xmlns:a="http://schemas.openxmlformats.org/drawingml/2006/main">
              <a:graphicData uri="http://schemas.openxmlformats.org/drawingml/2006/picture">
                <pic:pic xmlns:pic="http://schemas.openxmlformats.org/drawingml/2006/picture">
                  <pic:nvPicPr>
                    <pic:cNvPr id="7" name="Cases page"/>
                    <pic:cNvPicPr/>
                  </pic:nvPicPr>
                  <pic:blipFill>
                    <a:blip r:embed="rIdM7"/>
                    <a:stretch>
                      <a:fillRect/>
                    </a:stretch>
                  </pic:blipFill>
                  <pic:spPr>
                    <a:xfrm>
                      <a:off x="0" y="0"/>
                      <a:ext cx="6117336" cy="3575066"/>
                    </a:xfrm>
                    <a:prstGeom prst="rect">
                      <a:avLst/>
                    </a:prstGeom>
                  </pic:spPr>
                </pic:pic>
              </a:graphicData>
            </a:graphic>
          </wp:inline>
        </w:drawing>
      </w:r>
    </w:p>
    <w:p>
      <w:pPr>
        <w:pStyle w:val="Caption"/>
      </w:pPr>
      <w:r>
        <w:t xml:space="preserve">Fig. 01-cases-page · Cases page</w:t>
      </w:r>
    </w:p>
    <w:p>
      <w:pPr>
        <w:keepNext/>
        <w:spacing w:after="40"/>
      </w:pPr>
      <w:r>
        <w:drawing>
          <wp:inline distT="0" distB="0" distL="0" distR="0">
            <wp:extent cx="6117336" cy="3634061"/>
            <wp:docPr id="8" name="Case page"/>
            <a:graphic xmlns:a="http://schemas.openxmlformats.org/drawingml/2006/main">
              <a:graphicData uri="http://schemas.openxmlformats.org/drawingml/2006/picture">
                <pic:pic xmlns:pic="http://schemas.openxmlformats.org/drawingml/2006/picture">
                  <pic:nvPicPr>
                    <pic:cNvPr id="8" name="Case page"/>
                    <pic:cNvPicPr/>
                  </pic:nvPicPr>
                  <pic:blipFill>
                    <a:blip r:embed="rIdM8"/>
                    <a:stretch>
                      <a:fillRect/>
                    </a:stretch>
                  </pic:blipFill>
                  <pic:spPr>
                    <a:xfrm>
                      <a:off x="0" y="0"/>
                      <a:ext cx="6117336" cy="3634061"/>
                    </a:xfrm>
                    <a:prstGeom prst="rect">
                      <a:avLst/>
                    </a:prstGeom>
                  </pic:spPr>
                </pic:pic>
              </a:graphicData>
            </a:graphic>
          </wp:inline>
        </w:drawing>
      </w:r>
    </w:p>
    <w:p>
      <w:pPr>
        <w:pStyle w:val="Caption"/>
      </w:pPr>
      <w:r>
        <w:t xml:space="preserve">Fig. 04-case-page · Case page</w:t>
      </w:r>
    </w:p>
    <w:p>
      <w:pPr>
        <w:pStyle w:val="ListParagraph"/>
        <w:numPr>
          <w:ilvl w:val="0"/>
          <w:numId w:val="22"/>
        </w:numPr>
        <w:spacing w:after="60"/>
      </w:pPr>
      <w:r>
        <w:rPr>
          <w:b/>
        </w:rPr>
        <w:t xml:space="preserve">Cases page:</w:t>
      </w:r>
      <w:r>
        <w:t xml:space="preserve"> filter cards on the left, the case list in the middle ordered by lane then Priority, and a peek drawer on the right (Space). Section 6.</w:t>
      </w:r>
    </w:p>
    <w:p>
      <w:pPr>
        <w:pStyle w:val="ListParagraph"/>
        <w:numPr>
          <w:ilvl w:val="0"/>
          <w:numId w:val="22"/>
        </w:numPr>
        <w:spacing w:after="60"/>
      </w:pPr>
      <w:r>
        <w:rPr>
          <w:b/>
        </w:rPr>
        <w:t xml:space="preserve">Case page:</w:t>
      </w:r>
      <w:r>
        <w:t xml:space="preserve"> a header with lane, risk and lock; the case key panel on the left; six sections in the main column (Summary, Activations, Journal, Network, Notes, Case history); and the Decide column on the right with the suggested next step, diaries and AskJooby. Sections 8 to 14.</w:t>
      </w:r>
    </w:p>
    <w:p>
      <w:pPr>
        <w:pStyle w:val="ListParagraph"/>
        <w:numPr>
          <w:ilvl w:val="0"/>
          <w:numId w:val="22"/>
        </w:numPr>
        <w:spacing w:after="60"/>
      </w:pPr>
      <w:r>
        <w:rPr>
          <w:b/>
        </w:rPr>
        <w:t xml:space="preserve">Drawers</w:t>
      </w:r>
      <w:r>
        <w:t xml:space="preserve"> open beside the page for a transaction, its raw payload or the model's facts. Section 12.</w:t>
      </w:r>
    </w:p>
    <w:p>
      <w:pPr>
        <w:pStyle w:val="ListParagraph"/>
        <w:numPr>
          <w:ilvl w:val="0"/>
          <w:numId w:val="22"/>
        </w:numPr>
        <w:spacing w:after="60"/>
      </w:pPr>
      <w:r>
        <w:rPr>
          <w:b/>
        </w:rPr>
        <w:t xml:space="preserve">Lightboxes</w:t>
      </w:r>
      <w:r>
        <w:t xml:space="preserve"> carry every action: preview, step-up when needed, then the result. Sections 15 to 18.</w:t>
      </w:r>
    </w:p>
    <w:p>
      <w:pPr>
        <w:pStyle w:val="ListParagraph"/>
        <w:numPr>
          <w:ilvl w:val="0"/>
          <w:numId w:val="22"/>
        </w:numPr>
        <w:spacing w:after="60"/>
      </w:pPr>
      <w:r>
        <w:rPr>
          <w:b/>
        </w:rPr>
        <w:t xml:space="preserve">AskJooby</w:t>
      </w:r>
      <w:r>
        <w:t xml:space="preserve"> is the corner pop-up on every page and a tab in the Decide column; Bites appear in place. Section 2.</w:t>
      </w:r>
    </w:p>
    <w:p>
      <w:pPr>
        <w:pStyle w:val="ListParagraph"/>
        <w:numPr>
          <w:ilvl w:val="0"/>
          <w:numId w:val="22"/>
        </w:numPr>
        <w:spacing w:after="60"/>
      </w:pPr>
      <w:r>
        <w:rPr>
          <w:b/>
        </w:rPr>
        <w:t xml:space="preserve">Team view and Inbox</w:t>
      </w:r>
      <w:r>
        <w:t xml:space="preserve"> serve supervisors and the MLRO; the </w:t>
      </w:r>
      <w:r>
        <w:rPr>
          <w:b/>
        </w:rPr>
        <w:t xml:space="preserve">command palette</w:t>
      </w:r>
      <w:r>
        <w:t xml:space="preserve"> (Ctrl+K) works everywhere. Section 7.</w:t>
      </w:r>
    </w:p>
    <w:p>
      <w:pPr>
        <w:pStyle w:val="ListParagraph"/>
        <w:numPr>
          <w:ilvl w:val="0"/>
          <w:numId w:val="22"/>
        </w:numPr>
        <w:spacing w:after="60"/>
      </w:pPr>
      <w:r>
        <w:rPr>
          <w:b/>
        </w:rPr>
        <w:t xml:space="preserve">Configuration</w:t>
      </w:r>
      <w:r>
        <w:t xml:space="preserve"> screens are generated from the DTOs. Section 22.</w:t>
      </w:r>
    </w:p>
    <w:p>
      <w:pPr>
        <w:pStyle w:val="Heading1"/>
      </w:pPr>
      <w:r>
        <w:t xml:space="preserve">5. Journeys</w:t>
      </w:r>
    </w:p>
    <w:p>
      <w:pPr/>
      <w:r>
        <w:t xml:space="preserve">Each journey is a path through the screens. </w:t>
      </w:r>
      <w:r>
        <w:rPr>
          <w:b/>
        </w:rPr>
        <w:t xml:space="preserve">↓</w:t>
      </w:r>
      <w:r>
        <w:t xml:space="preserve"> marks what the user does to move to the next state, and </w:t>
      </w:r>
      <w:r>
        <w:rPr>
          <w:b/>
        </w:rPr>
        <w:t xml:space="preserve">↳</w:t>
      </w:r>
      <w:r>
        <w:t xml:space="preserve"> marks a branch.</w:t>
      </w:r>
    </w:p>
    <w:p>
      <w:pPr>
        <w:pStyle w:val="Heading2"/>
      </w:pPr>
      <w:r>
        <w:t xml:space="preserve">J1. Triage and open a case (analyst)</w:t>
      </w:r>
    </w:p>
    <w:p>
      <w:pPr>
        <w:keepNext/>
        <w:spacing w:after="40"/>
      </w:pPr>
      <w:r>
        <w:drawing>
          <wp:inline distT="0" distB="0" distL="0" distR="0">
            <wp:extent cx="6117336" cy="3575066"/>
            <wp:docPr id="9" name="1 · Cases page: lanes first, then Priority"/>
            <a:graphic xmlns:a="http://schemas.openxmlformats.org/drawingml/2006/main">
              <a:graphicData uri="http://schemas.openxmlformats.org/drawingml/2006/picture">
                <pic:pic xmlns:pic="http://schemas.openxmlformats.org/drawingml/2006/picture">
                  <pic:nvPicPr>
                    <pic:cNvPr id="9" name="1 · Cases page: lanes first, then Priority"/>
                    <pic:cNvPicPr/>
                  </pic:nvPicPr>
                  <pic:blipFill>
                    <a:blip r:embed="rIdM7"/>
                    <a:stretch>
                      <a:fillRect/>
                    </a:stretch>
                  </pic:blipFill>
                  <pic:spPr>
                    <a:xfrm>
                      <a:off x="0" y="0"/>
                      <a:ext cx="6117336" cy="3575066"/>
                    </a:xfrm>
                    <a:prstGeom prst="rect">
                      <a:avLst/>
                    </a:prstGeom>
                  </pic:spPr>
                </pic:pic>
              </a:graphicData>
            </a:graphic>
          </wp:inline>
        </w:drawing>
      </w:r>
    </w:p>
    <w:p>
      <w:pPr>
        <w:pStyle w:val="Caption"/>
      </w:pPr>
      <w:r>
        <w:t xml:space="preserve">Fig. 01-cases-page · 1 · Cases page: lanes first, then Priority</w:t>
      </w:r>
    </w:p>
    <w:p>
      <w:pPr/>
      <w:r>
        <w:t xml:space="preserve">↓ </w:t>
      </w:r>
      <w:r>
        <w:rPr>
          <w:b/>
        </w:rPr>
        <w:t xml:space="preserve">Space</w:t>
      </w:r>
      <w:r>
        <w:t xml:space="preserve"> on a row: read-only, no lock taken</w:t>
      </w:r>
    </w:p>
    <w:p>
      <w:pPr>
        <w:keepNext/>
        <w:spacing w:after="40"/>
      </w:pPr>
      <w:r>
        <w:drawing>
          <wp:inline distT="0" distB="0" distL="0" distR="0">
            <wp:extent cx="6117336" cy="3575066"/>
            <wp:docPr id="10" name="2 · Peek"/>
            <a:graphic xmlns:a="http://schemas.openxmlformats.org/drawingml/2006/main">
              <a:graphicData uri="http://schemas.openxmlformats.org/drawingml/2006/picture">
                <pic:pic xmlns:pic="http://schemas.openxmlformats.org/drawingml/2006/picture">
                  <pic:nvPicPr>
                    <pic:cNvPr id="10" name="2 · Peek"/>
                    <pic:cNvPicPr/>
                  </pic:nvPicPr>
                  <pic:blipFill>
                    <a:blip r:embed="rIdM9"/>
                    <a:stretch>
                      <a:fillRect/>
                    </a:stretch>
                  </pic:blipFill>
                  <pic:spPr>
                    <a:xfrm>
                      <a:off x="0" y="0"/>
                      <a:ext cx="6117336" cy="3575066"/>
                    </a:xfrm>
                    <a:prstGeom prst="rect">
                      <a:avLst/>
                    </a:prstGeom>
                  </pic:spPr>
                </pic:pic>
              </a:graphicData>
            </a:graphic>
          </wp:inline>
        </w:drawing>
      </w:r>
    </w:p>
    <w:p>
      <w:pPr>
        <w:pStyle w:val="Caption"/>
      </w:pPr>
      <w:r>
        <w:t xml:space="preserve">Fig. 03-peek · 2 · Peek</w:t>
      </w:r>
    </w:p>
    <w:p>
      <w:pPr/>
      <w:r>
        <w:t xml:space="preserve">↓ </w:t>
      </w:r>
      <w:r>
        <w:rPr>
          <w:b/>
        </w:rPr>
        <w:t xml:space="preserve">Enter</w:t>
      </w:r>
      <w:r>
        <w:t xml:space="preserve">: opens the case and takes the lock (or </w:t>
      </w:r>
      <w:r>
        <w:rPr>
          <w:b/>
        </w:rPr>
        <w:t xml:space="preserve">W</w:t>
      </w:r>
      <w:r>
        <w:t xml:space="preserve"> Skim takes the top case)</w:t>
      </w:r>
    </w:p>
    <w:p>
      <w:pPr>
        <w:keepNext/>
        <w:spacing w:after="40"/>
      </w:pPr>
      <w:r>
        <w:drawing>
          <wp:inline distT="0" distB="0" distL="0" distR="0">
            <wp:extent cx="6117336" cy="3634061"/>
            <wp:docPr id="11" name="3 · Case page, first paint from one Anchor read"/>
            <a:graphic xmlns:a="http://schemas.openxmlformats.org/drawingml/2006/main">
              <a:graphicData uri="http://schemas.openxmlformats.org/drawingml/2006/picture">
                <pic:pic xmlns:pic="http://schemas.openxmlformats.org/drawingml/2006/picture">
                  <pic:nvPicPr>
                    <pic:cNvPr id="11" name="3 · Case page, first paint from one Anchor read"/>
                    <pic:cNvPicPr/>
                  </pic:nvPicPr>
                  <pic:blipFill>
                    <a:blip r:embed="rIdM8"/>
                    <a:stretch>
                      <a:fillRect/>
                    </a:stretch>
                  </pic:blipFill>
                  <pic:spPr>
                    <a:xfrm>
                      <a:off x="0" y="0"/>
                      <a:ext cx="6117336" cy="3634061"/>
                    </a:xfrm>
                    <a:prstGeom prst="rect">
                      <a:avLst/>
                    </a:prstGeom>
                  </pic:spPr>
                </pic:pic>
              </a:graphicData>
            </a:graphic>
          </wp:inline>
        </w:drawing>
      </w:r>
    </w:p>
    <w:p>
      <w:pPr>
        <w:pStyle w:val="Caption"/>
      </w:pPr>
      <w:r>
        <w:t xml:space="preserve">Fig. 04-case-page · 3 · Case page, first paint from one Anchor read</w:t>
      </w:r>
    </w:p>
    <w:p>
      <w:pPr/>
      <w:r>
        <w:t xml:space="preserve">↓ </w:t>
      </w:r>
      <w:r>
        <w:rPr>
          <w:b/>
        </w:rPr>
        <w:t xml:space="preserve">R</w:t>
      </w:r>
      <w:r>
        <w:t xml:space="preserve"> or hover the risk chip</w:t>
      </w:r>
    </w:p>
    <w:p>
      <w:pPr>
        <w:keepNext/>
        <w:spacing w:after="40"/>
      </w:pPr>
      <w:r>
        <w:drawing>
          <wp:inline distT="0" distB="0" distL="0" distR="0">
            <wp:extent cx="6117336" cy="3634061"/>
            <wp:docPr id="12" name="4 · Case risk popover: why this case, and why now"/>
            <a:graphic xmlns:a="http://schemas.openxmlformats.org/drawingml/2006/main">
              <a:graphicData uri="http://schemas.openxmlformats.org/drawingml/2006/picture">
                <pic:pic xmlns:pic="http://schemas.openxmlformats.org/drawingml/2006/picture">
                  <pic:nvPicPr>
                    <pic:cNvPr id="12" name="4 · Case risk popover: why this case, and why now"/>
                    <pic:cNvPicPr/>
                  </pic:nvPicPr>
                  <pic:blipFill>
                    <a:blip r:embed="rIdM10"/>
                    <a:stretch>
                      <a:fillRect/>
                    </a:stretch>
                  </pic:blipFill>
                  <pic:spPr>
                    <a:xfrm>
                      <a:off x="0" y="0"/>
                      <a:ext cx="6117336" cy="3634061"/>
                    </a:xfrm>
                    <a:prstGeom prst="rect">
                      <a:avLst/>
                    </a:prstGeom>
                  </pic:spPr>
                </pic:pic>
              </a:graphicData>
            </a:graphic>
          </wp:inline>
        </w:drawing>
      </w:r>
    </w:p>
    <w:p>
      <w:pPr>
        <w:pStyle w:val="Caption"/>
      </w:pPr>
      <w:r>
        <w:t xml:space="preserve">Fig. 05-case-risk-popover · 4 · Case risk popover: why this case, and why now</w:t>
      </w:r>
    </w:p>
    <w:p>
      <w:pPr/>
      <w:r>
        <w:t xml:space="preserve">↳ Disagree? Record your own assessment (Op: AssessRisk). It sits beside the computed one and never replaces it.</w:t>
      </w:r>
    </w:p>
    <w:p>
      <w:pPr>
        <w:pStyle w:val="Heading2"/>
      </w:pPr>
      <w:r>
        <w:t xml:space="preserve">J2. Investigate: from explanation to evidence</w:t>
      </w:r>
    </w:p>
    <w:p>
      <w:pPr>
        <w:keepNext/>
        <w:spacing w:after="40"/>
      </w:pPr>
      <w:r>
        <w:drawing>
          <wp:inline distT="0" distB="0" distL="0" distR="0">
            <wp:extent cx="6117336" cy="3634061"/>
            <wp:docPr id="13" name="1 · Activations: what fired and why"/>
            <a:graphic xmlns:a="http://schemas.openxmlformats.org/drawingml/2006/main">
              <a:graphicData uri="http://schemas.openxmlformats.org/drawingml/2006/picture">
                <pic:pic xmlns:pic="http://schemas.openxmlformats.org/drawingml/2006/picture">
                  <pic:nvPicPr>
                    <pic:cNvPr id="13" name="1 · Activations: what fired and why"/>
                    <pic:cNvPicPr/>
                  </pic:nvPicPr>
                  <pic:blipFill>
                    <a:blip r:embed="rIdM11"/>
                    <a:stretch>
                      <a:fillRect/>
                    </a:stretch>
                  </pic:blipFill>
                  <pic:spPr>
                    <a:xfrm>
                      <a:off x="0" y="0"/>
                      <a:ext cx="6117336" cy="3634061"/>
                    </a:xfrm>
                    <a:prstGeom prst="rect">
                      <a:avLst/>
                    </a:prstGeom>
                  </pic:spPr>
                </pic:pic>
              </a:graphicData>
            </a:graphic>
          </wp:inline>
        </w:drawing>
      </w:r>
    </w:p>
    <w:p>
      <w:pPr>
        <w:pStyle w:val="Caption"/>
      </w:pPr>
      <w:r>
        <w:t xml:space="preserve">Fig. 06-activation-waterfall · 1 · Activations: what fired and why</w:t>
      </w:r>
    </w:p>
    <w:p>
      <w:pPr/>
      <w:r>
        <w:t xml:space="preserve">↓ </w:t>
      </w:r>
      <w:r>
        <w:rPr>
          <w:b/>
        </w:rPr>
        <w:t xml:space="preserve">Journal ▸</w:t>
      </w:r>
      <w:r>
        <w:t xml:space="preserve"> on a driver chip</w:t>
      </w:r>
    </w:p>
    <w:p>
      <w:pPr>
        <w:keepNext/>
        <w:spacing w:after="40"/>
      </w:pPr>
      <w:r>
        <w:drawing>
          <wp:inline distT="0" distB="0" distL="0" distR="0">
            <wp:extent cx="6117336" cy="3634061"/>
            <wp:docPr id="14" name="2 · Journal on the case subject, anchors pinned"/>
            <a:graphic xmlns:a="http://schemas.openxmlformats.org/drawingml/2006/main">
              <a:graphicData uri="http://schemas.openxmlformats.org/drawingml/2006/picture">
                <pic:pic xmlns:pic="http://schemas.openxmlformats.org/drawingml/2006/picture">
                  <pic:nvPicPr>
                    <pic:cNvPr id="14" name="2 · Journal on the case subject, anchors pinned"/>
                    <pic:cNvPicPr/>
                  </pic:nvPicPr>
                  <pic:blipFill>
                    <a:blip r:embed="rIdM12"/>
                    <a:stretch>
                      <a:fillRect/>
                    </a:stretch>
                  </pic:blipFill>
                  <pic:spPr>
                    <a:xfrm>
                      <a:off x="0" y="0"/>
                      <a:ext cx="6117336" cy="3634061"/>
                    </a:xfrm>
                    <a:prstGeom prst="rect">
                      <a:avLst/>
                    </a:prstGeom>
                  </pic:spPr>
                </pic:pic>
              </a:graphicData>
            </a:graphic>
          </wp:inline>
        </w:drawing>
      </w:r>
    </w:p>
    <w:p>
      <w:pPr>
        <w:pStyle w:val="Caption"/>
      </w:pPr>
      <w:r>
        <w:t xml:space="preserve">Fig. 08-journal · 2 · Journal on the case subject, anchors pinned</w:t>
      </w:r>
    </w:p>
    <w:p>
      <w:pPr/>
      <w:r>
        <w:t xml:space="preserve">↓ Click </w:t>
      </w:r>
      <w:r>
        <w:rPr>
          <w:b/>
        </w:rPr>
        <w:t xml:space="preserve">DEV-8831A</w:t>
      </w:r>
      <w:r>
        <w:t xml:space="preserve"> → </w:t>
      </w:r>
      <w:r>
        <w:rPr>
          <w:b/>
        </w:rPr>
        <w:t xml:space="preserve">Pivot</w:t>
      </w:r>
    </w:p>
    <w:p>
      <w:pPr>
        <w:keepNext/>
        <w:spacing w:after="40"/>
      </w:pPr>
      <w:r>
        <w:drawing>
          <wp:inline distT="0" distB="0" distL="0" distR="0">
            <wp:extent cx="6117336" cy="3634061"/>
            <wp:docPr id="15" name="3 · Journal pivoted: &quot;Not the case subject&quot;"/>
            <a:graphic xmlns:a="http://schemas.openxmlformats.org/drawingml/2006/main">
              <a:graphicData uri="http://schemas.openxmlformats.org/drawingml/2006/picture">
                <pic:pic xmlns:pic="http://schemas.openxmlformats.org/drawingml/2006/picture">
                  <pic:nvPicPr>
                    <pic:cNvPr id="15" name="3 · Journal pivoted: &quot;Not the case subject&quot;"/>
                    <pic:cNvPicPr/>
                  </pic:nvPicPr>
                  <pic:blipFill>
                    <a:blip r:embed="rIdM13"/>
                    <a:stretch>
                      <a:fillRect/>
                    </a:stretch>
                  </pic:blipFill>
                  <pic:spPr>
                    <a:xfrm>
                      <a:off x="0" y="0"/>
                      <a:ext cx="6117336" cy="3634061"/>
                    </a:xfrm>
                    <a:prstGeom prst="rect">
                      <a:avLst/>
                    </a:prstGeom>
                  </pic:spPr>
                </pic:pic>
              </a:graphicData>
            </a:graphic>
          </wp:inline>
        </w:drawing>
      </w:r>
    </w:p>
    <w:p>
      <w:pPr>
        <w:pStyle w:val="Caption"/>
      </w:pPr>
      <w:r>
        <w:t xml:space="preserve">Fig. 09-journal-pivot · 3 · Journal pivoted: "Not the case subject"</w:t>
      </w:r>
    </w:p>
    <w:p>
      <w:pPr/>
      <w:r>
        <w:t xml:space="preserve">↓ </w:t>
      </w:r>
      <w:r>
        <w:rPr>
          <w:b/>
        </w:rPr>
        <w:t xml:space="preserve">4</w:t>
      </w:r>
      <w:r>
        <w:t xml:space="preserve">: Network; click an edge to filter the Journal to its transactions</w:t>
      </w:r>
    </w:p>
    <w:p>
      <w:pPr>
        <w:keepNext/>
        <w:spacing w:after="40"/>
      </w:pPr>
      <w:r>
        <w:drawing>
          <wp:inline distT="0" distB="0" distL="0" distR="0">
            <wp:extent cx="6117336" cy="3575066"/>
            <wp:docPr id="16" name="4 · Network with shared selection"/>
            <a:graphic xmlns:a="http://schemas.openxmlformats.org/drawingml/2006/main">
              <a:graphicData uri="http://schemas.openxmlformats.org/drawingml/2006/picture">
                <pic:pic xmlns:pic="http://schemas.openxmlformats.org/drawingml/2006/picture">
                  <pic:nvPicPr>
                    <pic:cNvPr id="16" name="4 · Network with shared selection"/>
                    <pic:cNvPicPr/>
                  </pic:nvPicPr>
                  <pic:blipFill>
                    <a:blip r:embed="rIdM14"/>
                    <a:stretch>
                      <a:fillRect/>
                    </a:stretch>
                  </pic:blipFill>
                  <pic:spPr>
                    <a:xfrm>
                      <a:off x="0" y="0"/>
                      <a:ext cx="6117336" cy="3575066"/>
                    </a:xfrm>
                    <a:prstGeom prst="rect">
                      <a:avLst/>
                    </a:prstGeom>
                  </pic:spPr>
                </pic:pic>
              </a:graphicData>
            </a:graphic>
          </wp:inline>
        </w:drawing>
      </w:r>
    </w:p>
    <w:p>
      <w:pPr>
        <w:pStyle w:val="Caption"/>
      </w:pPr>
      <w:r>
        <w:t xml:space="preserve">Fig. 10-network · 4 · Network with shared selection</w:t>
      </w:r>
    </w:p>
    <w:p>
      <w:pPr/>
      <w:r>
        <w:t xml:space="preserve">↓ </w:t>
      </w:r>
      <w:r>
        <w:rPr>
          <w:b/>
        </w:rPr>
        <w:t xml:space="preserve">Enter</w:t>
      </w:r>
      <w:r>
        <w:t xml:space="preserve"> on a Journal row</w:t>
      </w:r>
    </w:p>
    <w:p>
      <w:pPr>
        <w:keepNext/>
        <w:spacing w:after="40"/>
      </w:pPr>
      <w:r>
        <w:drawing>
          <wp:inline distT="0" distB="0" distL="0" distR="0">
            <wp:extent cx="6117336" cy="3634061"/>
            <wp:docPr id="17" name="5 · Transaction card: what Jube knew then"/>
            <a:graphic xmlns:a="http://schemas.openxmlformats.org/drawingml/2006/main">
              <a:graphicData uri="http://schemas.openxmlformats.org/drawingml/2006/picture">
                <pic:pic xmlns:pic="http://schemas.openxmlformats.org/drawingml/2006/picture">
                  <pic:nvPicPr>
                    <pic:cNvPr id="17" name="5 · Transaction card: what Jube knew then"/>
                    <pic:cNvPicPr/>
                  </pic:nvPicPr>
                  <pic:blipFill>
                    <a:blip r:embed="rIdM15"/>
                    <a:stretch>
                      <a:fillRect/>
                    </a:stretch>
                  </pic:blipFill>
                  <pic:spPr>
                    <a:xfrm>
                      <a:off x="0" y="0"/>
                      <a:ext cx="6117336" cy="3634061"/>
                    </a:xfrm>
                    <a:prstGeom prst="rect">
                      <a:avLst/>
                    </a:prstGeom>
                  </pic:spPr>
                </pic:pic>
              </a:graphicData>
            </a:graphic>
          </wp:inline>
        </w:drawing>
      </w:r>
    </w:p>
    <w:p>
      <w:pPr>
        <w:pStyle w:val="Caption"/>
      </w:pPr>
      <w:r>
        <w:t xml:space="preserve">Fig. 14-transaction-card · 5 · Transaction card: what Jube knew then</w:t>
      </w:r>
    </w:p>
    <w:p>
      <w:pPr/>
      <w:r>
        <w:t xml:space="preserve">↓ </w:t>
      </w:r>
      <w:r>
        <w:rPr>
          <w:b/>
        </w:rPr>
        <w:t xml:space="preserve">+ Tag</w:t>
      </w:r>
    </w:p>
    <w:p>
      <w:pPr>
        <w:keepNext/>
        <w:spacing w:after="40"/>
      </w:pPr>
      <w:r>
        <w:drawing>
          <wp:inline distT="0" distB="0" distL="0" distR="0">
            <wp:extent cx="6117336" cy="3634061"/>
            <wp:docPr id="18" name="6 · Tag the transaction (ArchiveTag, undo 10 s)"/>
            <a:graphic xmlns:a="http://schemas.openxmlformats.org/drawingml/2006/main">
              <a:graphicData uri="http://schemas.openxmlformats.org/drawingml/2006/picture">
                <pic:pic xmlns:pic="http://schemas.openxmlformats.org/drawingml/2006/picture">
                  <pic:nvPicPr>
                    <pic:cNvPr id="18" name="6 · Tag the transaction (ArchiveTag, undo 10 s)"/>
                    <pic:cNvPicPr/>
                  </pic:nvPicPr>
                  <pic:blipFill>
                    <a:blip r:embed="rIdM16"/>
                    <a:stretch>
                      <a:fillRect/>
                    </a:stretch>
                  </pic:blipFill>
                  <pic:spPr>
                    <a:xfrm>
                      <a:off x="0" y="0"/>
                      <a:ext cx="6117336" cy="3634061"/>
                    </a:xfrm>
                    <a:prstGeom prst="rect">
                      <a:avLst/>
                    </a:prstGeom>
                  </pic:spPr>
                </pic:pic>
              </a:graphicData>
            </a:graphic>
          </wp:inline>
        </w:drawing>
      </w:r>
    </w:p>
    <w:p>
      <w:pPr>
        <w:pStyle w:val="Caption"/>
      </w:pPr>
      <w:r>
        <w:t xml:space="preserve">Fig. 30-tag-menu · 6 · Tag the transaction (ArchiveTag, undo 10 s)</w:t>
      </w:r>
    </w:p>
    <w:p>
      <w:pPr/>
      <w:r>
        <w:t xml:space="preserve">↳ </w:t>
      </w:r>
      <w:r>
        <w:rPr>
          <w:b/>
        </w:rPr>
        <w:t xml:space="preserve">Alt+←</w:t>
      </w:r>
      <w:r>
        <w:t xml:space="preserve"> or the breadcrumb returns to the case subject at any point.</w:t>
      </w:r>
    </w:p>
    <w:p>
      <w:pPr>
        <w:pStyle w:val="Heading2"/>
      </w:pPr>
      <w:r>
        <w:t xml:space="preserve">J3. Contact the customer, then close as false positive</w:t>
      </w:r>
    </w:p>
    <w:p>
      <w:pPr>
        <w:keepNext/>
        <w:spacing w:after="40"/>
      </w:pPr>
      <w:r>
        <w:drawing>
          <wp:inline distT="0" distB="0" distL="0" distR="0">
            <wp:extent cx="6117336" cy="3634061"/>
            <wp:docPr id="19" name="1 · Note with an action code and result; follow-up diary set"/>
            <a:graphic xmlns:a="http://schemas.openxmlformats.org/drawingml/2006/main">
              <a:graphicData uri="http://schemas.openxmlformats.org/drawingml/2006/picture">
                <pic:pic xmlns:pic="http://schemas.openxmlformats.org/drawingml/2006/picture">
                  <pic:nvPicPr>
                    <pic:cNvPr id="19" name="1 · Note with an action code and result; follow-up diary set"/>
                    <pic:cNvPicPr/>
                  </pic:nvPicPr>
                  <pic:blipFill>
                    <a:blip r:embed="rIdM17"/>
                    <a:stretch>
                      <a:fillRect/>
                    </a:stretch>
                  </pic:blipFill>
                  <pic:spPr>
                    <a:xfrm>
                      <a:off x="0" y="0"/>
                      <a:ext cx="6117336" cy="3634061"/>
                    </a:xfrm>
                    <a:prstGeom prst="rect">
                      <a:avLst/>
                    </a:prstGeom>
                  </pic:spPr>
                </pic:pic>
              </a:graphicData>
            </a:graphic>
          </wp:inline>
        </w:drawing>
      </w:r>
    </w:p>
    <w:p>
      <w:pPr>
        <w:pStyle w:val="Caption"/>
      </w:pPr>
      <w:r>
        <w:t xml:space="preserve">Fig. 12-composer · 1 · Note with an action code and result; follow-up diary set</w:t>
      </w:r>
    </w:p>
    <w:p>
      <w:pPr/>
      <w:r>
        <w:t xml:space="preserve">↓ </w:t>
      </w:r>
      <w:r>
        <w:rPr>
          <w:b/>
        </w:rPr>
        <w:t xml:space="preserve">D</w:t>
      </w:r>
    </w:p>
    <w:p>
      <w:pPr>
        <w:keepNext/>
        <w:spacing w:after="40"/>
      </w:pPr>
      <w:r>
        <w:drawing>
          <wp:inline distT="0" distB="0" distL="0" distR="0">
            <wp:extent cx="6117336" cy="3575066"/>
            <wp:docPr id="20" name="2 · Close lightbox: preview of consequences"/>
            <a:graphic xmlns:a="http://schemas.openxmlformats.org/drawingml/2006/main">
              <a:graphicData uri="http://schemas.openxmlformats.org/drawingml/2006/picture">
                <pic:pic xmlns:pic="http://schemas.openxmlformats.org/drawingml/2006/picture">
                  <pic:nvPicPr>
                    <pic:cNvPr id="20" name="2 · Close lightbox: preview of consequences"/>
                    <pic:cNvPicPr/>
                  </pic:nvPicPr>
                  <pic:blipFill>
                    <a:blip r:embed="rIdM18"/>
                    <a:stretch>
                      <a:fillRect/>
                    </a:stretch>
                  </pic:blipFill>
                  <pic:spPr>
                    <a:xfrm>
                      <a:off x="0" y="0"/>
                      <a:ext cx="6117336" cy="3575066"/>
                    </a:xfrm>
                    <a:prstGeom prst="rect">
                      <a:avLst/>
                    </a:prstGeom>
                  </pic:spPr>
                </pic:pic>
              </a:graphicData>
            </a:graphic>
          </wp:inline>
        </w:drawing>
      </w:r>
    </w:p>
    <w:p>
      <w:pPr>
        <w:pStyle w:val="Caption"/>
      </w:pPr>
      <w:r>
        <w:t xml:space="preserve">Fig. 17-close-lightbox · 2 · Close lightbox: preview of consequences</w:t>
      </w:r>
    </w:p>
    <w:p>
      <w:pPr/>
      <w:r>
        <w:t xml:space="preserve">↓ Choose outcome and typology, then pick or write the rationale</w:t>
      </w:r>
    </w:p>
    <w:p>
      <w:pPr>
        <w:keepNext/>
        <w:spacing w:after="40"/>
      </w:pPr>
      <w:r>
        <w:drawing>
          <wp:inline distT="0" distB="0" distL="0" distR="0">
            <wp:extent cx="6117336" cy="3575066"/>
            <wp:docPr id="21" name="3 · Ready to close"/>
            <a:graphic xmlns:a="http://schemas.openxmlformats.org/drawingml/2006/main">
              <a:graphicData uri="http://schemas.openxmlformats.org/drawingml/2006/picture">
                <pic:pic xmlns:pic="http://schemas.openxmlformats.org/drawingml/2006/picture">
                  <pic:nvPicPr>
                    <pic:cNvPr id="21" name="3 · Ready to close"/>
                    <pic:cNvPicPr/>
                  </pic:nvPicPr>
                  <pic:blipFill>
                    <a:blip r:embed="rIdM19"/>
                    <a:stretch>
                      <a:fillRect/>
                    </a:stretch>
                  </pic:blipFill>
                  <pic:spPr>
                    <a:xfrm>
                      <a:off x="0" y="0"/>
                      <a:ext cx="6117336" cy="3575066"/>
                    </a:xfrm>
                    <a:prstGeom prst="rect">
                      <a:avLst/>
                    </a:prstGeom>
                  </pic:spPr>
                </pic:pic>
              </a:graphicData>
            </a:graphic>
          </wp:inline>
        </w:drawing>
      </w:r>
    </w:p>
    <w:p>
      <w:pPr>
        <w:pStyle w:val="Caption"/>
      </w:pPr>
      <w:r>
        <w:t xml:space="preserve">Fig. 18-close-ready · 3 · Ready to close</w:t>
      </w:r>
    </w:p>
    <w:p>
      <w:pPr/>
      <w:r>
        <w:t xml:space="preserve">↓ </w:t>
      </w:r>
      <w:r>
        <w:rPr>
          <w:b/>
        </w:rPr>
        <w:t xml:space="preserve">Ctrl+Enter</w:t>
      </w:r>
      <w:r>
        <w:t xml:space="preserve">: closed, with an undo toast (hooks wait for it); </w:t>
      </w:r>
      <w:r>
        <w:rPr>
          <w:b/>
        </w:rPr>
        <w:t xml:space="preserve">⇧J</w:t>
      </w:r>
      <w:r>
        <w:t xml:space="preserve"> goes to the next case</w:t>
      </w:r>
    </w:p>
    <w:p>
      <w:pPr/>
      <w:r>
        <w:t xml:space="preserve">↳ The case changed while the lightbox was open? The lightbox shows the change inline and waits for your acknowledgement (8.5).</w:t>
      </w:r>
    </w:p>
    <w:p>
      <w:pPr>
        <w:pStyle w:val="Heading2"/>
      </w:pPr>
      <w:r>
        <w:t xml:space="preserve">J4. Write and file an STR with approval</w:t>
      </w:r>
    </w:p>
    <w:p>
      <w:pPr>
        <w:keepNext/>
        <w:spacing w:after="40"/>
      </w:pPr>
      <w:r>
        <w:drawing>
          <wp:inline distT="0" distB="0" distL="0" distR="0">
            <wp:extent cx="6117336" cy="3575066"/>
            <wp:docPr id="22" name="1 · Compose: facts into the narrative, scorecard to green"/>
            <a:graphic xmlns:a="http://schemas.openxmlformats.org/drawingml/2006/main">
              <a:graphicData uri="http://schemas.openxmlformats.org/drawingml/2006/picture">
                <pic:pic xmlns:pic="http://schemas.openxmlformats.org/drawingml/2006/picture">
                  <pic:nvPicPr>
                    <pic:cNvPr id="22" name="1 · Compose: facts into the narrative, scorecard to green"/>
                    <pic:cNvPicPr/>
                  </pic:nvPicPr>
                  <pic:blipFill>
                    <a:blip r:embed="rIdM20"/>
                    <a:stretch>
                      <a:fillRect/>
                    </a:stretch>
                  </pic:blipFill>
                  <pic:spPr>
                    <a:xfrm>
                      <a:off x="0" y="0"/>
                      <a:ext cx="6117336" cy="3575066"/>
                    </a:xfrm>
                    <a:prstGeom prst="rect">
                      <a:avLst/>
                    </a:prstGeom>
                  </pic:spPr>
                </pic:pic>
              </a:graphicData>
            </a:graphic>
          </wp:inline>
        </w:drawing>
      </w:r>
    </w:p>
    <w:p>
      <w:pPr>
        <w:pStyle w:val="Caption"/>
      </w:pPr>
      <w:r>
        <w:t xml:space="preserve">Fig. 37-C1-compose-scorecard · 1 · Compose: facts into the narrative, scorecard to green</w:t>
      </w:r>
    </w:p>
    <w:p>
      <w:pPr/>
      <w:r>
        <w:t xml:space="preserve">↓ </w:t>
      </w:r>
      <w:r>
        <w:rPr>
          <w:b/>
        </w:rPr>
        <w:t xml:space="preserve">Ctrl+S</w:t>
      </w:r>
      <w:r>
        <w:t xml:space="preserve"> saves the version, then </w:t>
      </w:r>
      <w:r>
        <w:rPr>
          <w:b/>
        </w:rPr>
        <w:t xml:space="preserve">F</w:t>
      </w:r>
    </w:p>
    <w:p>
      <w:pPr>
        <w:keepNext/>
        <w:spacing w:after="40"/>
      </w:pPr>
      <w:r>
        <w:drawing>
          <wp:inline distT="0" distB="0" distL="0" distR="0">
            <wp:extent cx="6117336" cy="3575066"/>
            <wp:docPr id="23" name="2 · File STR: blocked until approved"/>
            <a:graphic xmlns:a="http://schemas.openxmlformats.org/drawingml/2006/main">
              <a:graphicData uri="http://schemas.openxmlformats.org/drawingml/2006/picture">
                <pic:pic xmlns:pic="http://schemas.openxmlformats.org/drawingml/2006/picture">
                  <pic:nvPicPr>
                    <pic:cNvPr id="23" name="2 · File STR: blocked until approved"/>
                    <pic:cNvPicPr/>
                  </pic:nvPicPr>
                  <pic:blipFill>
                    <a:blip r:embed="rIdM21"/>
                    <a:stretch>
                      <a:fillRect/>
                    </a:stretch>
                  </pic:blipFill>
                  <pic:spPr>
                    <a:xfrm>
                      <a:off x="0" y="0"/>
                      <a:ext cx="6117336" cy="3575066"/>
                    </a:xfrm>
                    <a:prstGeom prst="rect">
                      <a:avLst/>
                    </a:prstGeom>
                  </pic:spPr>
                </pic:pic>
              </a:graphicData>
            </a:graphic>
          </wp:inline>
        </w:drawing>
      </w:r>
    </w:p>
    <w:p>
      <w:pPr>
        <w:pStyle w:val="Caption"/>
      </w:pPr>
      <w:r>
        <w:t xml:space="preserve">Fig. 19-file-str · 2 · File STR: blocked until approved</w:t>
      </w:r>
    </w:p>
    <w:p>
      <w:pPr/>
      <w:r>
        <w:t xml:space="preserve">↓ </w:t>
      </w:r>
      <w:r>
        <w:rPr>
          <w:b/>
        </w:rPr>
        <w:t xml:space="preserve">Request approval</w:t>
      </w:r>
      <w:r>
        <w:t xml:space="preserve">: the MLRO gets an Inbox item (email if away)</w:t>
      </w:r>
    </w:p>
    <w:p>
      <w:pPr>
        <w:keepNext/>
        <w:spacing w:after="40"/>
      </w:pPr>
      <w:r>
        <w:drawing>
          <wp:inline distT="0" distB="0" distL="0" distR="0">
            <wp:extent cx="6117336" cy="3575066"/>
            <wp:docPr id="24" name="3 · MLRO Inbox"/>
            <a:graphic xmlns:a="http://schemas.openxmlformats.org/drawingml/2006/main">
              <a:graphicData uri="http://schemas.openxmlformats.org/drawingml/2006/picture">
                <pic:pic xmlns:pic="http://schemas.openxmlformats.org/drawingml/2006/picture">
                  <pic:nvPicPr>
                    <pic:cNvPr id="24" name="3 · MLRO Inbox"/>
                    <pic:cNvPicPr/>
                  </pic:nvPicPr>
                  <pic:blipFill>
                    <a:blip r:embed="rIdM22"/>
                    <a:stretch>
                      <a:fillRect/>
                    </a:stretch>
                  </pic:blipFill>
                  <pic:spPr>
                    <a:xfrm>
                      <a:off x="0" y="0"/>
                      <a:ext cx="6117336" cy="3575066"/>
                    </a:xfrm>
                    <a:prstGeom prst="rect">
                      <a:avLst/>
                    </a:prstGeom>
                  </pic:spPr>
                </pic:pic>
              </a:graphicData>
            </a:graphic>
          </wp:inline>
        </w:drawing>
      </w:r>
    </w:p>
    <w:p>
      <w:pPr>
        <w:pStyle w:val="Caption"/>
      </w:pPr>
      <w:r>
        <w:t xml:space="preserve">Fig. 40-D2-inbox · 3 · MLRO Inbox</w:t>
      </w:r>
    </w:p>
    <w:p>
      <w:pPr/>
      <w:r>
        <w:t xml:space="preserve">↓ </w:t>
      </w:r>
      <w:r>
        <w:rPr>
          <w:b/>
        </w:rPr>
        <w:t xml:space="preserve">Review</w:t>
      </w:r>
    </w:p>
    <w:p>
      <w:pPr>
        <w:keepNext/>
        <w:spacing w:after="40"/>
      </w:pPr>
      <w:r>
        <w:drawing>
          <wp:inline distT="0" distB="0" distL="0" distR="0">
            <wp:extent cx="6117336" cy="3575066"/>
            <wp:docPr id="25" name="4 · Approver’s view"/>
            <a:graphic xmlns:a="http://schemas.openxmlformats.org/drawingml/2006/main">
              <a:graphicData uri="http://schemas.openxmlformats.org/drawingml/2006/picture">
                <pic:pic xmlns:pic="http://schemas.openxmlformats.org/drawingml/2006/picture">
                  <pic:nvPicPr>
                    <pic:cNvPr id="25" name="4 · Approver’s view"/>
                    <pic:cNvPicPr/>
                  </pic:nvPicPr>
                  <pic:blipFill>
                    <a:blip r:embed="rIdM23"/>
                    <a:stretch>
                      <a:fillRect/>
                    </a:stretch>
                  </pic:blipFill>
                  <pic:spPr>
                    <a:xfrm>
                      <a:off x="0" y="0"/>
                      <a:ext cx="6117336" cy="3575066"/>
                    </a:xfrm>
                    <a:prstGeom prst="rect">
                      <a:avLst/>
                    </a:prstGeom>
                  </pic:spPr>
                </pic:pic>
              </a:graphicData>
            </a:graphic>
          </wp:inline>
        </w:drawing>
      </w:r>
    </w:p>
    <w:p>
      <w:pPr>
        <w:pStyle w:val="Caption"/>
      </w:pPr>
      <w:r>
        <w:t xml:space="preserve">Fig. 20-approver · 4 · Approver’s view</w:t>
      </w:r>
    </w:p>
    <w:p>
      <w:pPr/>
      <w:r>
        <w:t xml:space="preserve">↓ </w:t>
      </w:r>
      <w:r>
        <w:rPr>
          <w:b/>
        </w:rPr>
        <w:t xml:space="preserve">Approve</w:t>
      </w:r>
      <w:r>
        <w:t xml:space="preserve"> → step-up</w:t>
      </w:r>
    </w:p>
    <w:p>
      <w:pPr>
        <w:keepNext/>
        <w:spacing w:after="40"/>
      </w:pPr>
      <w:r>
        <w:drawing>
          <wp:inline distT="0" distB="0" distL="0" distR="0">
            <wp:extent cx="6117336" cy="3575066"/>
            <wp:docPr id="26" name="5 · Step-up inside the lightbox, nothing lost"/>
            <a:graphic xmlns:a="http://schemas.openxmlformats.org/drawingml/2006/main">
              <a:graphicData uri="http://schemas.openxmlformats.org/drawingml/2006/picture">
                <pic:pic xmlns:pic="http://schemas.openxmlformats.org/drawingml/2006/picture">
                  <pic:nvPicPr>
                    <pic:cNvPr id="26" name="5 · Step-up inside the lightbox, nothing lost"/>
                    <pic:cNvPicPr/>
                  </pic:nvPicPr>
                  <pic:blipFill>
                    <a:blip r:embed="rIdM24"/>
                    <a:stretch>
                      <a:fillRect/>
                    </a:stretch>
                  </pic:blipFill>
                  <pic:spPr>
                    <a:xfrm>
                      <a:off x="0" y="0"/>
                      <a:ext cx="6117336" cy="3575066"/>
                    </a:xfrm>
                    <a:prstGeom prst="rect">
                      <a:avLst/>
                    </a:prstGeom>
                  </pic:spPr>
                </pic:pic>
              </a:graphicData>
            </a:graphic>
          </wp:inline>
        </w:drawing>
      </w:r>
    </w:p>
    <w:p>
      <w:pPr>
        <w:pStyle w:val="Caption"/>
      </w:pPr>
      <w:r>
        <w:t xml:space="preserve">Fig. 25-step-up-code · 5 · Step-up inside the lightbox, nothing lost</w:t>
      </w:r>
    </w:p>
    <w:p>
      <w:pPr/>
      <w:r>
        <w:t xml:space="preserve">↓ The maker files (</w:t>
      </w:r>
      <w:r>
        <w:rPr>
          <w:b/>
        </w:rPr>
        <w:t xml:space="preserve">Ctrl+Enter</w:t>
      </w:r>
      <w:r>
        <w:t xml:space="preserve">)</w:t>
      </w:r>
    </w:p>
    <w:p>
      <w:pPr>
        <w:keepNext/>
        <w:spacing w:after="40"/>
      </w:pPr>
      <w:r>
        <w:drawing>
          <wp:inline distT="0" distB="0" distL="0" distR="0">
            <wp:extent cx="6117336" cy="3575066"/>
            <wp:docPr id="27" name="6 · Report status: Submitted → Acknowledged, or Rejected → v2"/>
            <a:graphic xmlns:a="http://schemas.openxmlformats.org/drawingml/2006/main">
              <a:graphicData uri="http://schemas.openxmlformats.org/drawingml/2006/picture">
                <pic:pic xmlns:pic="http://schemas.openxmlformats.org/drawingml/2006/picture">
                  <pic:nvPicPr>
                    <pic:cNvPr id="27" name="6 · Report status: Submitted → Acknowledged, or Rejected → v2"/>
                    <pic:cNvPicPr/>
                  </pic:nvPicPr>
                  <pic:blipFill>
                    <a:blip r:embed="rIdM25"/>
                    <a:stretch>
                      <a:fillRect/>
                    </a:stretch>
                  </pic:blipFill>
                  <pic:spPr>
                    <a:xfrm>
                      <a:off x="0" y="0"/>
                      <a:ext cx="6117336" cy="3575066"/>
                    </a:xfrm>
                    <a:prstGeom prst="rect">
                      <a:avLst/>
                    </a:prstGeom>
                  </pic:spPr>
                </pic:pic>
              </a:graphicData>
            </a:graphic>
          </wp:inline>
        </w:drawing>
      </w:r>
    </w:p>
    <w:p>
      <w:pPr>
        <w:pStyle w:val="Caption"/>
      </w:pPr>
      <w:r>
        <w:t xml:space="preserve">Fig. 46-F2-report-status · 6 · Report status: Submitted → Acknowledged, or Rejected → v2</w:t>
      </w:r>
    </w:p>
    <w:p>
      <w:pPr/>
      <w:r>
        <w:t xml:space="preserve">↳ Rejected: the FIU's message is shown against the field, the resubmission diary starts, and a new version is created, never an edit.</w:t>
      </w:r>
    </w:p>
    <w:p>
      <w:pPr>
        <w:pStyle w:val="Heading2"/>
      </w:pPr>
      <w:r>
        <w:t xml:space="preserve">J5. Decide a held payment</w:t>
      </w:r>
    </w:p>
    <w:p>
      <w:pPr>
        <w:keepNext/>
        <w:spacing w:after="40"/>
      </w:pPr>
      <w:r>
        <w:drawing>
          <wp:inline distT="0" distB="0" distL="0" distR="0">
            <wp:extent cx="6117336" cy="3575066"/>
            <wp:docPr id="28" name="1 · C-9044 sorts first: Live money"/>
            <a:graphic xmlns:a="http://schemas.openxmlformats.org/drawingml/2006/main">
              <a:graphicData uri="http://schemas.openxmlformats.org/drawingml/2006/picture">
                <pic:pic xmlns:pic="http://schemas.openxmlformats.org/drawingml/2006/picture">
                  <pic:nvPicPr>
                    <pic:cNvPr id="28" name="1 · C-9044 sorts first: Live money"/>
                    <pic:cNvPicPr/>
                  </pic:nvPicPr>
                  <pic:blipFill>
                    <a:blip r:embed="rIdM7"/>
                    <a:stretch>
                      <a:fillRect/>
                    </a:stretch>
                  </pic:blipFill>
                  <pic:spPr>
                    <a:xfrm>
                      <a:off x="0" y="0"/>
                      <a:ext cx="6117336" cy="3575066"/>
                    </a:xfrm>
                    <a:prstGeom prst="rect">
                      <a:avLst/>
                    </a:prstGeom>
                  </pic:spPr>
                </pic:pic>
              </a:graphicData>
            </a:graphic>
          </wp:inline>
        </w:drawing>
      </w:r>
    </w:p>
    <w:p>
      <w:pPr>
        <w:pStyle w:val="Caption"/>
      </w:pPr>
      <w:r>
        <w:t xml:space="preserve">Fig. 01-cases-page · 1 · C-9044 sorts first: Live money</w:t>
      </w:r>
    </w:p>
    <w:p>
      <w:pPr/>
      <w:r>
        <w:t xml:space="preserve">↓ </w:t>
      </w:r>
      <w:r>
        <w:rPr>
          <w:b/>
        </w:rPr>
        <w:t xml:space="preserve">Space</w:t>
      </w:r>
    </w:p>
    <w:p>
      <w:pPr>
        <w:keepNext/>
        <w:spacing w:after="40"/>
      </w:pPr>
      <w:r>
        <w:drawing>
          <wp:inline distT="0" distB="0" distL="0" distR="0">
            <wp:extent cx="6117336" cy="3575066"/>
            <wp:docPr id="29" name="2 · Held payment card: time left, what happens if nobody decides"/>
            <a:graphic xmlns:a="http://schemas.openxmlformats.org/drawingml/2006/main">
              <a:graphicData uri="http://schemas.openxmlformats.org/drawingml/2006/picture">
                <pic:pic xmlns:pic="http://schemas.openxmlformats.org/drawingml/2006/picture">
                  <pic:nvPicPr>
                    <pic:cNvPr id="29" name="2 · Held payment card: time left, what happens if nobody decides"/>
                    <pic:cNvPicPr/>
                  </pic:nvPicPr>
                  <pic:blipFill>
                    <a:blip r:embed="rIdM26"/>
                    <a:stretch>
                      <a:fillRect/>
                    </a:stretch>
                  </pic:blipFill>
                  <pic:spPr>
                    <a:xfrm>
                      <a:off x="0" y="0"/>
                      <a:ext cx="6117336" cy="3575066"/>
                    </a:xfrm>
                    <a:prstGeom prst="rect">
                      <a:avLst/>
                    </a:prstGeom>
                  </pic:spPr>
                </pic:pic>
              </a:graphicData>
            </a:graphic>
          </wp:inline>
        </w:drawing>
      </w:r>
    </w:p>
    <w:p>
      <w:pPr>
        <w:pStyle w:val="Caption"/>
      </w:pPr>
      <w:r>
        <w:t xml:space="preserve">Fig. 22-held-payment-card · 2 · Held payment card: time left, what happens if nobody decides</w:t>
      </w:r>
    </w:p>
    <w:p>
      <w:pPr/>
      <w:r>
        <w:t xml:space="preserve">↓ </w:t>
      </w:r>
      <w:r>
        <w:rPr>
          <w:b/>
        </w:rPr>
        <w:t xml:space="preserve">H</w:t>
      </w:r>
    </w:p>
    <w:p>
      <w:pPr>
        <w:keepNext/>
        <w:spacing w:after="40"/>
      </w:pPr>
      <w:r>
        <w:drawing>
          <wp:inline distT="0" distB="0" distL="0" distR="0">
            <wp:extent cx="6117336" cy="3575066"/>
            <wp:docPr id="30" name="3 · Decision lightbox: 1 Release · 2 Refuse · 3 Extend"/>
            <a:graphic xmlns:a="http://schemas.openxmlformats.org/drawingml/2006/main">
              <a:graphicData uri="http://schemas.openxmlformats.org/drawingml/2006/picture">
                <pic:pic xmlns:pic="http://schemas.openxmlformats.org/drawingml/2006/picture">
                  <pic:nvPicPr>
                    <pic:cNvPr id="30" name="3 · Decision lightbox: 1 Release · 2 Refuse · 3 Extend"/>
                    <pic:cNvPicPr/>
                  </pic:nvPicPr>
                  <pic:blipFill>
                    <a:blip r:embed="rIdM27"/>
                    <a:stretch>
                      <a:fillRect/>
                    </a:stretch>
                  </pic:blipFill>
                  <pic:spPr>
                    <a:xfrm>
                      <a:off x="0" y="0"/>
                      <a:ext cx="6117336" cy="3575066"/>
                    </a:xfrm>
                    <a:prstGeom prst="rect">
                      <a:avLst/>
                    </a:prstGeom>
                  </pic:spPr>
                </pic:pic>
              </a:graphicData>
            </a:graphic>
          </wp:inline>
        </w:drawing>
      </w:r>
    </w:p>
    <w:p>
      <w:pPr>
        <w:pStyle w:val="Caption"/>
      </w:pPr>
      <w:r>
        <w:t xml:space="preserve">Fig. 23-payment-lightbox · 3 · Decision lightbox: 1 Release · 2 Refuse · 3 Extend</w:t>
      </w:r>
    </w:p>
    <w:p>
      <w:pPr/>
      <w:r>
        <w:t xml:space="preserve">↓ Pick a decision and enter the reason, then </w:t>
      </w:r>
      <w:r>
        <w:rPr>
          <w:b/>
        </w:rPr>
        <w:t xml:space="preserve">Ctrl+Enter</w:t>
      </w:r>
      <w:r>
        <w:t xml:space="preserve"> (Release and Refuse need step-up)</w:t>
      </w:r>
    </w:p>
    <w:p>
      <w:pPr>
        <w:keepNext/>
        <w:spacing w:after="40"/>
      </w:pPr>
      <w:r>
        <w:drawing>
          <wp:inline distT="0" distB="0" distL="0" distR="0">
            <wp:extent cx="6117336" cy="3575066"/>
            <wp:docPr id="31" name="4 · Step-up"/>
            <a:graphic xmlns:a="http://schemas.openxmlformats.org/drawingml/2006/main">
              <a:graphicData uri="http://schemas.openxmlformats.org/drawingml/2006/picture">
                <pic:pic xmlns:pic="http://schemas.openxmlformats.org/drawingml/2006/picture">
                  <pic:nvPicPr>
                    <pic:cNvPr id="31" name="4 · Step-up"/>
                    <pic:cNvPicPr/>
                  </pic:nvPicPr>
                  <pic:blipFill>
                    <a:blip r:embed="rIdM24"/>
                    <a:stretch>
                      <a:fillRect/>
                    </a:stretch>
                  </pic:blipFill>
                  <pic:spPr>
                    <a:xfrm>
                      <a:off x="0" y="0"/>
                      <a:ext cx="6117336" cy="3575066"/>
                    </a:xfrm>
                    <a:prstGeom prst="rect">
                      <a:avLst/>
                    </a:prstGeom>
                  </pic:spPr>
                </pic:pic>
              </a:graphicData>
            </a:graphic>
          </wp:inline>
        </w:drawing>
      </w:r>
    </w:p>
    <w:p>
      <w:pPr>
        <w:pStyle w:val="Caption"/>
      </w:pPr>
      <w:r>
        <w:t xml:space="preserve">Fig. 25-step-up-code · 4 · Step-up</w:t>
      </w:r>
    </w:p>
    <w:p>
      <w:pPr/>
      <w:r>
        <w:t xml:space="preserve">↓ </w:t>
      </w:r>
      <w:r>
        <w:rPr>
          <w:b/>
        </w:rPr>
        <w:t xml:space="preserve">Verify</w:t>
      </w:r>
    </w:p>
    <w:p>
      <w:pPr>
        <w:keepNext/>
        <w:spacing w:after="40"/>
      </w:pPr>
      <w:r>
        <w:drawing>
          <wp:inline distT="0" distB="0" distL="0" distR="0">
            <wp:extent cx="6117336" cy="3575066"/>
            <wp:docPr id="32" name="5 · Sending to core banking"/>
            <a:graphic xmlns:a="http://schemas.openxmlformats.org/drawingml/2006/main">
              <a:graphicData uri="http://schemas.openxmlformats.org/drawingml/2006/picture">
                <pic:pic xmlns:pic="http://schemas.openxmlformats.org/drawingml/2006/picture">
                  <pic:nvPicPr>
                    <pic:cNvPr id="32" name="5 · Sending to core banking"/>
                    <pic:cNvPicPr/>
                  </pic:nvPicPr>
                  <pic:blipFill>
                    <a:blip r:embed="rIdM28"/>
                    <a:stretch>
                      <a:fillRect/>
                    </a:stretch>
                  </pic:blipFill>
                  <pic:spPr>
                    <a:xfrm>
                      <a:off x="0" y="0"/>
                      <a:ext cx="6117336" cy="3575066"/>
                    </a:xfrm>
                    <a:prstGeom prst="rect">
                      <a:avLst/>
                    </a:prstGeom>
                  </pic:spPr>
                </pic:pic>
              </a:graphicData>
            </a:graphic>
          </wp:inline>
        </w:drawing>
      </w:r>
    </w:p>
    <w:p>
      <w:pPr>
        <w:pStyle w:val="Caption"/>
      </w:pPr>
      <w:r>
        <w:t xml:space="preserve">Fig. 26-payment-sending · 5 · Sending to core banking</w:t>
      </w:r>
    </w:p>
    <w:p>
      <w:pPr/>
      <w:r>
        <w:t xml:space="preserve">↓ Synchronous answer</w:t>
      </w:r>
    </w:p>
    <w:p>
      <w:pPr>
        <w:keepNext/>
        <w:spacing w:after="40"/>
      </w:pPr>
      <w:r>
        <w:drawing>
          <wp:inline distT="0" distB="0" distL="0" distR="0">
            <wp:extent cx="6117336" cy="3575066"/>
            <wp:docPr id="33" name="6a · Confirmed: diary stops, lane → Standard"/>
            <a:graphic xmlns:a="http://schemas.openxmlformats.org/drawingml/2006/main">
              <a:graphicData uri="http://schemas.openxmlformats.org/drawingml/2006/picture">
                <pic:pic xmlns:pic="http://schemas.openxmlformats.org/drawingml/2006/picture">
                  <pic:nvPicPr>
                    <pic:cNvPr id="33" name="6a · Confirmed: diary stops, lane → Standard"/>
                    <pic:cNvPicPr/>
                  </pic:nvPicPr>
                  <pic:blipFill>
                    <a:blip r:embed="rIdM29"/>
                    <a:stretch>
                      <a:fillRect/>
                    </a:stretch>
                  </pic:blipFill>
                  <pic:spPr>
                    <a:xfrm>
                      <a:off x="0" y="0"/>
                      <a:ext cx="6117336" cy="3575066"/>
                    </a:xfrm>
                    <a:prstGeom prst="rect">
                      <a:avLst/>
                    </a:prstGeom>
                  </pic:spPr>
                </pic:pic>
              </a:graphicData>
            </a:graphic>
          </wp:inline>
        </w:drawing>
      </w:r>
    </w:p>
    <w:p>
      <w:pPr>
        <w:pStyle w:val="Caption"/>
      </w:pPr>
      <w:r>
        <w:t xml:space="preserve">Fig. 27-payment-confirmed · 6a · Confirmed: diary stops, lane → Standard</w:t>
      </w:r>
    </w:p>
    <w:p>
      <w:pPr>
        <w:keepNext/>
        <w:spacing w:after="40"/>
      </w:pPr>
      <w:r>
        <w:drawing>
          <wp:inline distT="0" distB="0" distL="0" distR="0">
            <wp:extent cx="6117336" cy="3575066"/>
            <wp:docPr id="34" name="6b · Outcome unknown: Retry safely with the same key"/>
            <a:graphic xmlns:a="http://schemas.openxmlformats.org/drawingml/2006/main">
              <a:graphicData uri="http://schemas.openxmlformats.org/drawingml/2006/picture">
                <pic:pic xmlns:pic="http://schemas.openxmlformats.org/drawingml/2006/picture">
                  <pic:nvPicPr>
                    <pic:cNvPr id="34" name="6b · Outcome unknown: Retry safely with the same key"/>
                    <pic:cNvPicPr/>
                  </pic:nvPicPr>
                  <pic:blipFill>
                    <a:blip r:embed="rIdM30"/>
                    <a:stretch>
                      <a:fillRect/>
                    </a:stretch>
                  </pic:blipFill>
                  <pic:spPr>
                    <a:xfrm>
                      <a:off x="0" y="0"/>
                      <a:ext cx="6117336" cy="3575066"/>
                    </a:xfrm>
                    <a:prstGeom prst="rect">
                      <a:avLst/>
                    </a:prstGeom>
                  </pic:spPr>
                </pic:pic>
              </a:graphicData>
            </a:graphic>
          </wp:inline>
        </w:drawing>
      </w:r>
    </w:p>
    <w:p>
      <w:pPr>
        <w:pStyle w:val="Caption"/>
      </w:pPr>
      <w:r>
        <w:t xml:space="preserve">Fig. 28-payment-timeout · 6b · Outcome unknown: Retry safely with the same key</w:t>
      </w:r>
    </w:p>
    <w:p>
      <w:pPr/>
      <w:r>
        <w:t xml:space="preserve">↳ </w:t>
      </w:r>
      <w:r>
        <w:rPr>
          <w:b/>
        </w:rPr>
        <w:t xml:space="preserve">Above your limit:</w:t>
      </w:r>
      <w:r>
        <w:t xml:space="preserve"> Release becomes Request release, and a second person approves it:</w:t>
      </w:r>
    </w:p>
    <w:p>
      <w:pPr>
        <w:keepNext/>
        <w:spacing w:after="40"/>
      </w:pPr>
      <w:r>
        <w:drawing>
          <wp:inline distT="0" distB="0" distL="0" distR="0">
            <wp:extent cx="6117336" cy="3634061"/>
            <wp:docPr id="35" name="Approver’s view of Request release"/>
            <a:graphic xmlns:a="http://schemas.openxmlformats.org/drawingml/2006/main">
              <a:graphicData uri="http://schemas.openxmlformats.org/drawingml/2006/picture">
                <pic:pic xmlns:pic="http://schemas.openxmlformats.org/drawingml/2006/picture">
                  <pic:nvPicPr>
                    <pic:cNvPr id="35" name="Approver’s view of Request release"/>
                    <pic:cNvPicPr/>
                  </pic:nvPicPr>
                  <pic:blipFill>
                    <a:blip r:embed="rIdM31"/>
                    <a:stretch>
                      <a:fillRect/>
                    </a:stretch>
                  </pic:blipFill>
                  <pic:spPr>
                    <a:xfrm>
                      <a:off x="0" y="0"/>
                      <a:ext cx="6117336" cy="3634061"/>
                    </a:xfrm>
                    <a:prstGeom prst="rect">
                      <a:avLst/>
                    </a:prstGeom>
                  </pic:spPr>
                </pic:pic>
              </a:graphicData>
            </a:graphic>
          </wp:inline>
        </w:drawing>
      </w:r>
    </w:p>
    <w:p>
      <w:pPr>
        <w:pStyle w:val="Caption"/>
      </w:pPr>
      <w:r>
        <w:t xml:space="preserve">Fig. 48-F4-approve-release · Approver’s view of Request release</w:t>
      </w:r>
    </w:p>
    <w:p>
      <w:pPr/>
      <w:r>
        <w:t xml:space="preserve">↳ </w:t>
      </w:r>
      <w:r>
        <w:rPr>
          <w:b/>
        </w:rPr>
        <w:t xml:space="preserve">Nobody decides:</w:t>
      </w:r>
      <w:r>
        <w:t xml:space="preserve"> one hour before expiry the status becomes Hold expiring, and the supervisor is escalated by email and Inbox:</w:t>
      </w:r>
    </w:p>
    <w:p>
      <w:pPr>
        <w:keepNext/>
        <w:spacing w:after="40"/>
      </w:pPr>
      <w:r>
        <w:drawing>
          <wp:inline distT="0" distB="0" distL="0" distR="0">
            <wp:extent cx="6117336" cy="3575066"/>
            <wp:docPr id="36" name="Hold expiring email"/>
            <a:graphic xmlns:a="http://schemas.openxmlformats.org/drawingml/2006/main">
              <a:graphicData uri="http://schemas.openxmlformats.org/drawingml/2006/picture">
                <pic:pic xmlns:pic="http://schemas.openxmlformats.org/drawingml/2006/picture">
                  <pic:nvPicPr>
                    <pic:cNvPr id="36" name="Hold expiring email"/>
                    <pic:cNvPicPr/>
                  </pic:nvPicPr>
                  <pic:blipFill>
                    <a:blip r:embed="rIdM32"/>
                    <a:stretch>
                      <a:fillRect/>
                    </a:stretch>
                  </pic:blipFill>
                  <pic:spPr>
                    <a:xfrm>
                      <a:off x="0" y="0"/>
                      <a:ext cx="6117336" cy="3575066"/>
                    </a:xfrm>
                    <a:prstGeom prst="rect">
                      <a:avLst/>
                    </a:prstGeom>
                  </pic:spPr>
                </pic:pic>
              </a:graphicData>
            </a:graphic>
          </wp:inline>
        </w:drawing>
      </w:r>
    </w:p>
    <w:p>
      <w:pPr>
        <w:pStyle w:val="Caption"/>
      </w:pPr>
      <w:r>
        <w:t xml:space="preserve">Fig. 47-F3-hold-email · Hold expiring email</w:t>
      </w:r>
    </w:p>
    <w:p>
      <w:pPr>
        <w:pStyle w:val="Heading2"/>
      </w:pPr>
      <w:r>
        <w:t xml:space="preserve">J6. Supervise the team</w:t>
      </w:r>
    </w:p>
    <w:p>
      <w:pPr>
        <w:keepNext/>
        <w:spacing w:after="40"/>
      </w:pPr>
      <w:r>
        <w:drawing>
          <wp:inline distT="0" distB="0" distL="0" distR="0">
            <wp:extent cx="6117336" cy="3575066"/>
            <wp:docPr id="37" name="1 · Team view: people, filters, next to breach, risk matrix"/>
            <a:graphic xmlns:a="http://schemas.openxmlformats.org/drawingml/2006/main">
              <a:graphicData uri="http://schemas.openxmlformats.org/drawingml/2006/picture">
                <pic:pic xmlns:pic="http://schemas.openxmlformats.org/drawingml/2006/picture">
                  <pic:nvPicPr>
                    <pic:cNvPr id="37" name="1 · Team view: people, filters, next to breach, risk matrix"/>
                    <pic:cNvPicPr/>
                  </pic:nvPicPr>
                  <pic:blipFill>
                    <a:blip r:embed="rIdM33"/>
                    <a:stretch>
                      <a:fillRect/>
                    </a:stretch>
                  </pic:blipFill>
                  <pic:spPr>
                    <a:xfrm>
                      <a:off x="0" y="0"/>
                      <a:ext cx="6117336" cy="3575066"/>
                    </a:xfrm>
                    <a:prstGeom prst="rect">
                      <a:avLst/>
                    </a:prstGeom>
                  </pic:spPr>
                </pic:pic>
              </a:graphicData>
            </a:graphic>
          </wp:inline>
        </w:drawing>
      </w:r>
    </w:p>
    <w:p>
      <w:pPr>
        <w:pStyle w:val="Caption"/>
      </w:pPr>
      <w:r>
        <w:t xml:space="preserve">Fig. 43-E1-team-view · 1 · Team view: people, filters, next to breach, risk matrix</w:t>
      </w:r>
    </w:p>
    <w:p>
      <w:pPr/>
      <w:r>
        <w:t xml:space="preserve">↓ Select R. Lund's cases → </w:t>
      </w:r>
      <w:r>
        <w:rPr>
          <w:b/>
        </w:rPr>
        <w:t xml:space="preserve">Reassign selected</w:t>
      </w:r>
    </w:p>
    <w:p>
      <w:pPr/>
      <w:r>
        <w:t xml:space="preserve">↳ A case is locked by someone who is away → </w:t>
      </w:r>
      <w:r>
        <w:rPr>
          <w:b/>
        </w:rPr>
        <w:t xml:space="preserve">Break lock</w:t>
      </w:r>
      <w:r>
        <w:t xml:space="preserve"> (typed reason, step-up):</w:t>
      </w:r>
    </w:p>
    <w:p>
      <w:pPr>
        <w:keepNext/>
        <w:spacing w:after="40"/>
      </w:pPr>
      <w:r>
        <w:drawing>
          <wp:inline distT="0" distB="0" distL="0" distR="0">
            <wp:extent cx="6117336" cy="3575066"/>
            <wp:docPr id="38" name="Break lock"/>
            <a:graphic xmlns:a="http://schemas.openxmlformats.org/drawingml/2006/main">
              <a:graphicData uri="http://schemas.openxmlformats.org/drawingml/2006/picture">
                <pic:pic xmlns:pic="http://schemas.openxmlformats.org/drawingml/2006/picture">
                  <pic:nvPicPr>
                    <pic:cNvPr id="38" name="Break lock"/>
                    <pic:cNvPicPr/>
                  </pic:nvPicPr>
                  <pic:blipFill>
                    <a:blip r:embed="rIdM34"/>
                    <a:stretch>
                      <a:fillRect/>
                    </a:stretch>
                  </pic:blipFill>
                  <pic:spPr>
                    <a:xfrm>
                      <a:off x="0" y="0"/>
                      <a:ext cx="6117336" cy="3575066"/>
                    </a:xfrm>
                    <a:prstGeom prst="rect">
                      <a:avLst/>
                    </a:prstGeom>
                  </pic:spPr>
                </pic:pic>
              </a:graphicData>
            </a:graphic>
          </wp:inline>
        </w:drawing>
      </w:r>
    </w:p>
    <w:p>
      <w:pPr>
        <w:pStyle w:val="Caption"/>
      </w:pPr>
      <w:r>
        <w:t xml:space="preserve">Fig. 21-break-lock · Break lock</w:t>
      </w:r>
    </w:p>
    <w:p>
      <w:pPr/>
      <w:r>
        <w:t xml:space="preserve">↳ On the wall screen, the same data at a glance:</w:t>
      </w:r>
    </w:p>
    <w:p>
      <w:pPr>
        <w:keepNext/>
        <w:spacing w:after="40"/>
      </w:pPr>
      <w:r>
        <w:drawing>
          <wp:inline distT="0" distB="0" distL="0" distR="0">
            <wp:extent cx="6117336" cy="3575066"/>
            <wp:docPr id="39" name="Wall screen"/>
            <a:graphic xmlns:a="http://schemas.openxmlformats.org/drawingml/2006/main">
              <a:graphicData uri="http://schemas.openxmlformats.org/drawingml/2006/picture">
                <pic:pic xmlns:pic="http://schemas.openxmlformats.org/drawingml/2006/picture">
                  <pic:nvPicPr>
                    <pic:cNvPr id="39" name="Wall screen"/>
                    <pic:cNvPicPr/>
                  </pic:nvPicPr>
                  <pic:blipFill>
                    <a:blip r:embed="rIdM35"/>
                    <a:stretch>
                      <a:fillRect/>
                    </a:stretch>
                  </pic:blipFill>
                  <pic:spPr>
                    <a:xfrm>
                      <a:off x="0" y="0"/>
                      <a:ext cx="6117336" cy="3575066"/>
                    </a:xfrm>
                    <a:prstGeom prst="rect">
                      <a:avLst/>
                    </a:prstGeom>
                  </pic:spPr>
                </pic:pic>
              </a:graphicData>
            </a:graphic>
          </wp:inline>
        </w:drawing>
      </w:r>
    </w:p>
    <w:p>
      <w:pPr>
        <w:pStyle w:val="Caption"/>
      </w:pPr>
      <w:r>
        <w:t xml:space="preserve">Fig. 44-E2-team-wall · Wall screen</w:t>
      </w:r>
    </w:p>
    <w:p>
      <w:pPr>
        <w:pStyle w:val="Heading2"/>
      </w:pPr>
      <w:r>
        <w:t xml:space="preserve">J7. A staff referral reaches the MLRO</w:t>
      </w:r>
    </w:p>
    <w:p>
      <w:pPr>
        <w:keepNext/>
        <w:spacing w:after="40"/>
      </w:pPr>
      <w:r>
        <w:drawing>
          <wp:inline distT="0" distB="0" distL="0" distR="0">
            <wp:extent cx="6117336" cy="3575066"/>
            <wp:docPr id="40" name="1 · Referral form, then receipt with the time of disclosure"/>
            <a:graphic xmlns:a="http://schemas.openxmlformats.org/drawingml/2006/main">
              <a:graphicData uri="http://schemas.openxmlformats.org/drawingml/2006/picture">
                <pic:pic xmlns:pic="http://schemas.openxmlformats.org/drawingml/2006/picture">
                  <pic:nvPicPr>
                    <pic:cNvPr id="40" name="1 · Referral form, then receipt with the time of disclosure"/>
                    <pic:cNvPicPr/>
                  </pic:nvPicPr>
                  <pic:blipFill>
                    <a:blip r:embed="rIdM36"/>
                    <a:stretch>
                      <a:fillRect/>
                    </a:stretch>
                  </pic:blipFill>
                  <pic:spPr>
                    <a:xfrm>
                      <a:off x="0" y="0"/>
                      <a:ext cx="6117336" cy="3575066"/>
                    </a:xfrm>
                    <a:prstGeom prst="rect">
                      <a:avLst/>
                    </a:prstGeom>
                  </pic:spPr>
                </pic:pic>
              </a:graphicData>
            </a:graphic>
          </wp:inline>
        </w:drawing>
      </w:r>
    </w:p>
    <w:p>
      <w:pPr>
        <w:pStyle w:val="Caption"/>
      </w:pPr>
      <w:r>
        <w:t xml:space="preserve">Fig. 45-F1-referral · 1 · Referral form, then receipt with the time of disclosure</w:t>
      </w:r>
    </w:p>
    <w:p>
      <w:pPr/>
      <w:r>
        <w:t xml:space="preserve">↓ </w:t>
      </w:r>
      <w:r>
        <w:rPr>
          <w:b/>
        </w:rPr>
        <w:t xml:space="preserve">Send to MLRO</w:t>
      </w:r>
      <w:r>
        <w:t xml:space="preserve">: a referral case is created with the MLRO's regulatory diary</w:t>
      </w:r>
    </w:p>
    <w:p>
      <w:pPr>
        <w:keepNext/>
        <w:spacing w:after="40"/>
      </w:pPr>
      <w:r>
        <w:drawing>
          <wp:inline distT="0" distB="0" distL="0" distR="0">
            <wp:extent cx="6117336" cy="3575066"/>
            <wp:docPr id="41" name="2 · MLRO Inbox: &quot;Referral submitted&quot;"/>
            <a:graphic xmlns:a="http://schemas.openxmlformats.org/drawingml/2006/main">
              <a:graphicData uri="http://schemas.openxmlformats.org/drawingml/2006/picture">
                <pic:pic xmlns:pic="http://schemas.openxmlformats.org/drawingml/2006/picture">
                  <pic:nvPicPr>
                    <pic:cNvPr id="41" name="2 · MLRO Inbox: &quot;Referral submitted&quot;"/>
                    <pic:cNvPicPr/>
                  </pic:nvPicPr>
                  <pic:blipFill>
                    <a:blip r:embed="rIdM22"/>
                    <a:stretch>
                      <a:fillRect/>
                    </a:stretch>
                  </pic:blipFill>
                  <pic:spPr>
                    <a:xfrm>
                      <a:off x="0" y="0"/>
                      <a:ext cx="6117336" cy="3575066"/>
                    </a:xfrm>
                    <a:prstGeom prst="rect">
                      <a:avLst/>
                    </a:prstGeom>
                  </pic:spPr>
                </pic:pic>
              </a:graphicData>
            </a:graphic>
          </wp:inline>
        </w:drawing>
      </w:r>
    </w:p>
    <w:p>
      <w:pPr>
        <w:pStyle w:val="Caption"/>
      </w:pPr>
      <w:r>
        <w:t xml:space="preserve">Fig. 40-D2-inbox · 2 · MLRO Inbox: "Referral submitted"</w:t>
      </w:r>
    </w:p>
    <w:p>
      <w:pPr/>
      <w:r>
        <w:t xml:space="preserve">↓ </w:t>
      </w:r>
      <w:r>
        <w:rPr>
          <w:b/>
        </w:rPr>
        <w:t xml:space="preserve">Open</w:t>
      </w:r>
      <w:r>
        <w:t xml:space="preserve"> → link it to an existing case, open an investigation, or close it with a reason</w:t>
      </w:r>
    </w:p>
    <w:p>
      <w:pPr>
        <w:keepNext/>
        <w:spacing w:after="40"/>
      </w:pPr>
      <w:r>
        <w:drawing>
          <wp:inline distT="0" distB="0" distL="0" distR="0">
            <wp:extent cx="6117336" cy="3634061"/>
            <wp:docPr id="42" name="3 · Case page (the referrer is visible only to the referral workflow)"/>
            <a:graphic xmlns:a="http://schemas.openxmlformats.org/drawingml/2006/main">
              <a:graphicData uri="http://schemas.openxmlformats.org/drawingml/2006/picture">
                <pic:pic xmlns:pic="http://schemas.openxmlformats.org/drawingml/2006/picture">
                  <pic:nvPicPr>
                    <pic:cNvPr id="42" name="3 · Case page (the referrer is visible only to the referral workflow)"/>
                    <pic:cNvPicPr/>
                  </pic:nvPicPr>
                  <pic:blipFill>
                    <a:blip r:embed="rIdM8"/>
                    <a:stretch>
                      <a:fillRect/>
                    </a:stretch>
                  </pic:blipFill>
                  <pic:spPr>
                    <a:xfrm>
                      <a:off x="0" y="0"/>
                      <a:ext cx="6117336" cy="3634061"/>
                    </a:xfrm>
                    <a:prstGeom prst="rect">
                      <a:avLst/>
                    </a:prstGeom>
                  </pic:spPr>
                </pic:pic>
              </a:graphicData>
            </a:graphic>
          </wp:inline>
        </w:drawing>
      </w:r>
    </w:p>
    <w:p>
      <w:pPr>
        <w:pStyle w:val="Caption"/>
      </w:pPr>
      <w:r>
        <w:t xml:space="preserve">Fig. 04-case-page · 3 · Case page (the referrer is visible only to the referral workflow)</w:t>
      </w:r>
    </w:p>
    <w:p>
      <w:pPr>
        <w:pStyle w:val="Heading2"/>
      </w:pPr>
      <w:r>
        <w:t xml:space="preserve">J8. First-time step-up</w:t>
      </w:r>
    </w:p>
    <w:p>
      <w:pPr>
        <w:keepNext/>
        <w:spacing w:after="40"/>
      </w:pPr>
      <w:r>
        <w:drawing>
          <wp:inline distT="0" distB="0" distL="0" distR="0">
            <wp:extent cx="6117336" cy="3575066"/>
            <wp:docPr id="43" name="1 · Enrol an authenticator, store recovery codes"/>
            <a:graphic xmlns:a="http://schemas.openxmlformats.org/drawingml/2006/main">
              <a:graphicData uri="http://schemas.openxmlformats.org/drawingml/2006/picture">
                <pic:pic xmlns:pic="http://schemas.openxmlformats.org/drawingml/2006/picture">
                  <pic:nvPicPr>
                    <pic:cNvPr id="43" name="1 · Enrol an authenticator, store recovery codes"/>
                    <pic:cNvPicPr/>
                  </pic:nvPicPr>
                  <pic:blipFill>
                    <a:blip r:embed="rIdM37"/>
                    <a:stretch>
                      <a:fillRect/>
                    </a:stretch>
                  </pic:blipFill>
                  <pic:spPr>
                    <a:xfrm>
                      <a:off x="0" y="0"/>
                      <a:ext cx="6117336" cy="3575066"/>
                    </a:xfrm>
                    <a:prstGeom prst="rect">
                      <a:avLst/>
                    </a:prstGeom>
                  </pic:spPr>
                </pic:pic>
              </a:graphicData>
            </a:graphic>
          </wp:inline>
        </w:drawing>
      </w:r>
    </w:p>
    <w:p>
      <w:pPr>
        <w:pStyle w:val="Caption"/>
      </w:pPr>
      <w:r>
        <w:t xml:space="preserve">Fig. 49-F5-step-up-enrolment · 1 · Enrol an authenticator, store recovery codes</w:t>
      </w:r>
    </w:p>
    <w:p>
      <w:pPr/>
      <w:r>
        <w:t xml:space="preserve">↓ The first protected operation (File, Approve, Break lock, Release, Refuse)</w:t>
      </w:r>
    </w:p>
    <w:p>
      <w:pPr>
        <w:keepNext/>
        <w:spacing w:after="40"/>
      </w:pPr>
      <w:r>
        <w:drawing>
          <wp:inline distT="0" distB="0" distL="0" distR="0">
            <wp:extent cx="6117336" cy="3575066"/>
            <wp:docPr id="44" name="2 · Step-up inside the lightbox; valid 5 min (payment decisions: bound to that decision)"/>
            <a:graphic xmlns:a="http://schemas.openxmlformats.org/drawingml/2006/main">
              <a:graphicData uri="http://schemas.openxmlformats.org/drawingml/2006/picture">
                <pic:pic xmlns:pic="http://schemas.openxmlformats.org/drawingml/2006/picture">
                  <pic:nvPicPr>
                    <pic:cNvPr id="44" name="2 · Step-up inside the lightbox; valid 5 min (payment decisions: bound to that decision)"/>
                    <pic:cNvPicPr/>
                  </pic:nvPicPr>
                  <pic:blipFill>
                    <a:blip r:embed="rIdM24"/>
                    <a:stretch>
                      <a:fillRect/>
                    </a:stretch>
                  </pic:blipFill>
                  <pic:spPr>
                    <a:xfrm>
                      <a:off x="0" y="0"/>
                      <a:ext cx="6117336" cy="3575066"/>
                    </a:xfrm>
                    <a:prstGeom prst="rect">
                      <a:avLst/>
                    </a:prstGeom>
                  </pic:spPr>
                </pic:pic>
              </a:graphicData>
            </a:graphic>
          </wp:inline>
        </w:drawing>
      </w:r>
    </w:p>
    <w:p>
      <w:pPr>
        <w:pStyle w:val="Caption"/>
      </w:pPr>
      <w:r>
        <w:t xml:space="preserve">Fig. 25-step-up-code · 2 · Step-up inside the lightbox; valid 5 min (payment decisions: bound to that decision)</w:t>
      </w:r>
    </w:p>
    <w:p>
      <w:r>
        <w:br w:type="page"/>
      </w:r>
    </w:p>
    <w:p>
      <w:pPr>
        <w:pStyle w:val="PartTitle"/>
      </w:pPr>
      <w:r>
        <w:t xml:space="preserve">Part III · The screens in detail</w:t>
      </w:r>
    </w:p>
    <w:p>
      <w:pPr>
        <w:pStyle w:val="Subtitle"/>
      </w:pPr>
      <w:r>
        <w:t xml:space="preserve">Every screen in the order a user meets it. Each section opens with what it is for, then figures and an interaction table: what each click, key or search does, the call it makes, and its status.</w:t>
      </w:r>
    </w:p>
    <w:p>
      <w:pPr>
        <w:pStyle w:val="Heading1"/>
      </w:pPr>
      <w:r>
        <w:t xml:space="preserve">6. Finding work: the Cases page</w:t>
      </w:r>
    </w:p>
    <w:p>
      <w:pPr/>
      <w:r>
        <w:t xml:space="preserve">Where every working day starts: the cases a user can work, ordered so that live money and deadlines come before risk, with a preview that saves opening each case.</w:t>
      </w:r>
    </w:p>
    <w:p>
      <w:pPr>
        <w:pStyle w:val="Heading2"/>
      </w:pPr>
      <w:r>
        <w:t xml:space="preserve">6.1 List, lanes and risk chips</w:t>
      </w:r>
    </w:p>
    <w:p>
      <w:pPr>
        <w:keepNext/>
        <w:spacing w:after="40"/>
      </w:pPr>
      <w:r>
        <w:drawing>
          <wp:inline distT="0" distB="0" distL="0" distR="0">
            <wp:extent cx="6117336" cy="3575066"/>
            <wp:docPr id="45" name="Cases page"/>
            <a:graphic xmlns:a="http://schemas.openxmlformats.org/drawingml/2006/main">
              <a:graphicData uri="http://schemas.openxmlformats.org/drawingml/2006/picture">
                <pic:pic xmlns:pic="http://schemas.openxmlformats.org/drawingml/2006/picture">
                  <pic:nvPicPr>
                    <pic:cNvPr id="45" name="Cases page"/>
                    <pic:cNvPicPr/>
                  </pic:nvPicPr>
                  <pic:blipFill>
                    <a:blip r:embed="rIdM7"/>
                    <a:stretch>
                      <a:fillRect/>
                    </a:stretch>
                  </pic:blipFill>
                  <pic:spPr>
                    <a:xfrm>
                      <a:off x="0" y="0"/>
                      <a:ext cx="6117336" cy="3575066"/>
                    </a:xfrm>
                    <a:prstGeom prst="rect">
                      <a:avLst/>
                    </a:prstGeom>
                  </pic:spPr>
                </pic:pic>
              </a:graphicData>
            </a:graphic>
          </wp:inline>
        </w:drawing>
      </w:r>
    </w:p>
    <w:p>
      <w:pPr>
        <w:pStyle w:val="Caption"/>
      </w:pPr>
      <w:r>
        <w:t xml:space="preserve">Fig. 01-cases-page · Cases page</w:t>
      </w:r>
    </w:p>
    <w:p>
      <w:pPr/>
      <w:r>
        <w:t xml:space="preserve">Filter hub cards on the left; the Tabulator list ordered by </w:t>
      </w:r>
      <w:r>
        <w:rPr>
          <w:b/>
        </w:rPr>
        <w:t xml:space="preserve">lane, then Priority</w:t>
      </w:r>
      <w:r>
        <w:t xml:space="preserve">. C-9044 is first (⚡ Live money: a payment hold decides in 6 h), then C-9047 (◷ Deadline near), then the Standard lane by Priority. The "Why" column shows the top case-level driver, with the AskJooby-prepared marker on C-9041.</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213"/>
        <w:gridCol w:w="3832"/>
        <w:gridCol w:w="3704"/>
        <w:gridCol w:w="889"/>
      </w:tblGrid>
      <w:tr>
        <w:trPr>
          <w:tblHeader/>
        </w:trPr>
        <w:tc>
          <w:tcPr>
            <w:tcW w:w="1213"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832"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704"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Page load</w:t>
            </w:r>
          </w:p>
        </w:tc>
        <w:tc>
          <w:tcPr>
            <w:tcW w:w="3832" w:type="dxa"/>
            <w:tcMar>
              <w:top w:w="60" w:type="dxa"/>
              <w:bottom w:w="60" w:type="dxa"/>
              <w:left w:w="90" w:type="dxa"/>
              <w:right w:w="90" w:type="dxa"/>
            </w:tcMar>
          </w:tcPr>
          <w:p>
            <w:pPr>
              <w:spacing w:after="0" w:line="252" w:lineRule="auto"/>
            </w:pPr>
            <w:r>
              <w:rPr>
                <w:sz w:val="17"/>
                <w:szCs w:val="17"/>
              </w:rPr>
              <w:t xml:space="preserve">Filter cards with counts and meta line</w:t>
            </w:r>
          </w:p>
        </w:tc>
        <w:tc>
          <w:tcPr>
            <w:tcW w:w="370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/api/CaseWorkflowFilter</w:t>
            </w:r>
            <w:r>
              <w:rPr>
                <w:sz w:val="17"/>
                <w:szCs w:val="17"/>
              </w:rPr>
              <w:t xml:space="preserve"> + </w:t>
            </w:r>
            <w:r>
              <w:rPr>
                <w:rFonts w:ascii="IBM Plex Mono" w:hAnsi="IBM Plex Mono" w:cs="IBM Plex Mono"/>
                <w:sz w:val="16"/>
                <w:szCs w:val="16"/>
              </w:rPr>
              <w:t xml:space="preserve">/Counts</w:t>
            </w:r>
            <w:r>
              <w:rPr>
                <w:sz w:val="17"/>
                <w:szCs w:val="17"/>
              </w:rPr>
              <w:t xml:space="preserve"> (CP-01)</w:t>
            </w:r>
          </w:p>
        </w:tc>
        <w:tc>
          <w:tcPr>
            <w:tcW w:w="889" w:type="dxa"/>
            <w:tcMar>
              <w:top w:w="60" w:type="dxa"/>
              <w:bottom w:w="60" w:type="dxa"/>
              <w:left w:w="90" w:type="dxa"/>
              <w:right w:w="90" w:type="dxa"/>
            </w:tcMar>
          </w:tcPr>
          <w:p>
            <w:pPr>
              <w:spacing w:after="0" w:line="252" w:lineRule="auto"/>
            </w:pPr>
            <w:r>
              <w:rPr>
                <w:sz w:val="17"/>
                <w:szCs w:val="17"/>
              </w:rPr>
              <w:t xml:space="preserve">Exists + New</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Click a filter card</w:t>
            </w:r>
          </w:p>
        </w:tc>
        <w:tc>
          <w:tcPr>
            <w:tcW w:w="3832" w:type="dxa"/>
            <w:tcMar>
              <w:top w:w="60" w:type="dxa"/>
              <w:bottom w:w="60" w:type="dxa"/>
              <w:left w:w="90" w:type="dxa"/>
              <w:right w:w="90" w:type="dxa"/>
            </w:tcMar>
          </w:tcPr>
          <w:p>
            <w:pPr>
              <w:spacing w:after="0" w:line="252" w:lineRule="auto"/>
            </w:pPr>
            <w:r>
              <w:rPr>
                <w:sz w:val="17"/>
                <w:szCs w:val="17"/>
              </w:rPr>
              <w:t xml:space="preserve">Load its cases, with lane, likelihood, band, impact, Priority, Why, AskJooby flag, due diary, lock, value</w:t>
            </w:r>
          </w:p>
        </w:tc>
        <w:tc>
          <w:tcPr>
            <w:tcW w:w="370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/api/CaseSearch?filterId=&amp;sort=lane,priority</w:t>
            </w:r>
            <w:r>
              <w:rPr>
                <w:sz w:val="17"/>
                <w:szCs w:val="17"/>
              </w:rPr>
              <w:t xml:space="preserve"> (CP-02)</w:t>
            </w:r>
          </w:p>
        </w:tc>
        <w:tc>
          <w:tcPr>
            <w:tcW w:w="889"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Hover a risk chip</w:t>
            </w:r>
          </w:p>
        </w:tc>
        <w:tc>
          <w:tcPr>
            <w:tcW w:w="3832" w:type="dxa"/>
            <w:tcMar>
              <w:top w:w="60" w:type="dxa"/>
              <w:bottom w:w="60" w:type="dxa"/>
              <w:left w:w="90" w:type="dxa"/>
              <w:right w:w="90" w:type="dxa"/>
            </w:tcMar>
          </w:tcPr>
          <w:p>
            <w:pPr>
              <w:spacing w:after="0" w:line="252" w:lineRule="auto"/>
            </w:pPr>
            <w:r>
              <w:rPr>
                <w:sz w:val="17"/>
                <w:szCs w:val="17"/>
              </w:rPr>
              <w:t xml:space="preserve">Lane, likelihood, impact, urgency, Priority formula</w:t>
            </w:r>
          </w:p>
        </w:tc>
        <w:tc>
          <w:tcPr>
            <w:tcW w:w="370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/api/Case/{id}/Risk</w:t>
            </w:r>
            <w:r>
              <w:rPr>
                <w:sz w:val="17"/>
                <w:szCs w:val="17"/>
              </w:rPr>
              <w:t xml:space="preserve"> (CP-17)</w:t>
            </w:r>
          </w:p>
        </w:tc>
        <w:tc>
          <w:tcPr>
            <w:tcW w:w="88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Sort select</w:t>
            </w:r>
          </w:p>
        </w:tc>
        <w:tc>
          <w:tcPr>
            <w:tcW w:w="3832" w:type="dxa"/>
            <w:tcMar>
              <w:top w:w="60" w:type="dxa"/>
              <w:bottom w:w="60" w:type="dxa"/>
              <w:left w:w="90" w:type="dxa"/>
              <w:right w:w="90" w:type="dxa"/>
            </w:tcMar>
          </w:tcPr>
          <w:p>
            <w:pPr>
              <w:spacing w:after="0" w:line="252" w:lineRule="auto"/>
            </w:pPr>
            <w:r>
              <w:rPr>
                <w:sz w:val="17"/>
                <w:szCs w:val="17"/>
              </w:rPr>
              <w:t xml:space="preserve">Server sort (lane then Priority by default)</w:t>
            </w:r>
          </w:p>
        </w:tc>
        <w:tc>
          <w:tcPr>
            <w:tcW w:w="3704" w:type="dxa"/>
            <w:tcMar>
              <w:top w:w="60" w:type="dxa"/>
              <w:bottom w:w="60" w:type="dxa"/>
              <w:left w:w="90" w:type="dxa"/>
              <w:right w:w="90" w:type="dxa"/>
            </w:tcMar>
          </w:tcPr>
          <w:p>
            <w:pPr>
              <w:spacing w:after="0" w:line="252" w:lineRule="auto"/>
            </w:pPr>
            <w:r>
              <w:rPr>
                <w:sz w:val="17"/>
                <w:szCs w:val="17"/>
              </w:rPr>
              <w:t xml:space="preserve">CP-03</w:t>
            </w:r>
          </w:p>
        </w:tc>
        <w:tc>
          <w:tcPr>
            <w:tcW w:w="889"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1213"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W</w:t>
            </w:r>
            <w:r>
              <w:rPr>
                <w:sz w:val="17"/>
                <w:szCs w:val="17"/>
              </w:rPr>
              <w:t xml:space="preserve"> Skim</w:t>
            </w:r>
          </w:p>
        </w:tc>
        <w:tc>
          <w:tcPr>
            <w:tcW w:w="3832" w:type="dxa"/>
            <w:tcMar>
              <w:top w:w="60" w:type="dxa"/>
              <w:bottom w:w="60" w:type="dxa"/>
              <w:left w:w="90" w:type="dxa"/>
              <w:right w:w="90" w:type="dxa"/>
            </w:tcMar>
          </w:tcPr>
          <w:p>
            <w:pPr>
              <w:spacing w:after="0" w:line="252" w:lineRule="auto"/>
            </w:pPr>
            <w:r>
              <w:rPr>
                <w:sz w:val="17"/>
                <w:szCs w:val="17"/>
              </w:rPr>
              <w:t xml:space="preserve">Lock the top case in lane order, assign if unassigned, prefetch next</w:t>
            </w:r>
          </w:p>
        </w:tc>
        <w:tc>
          <w:tcPr>
            <w:tcW w:w="370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/api/Case/Skim</w:t>
            </w:r>
            <w:r>
              <w:rPr>
                <w:sz w:val="17"/>
                <w:szCs w:val="17"/>
              </w:rPr>
              <w:t xml:space="preserve"> (CP-09)</w:t>
            </w:r>
          </w:p>
        </w:tc>
        <w:tc>
          <w:tcPr>
            <w:tcW w:w="889"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Lock "Break…"</w:t>
            </w:r>
          </w:p>
        </w:tc>
        <w:tc>
          <w:tcPr>
            <w:tcW w:w="3832" w:type="dxa"/>
            <w:tcMar>
              <w:top w:w="60" w:type="dxa"/>
              <w:bottom w:w="60" w:type="dxa"/>
              <w:left w:w="90" w:type="dxa"/>
              <w:right w:w="90" w:type="dxa"/>
            </w:tcMar>
          </w:tcPr>
          <w:p>
            <w:pPr>
              <w:spacing w:after="0" w:line="252" w:lineRule="auto"/>
            </w:pPr>
            <w:r>
              <w:rPr>
                <w:sz w:val="17"/>
                <w:szCs w:val="17"/>
              </w:rPr>
              <w:t xml:space="preserve">Break lock lightbox</w:t>
            </w:r>
          </w:p>
        </w:tc>
        <w:tc>
          <w:tcPr>
            <w:tcW w:w="3704" w:type="dxa"/>
            <w:tcMar>
              <w:top w:w="60" w:type="dxa"/>
              <w:bottom w:w="60" w:type="dxa"/>
              <w:left w:w="90" w:type="dxa"/>
              <w:right w:w="90" w:type="dxa"/>
            </w:tcMar>
          </w:tcPr>
          <w:p>
            <w:pPr>
              <w:spacing w:after="0" w:line="252" w:lineRule="auto"/>
            </w:pPr>
            <w:r>
              <w:rPr>
                <w:sz w:val="17"/>
                <w:szCs w:val="17"/>
              </w:rPr>
              <w:t xml:space="preserve">Op: BreakLock (CP-10)</w:t>
            </w:r>
          </w:p>
        </w:tc>
        <w:tc>
          <w:tcPr>
            <w:tcW w:w="88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13" w:type="dxa"/>
            <w:tcMar>
              <w:top w:w="60" w:type="dxa"/>
              <w:bottom w:w="60" w:type="dxa"/>
              <w:left w:w="90" w:type="dxa"/>
              <w:right w:w="90" w:type="dxa"/>
            </w:tcMar>
          </w:tcPr>
          <w:p>
            <w:pPr>
              <w:spacing w:after="0" w:line="252" w:lineRule="auto"/>
            </w:pPr>
            <w:r>
              <w:rPr>
                <w:sz w:val="17"/>
                <w:szCs w:val="17"/>
              </w:rPr>
              <w:t xml:space="preserve">Bulk bar</w:t>
            </w:r>
          </w:p>
        </w:tc>
        <w:tc>
          <w:tcPr>
            <w:tcW w:w="3832" w:type="dxa"/>
            <w:tcMar>
              <w:top w:w="60" w:type="dxa"/>
              <w:bottom w:w="60" w:type="dxa"/>
              <w:left w:w="90" w:type="dxa"/>
              <w:right w:w="90" w:type="dxa"/>
            </w:tcMar>
          </w:tcPr>
          <w:p>
            <w:pPr>
              <w:spacing w:after="0" w:line="252" w:lineRule="auto"/>
            </w:pPr>
            <w:r>
              <w:rPr>
                <w:sz w:val="17"/>
                <w:szCs w:val="17"/>
              </w:rPr>
              <w:t xml:space="preserve">Assign · Priority (override) · Merge · Close with reason</w:t>
            </w:r>
          </w:p>
        </w:tc>
        <w:tc>
          <w:tcPr>
            <w:tcW w:w="3704" w:type="dxa"/>
            <w:tcMar>
              <w:top w:w="60" w:type="dxa"/>
              <w:bottom w:w="60" w:type="dxa"/>
              <w:left w:w="90" w:type="dxa"/>
              <w:right w:w="90" w:type="dxa"/>
            </w:tcMar>
          </w:tcPr>
          <w:p>
            <w:pPr>
              <w:spacing w:after="0" w:line="252" w:lineRule="auto"/>
            </w:pPr>
            <w:r>
              <w:rPr>
                <w:sz w:val="17"/>
                <w:szCs w:val="17"/>
              </w:rPr>
              <w:t xml:space="preserve">Op: Assign / ChangePriority / Merge / Close (CP-11–14)</w:t>
            </w:r>
          </w:p>
        </w:tc>
        <w:tc>
          <w:tcPr>
            <w:tcW w:w="889"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6.2 Risk matrix</w:t>
      </w:r>
    </w:p>
    <w:p>
      <w:pPr>
        <w:keepNext/>
        <w:spacing w:after="40"/>
      </w:pPr>
      <w:r>
        <w:drawing>
          <wp:inline distT="0" distB="0" distL="0" distR="0">
            <wp:extent cx="6117336" cy="3634061"/>
            <wp:docPr id="46" name="Risk matrix"/>
            <a:graphic xmlns:a="http://schemas.openxmlformats.org/drawingml/2006/main">
              <a:graphicData uri="http://schemas.openxmlformats.org/drawingml/2006/picture">
                <pic:pic xmlns:pic="http://schemas.openxmlformats.org/drawingml/2006/picture">
                  <pic:nvPicPr>
                    <pic:cNvPr id="46" name="Risk matrix"/>
                    <pic:cNvPicPr/>
                  </pic:nvPicPr>
                  <pic:blipFill>
                    <a:blip r:embed="rIdM38"/>
                    <a:stretch>
                      <a:fillRect/>
                    </a:stretch>
                  </pic:blipFill>
                  <pic:spPr>
                    <a:xfrm>
                      <a:off x="0" y="0"/>
                      <a:ext cx="6117336" cy="3634061"/>
                    </a:xfrm>
                    <a:prstGeom prst="rect">
                      <a:avLst/>
                    </a:prstGeom>
                  </pic:spPr>
                </pic:pic>
              </a:graphicData>
            </a:graphic>
          </wp:inline>
        </w:drawing>
      </w:r>
    </w:p>
    <w:p>
      <w:pPr>
        <w:pStyle w:val="Caption"/>
      </w:pPr>
      <w:r>
        <w:t xml:space="preserve">Fig. 02-risk-matrix · Risk matrix</w:t>
      </w:r>
    </w:p>
    <w:p>
      <w:pPr/>
      <w:r>
        <w:t xml:space="preserve">Likelihood (rows) × impact (columns) for the loaded cases; the likely-and-high cells are tinted. On the Team view it covers the whole filter.</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012"/>
        <w:gridCol w:w="3712"/>
        <w:gridCol w:w="4050"/>
        <w:gridCol w:w="864"/>
      </w:tblGrid>
      <w:tr>
        <w:trPr>
          <w:tblHeader/>
        </w:trPr>
        <w:tc>
          <w:tcPr>
            <w:tcW w:w="101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712"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050"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4"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012" w:type="dxa"/>
            <w:tcMar>
              <w:top w:w="60" w:type="dxa"/>
              <w:bottom w:w="60" w:type="dxa"/>
              <w:left w:w="90" w:type="dxa"/>
              <w:right w:w="90" w:type="dxa"/>
            </w:tcMar>
          </w:tcPr>
          <w:p>
            <w:pPr>
              <w:spacing w:after="0" w:line="252" w:lineRule="auto"/>
            </w:pPr>
            <w:r>
              <w:rPr>
                <w:sz w:val="17"/>
                <w:szCs w:val="17"/>
              </w:rPr>
              <w:t xml:space="preserve">"Risk matrix ▾"</w:t>
            </w:r>
          </w:p>
        </w:tc>
        <w:tc>
          <w:tcPr>
            <w:tcW w:w="3712" w:type="dxa"/>
            <w:tcMar>
              <w:top w:w="60" w:type="dxa"/>
              <w:bottom w:w="60" w:type="dxa"/>
              <w:left w:w="90" w:type="dxa"/>
              <w:right w:w="90" w:type="dxa"/>
            </w:tcMar>
          </w:tcPr>
          <w:p>
            <w:pPr>
              <w:spacing w:after="0" w:line="252" w:lineRule="auto"/>
            </w:pPr>
            <w:r>
              <w:rPr>
                <w:sz w:val="17"/>
                <w:szCs w:val="17"/>
              </w:rPr>
              <w:t xml:space="preserve">Counts per likelihood band × impact band for the filter</w:t>
            </w:r>
          </w:p>
        </w:tc>
        <w:tc>
          <w:tcPr>
            <w:tcW w:w="4050" w:type="dxa"/>
            <w:tcMar>
              <w:top w:w="60" w:type="dxa"/>
              <w:bottom w:w="60" w:type="dxa"/>
              <w:left w:w="90" w:type="dxa"/>
              <w:right w:w="90" w:type="dxa"/>
            </w:tcMar>
          </w:tcPr>
          <w:p>
            <w:pPr>
              <w:spacing w:after="0" w:line="252" w:lineRule="auto"/>
            </w:pPr>
            <w:r>
              <w:rPr>
                <w:sz w:val="17"/>
                <w:szCs w:val="17"/>
              </w:rPr>
              <w:t xml:space="preserve">Proposed: </w:t>
            </w:r>
            <w:r>
              <w:rPr>
                <w:rFonts w:ascii="IBM Plex Mono" w:hAnsi="IBM Plex Mono" w:cs="IBM Plex Mono"/>
                <w:sz w:val="16"/>
                <w:szCs w:val="16"/>
              </w:rPr>
              <w:t xml:space="preserve">GET /api/CaseWorkflowFilter/{id}/RiskMatrix</w:t>
            </w:r>
            <w:r>
              <w:rPr>
                <w:sz w:val="17"/>
                <w:szCs w:val="17"/>
              </w:rPr>
              <w:t xml:space="preserve"> (not yet in 22; proposed CP-18)</w:t>
            </w:r>
          </w:p>
        </w:tc>
        <w:tc>
          <w:tcPr>
            <w:tcW w:w="864"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6.3 Peek (</w:t>
      </w:r>
      <w:r>
        <w:rPr>
          <w:rFonts w:ascii="IBM Plex Mono" w:hAnsi="IBM Plex Mono" w:cs="IBM Plex Mono"/>
          <w:sz w:val="18"/>
          <w:szCs w:val="18"/>
        </w:rPr>
        <w:t xml:space="preserve">Space</w:t>
      </w:r>
      <w:r>
        <w:t xml:space="preserve">)</w:t>
      </w:r>
    </w:p>
    <w:p>
      <w:pPr>
        <w:keepNext/>
        <w:spacing w:after="40"/>
      </w:pPr>
      <w:r>
        <w:drawing>
          <wp:inline distT="0" distB="0" distL="0" distR="0">
            <wp:extent cx="6117336" cy="3575066"/>
            <wp:docPr id="47" name="Peek"/>
            <a:graphic xmlns:a="http://schemas.openxmlformats.org/drawingml/2006/main">
              <a:graphicData uri="http://schemas.openxmlformats.org/drawingml/2006/picture">
                <pic:pic xmlns:pic="http://schemas.openxmlformats.org/drawingml/2006/picture">
                  <pic:nvPicPr>
                    <pic:cNvPr id="47" name="Peek"/>
                    <pic:cNvPicPr/>
                  </pic:nvPicPr>
                  <pic:blipFill>
                    <a:blip r:embed="rIdM9"/>
                    <a:stretch>
                      <a:fillRect/>
                    </a:stretch>
                  </pic:blipFill>
                  <pic:spPr>
                    <a:xfrm>
                      <a:off x="0" y="0"/>
                      <a:ext cx="6117336" cy="3575066"/>
                    </a:xfrm>
                    <a:prstGeom prst="rect">
                      <a:avLst/>
                    </a:prstGeom>
                  </pic:spPr>
                </pic:pic>
              </a:graphicData>
            </a:graphic>
          </wp:inline>
        </w:drawing>
      </w:r>
    </w:p>
    <w:p>
      <w:pPr>
        <w:pStyle w:val="Caption"/>
      </w:pPr>
      <w:r>
        <w:t xml:space="preserve">Fig. 03-peek · Peek</w:t>
      </w:r>
    </w:p>
    <w:p>
      <w:pPr/>
      <w:r>
        <w:t xml:space="preserve">Read-only drawer without taking the lock. For C-9044 it shows the data-quality warning: two inputs were missing and filled with defaults.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449"/>
        <w:gridCol w:w="4575"/>
        <w:gridCol w:w="2745"/>
        <w:gridCol w:w="869"/>
      </w:tblGrid>
      <w:tr>
        <w:trPr>
          <w:tblHeader/>
        </w:trPr>
        <w:tc>
          <w:tcPr>
            <w:tcW w:w="144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457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74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4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Space</w:t>
            </w:r>
          </w:p>
        </w:tc>
        <w:tc>
          <w:tcPr>
            <w:tcW w:w="4575" w:type="dxa"/>
            <w:tcMar>
              <w:top w:w="60" w:type="dxa"/>
              <w:bottom w:w="60" w:type="dxa"/>
              <w:left w:w="90" w:type="dxa"/>
              <w:right w:w="90" w:type="dxa"/>
            </w:tcMar>
          </w:tcPr>
          <w:p>
            <w:pPr>
              <w:spacing w:after="0" w:line="252" w:lineRule="auto"/>
            </w:pPr>
            <w:r>
              <w:rPr>
                <w:sz w:val="17"/>
                <w:szCs w:val="17"/>
              </w:rPr>
              <w:t xml:space="preserve">Summary, lane and risk chip, Activations, last note, diaries, health, lock</w:t>
            </w:r>
          </w:p>
        </w:tc>
        <w:tc>
          <w:tcPr>
            <w:tcW w:w="2745"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/api/Case/{id}/Summary</w:t>
            </w:r>
            <w:r>
              <w:rPr>
                <w:sz w:val="17"/>
                <w:szCs w:val="17"/>
              </w:rPr>
              <w:t xml:space="preserve"> (CP-06)</w:t>
            </w:r>
          </w:p>
        </w:tc>
        <w:tc>
          <w:tcPr>
            <w:tcW w:w="86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49" w:type="dxa"/>
            <w:tcMar>
              <w:top w:w="60" w:type="dxa"/>
              <w:bottom w:w="60" w:type="dxa"/>
              <w:left w:w="90" w:type="dxa"/>
              <w:right w:w="90" w:type="dxa"/>
            </w:tcMar>
          </w:tcPr>
          <w:p>
            <w:pPr>
              <w:spacing w:after="0" w:line="252" w:lineRule="auto"/>
            </w:pPr>
            <w:r>
              <w:rPr>
                <w:sz w:val="17"/>
                <w:szCs w:val="17"/>
              </w:rPr>
              <w:t xml:space="preserve">Open case (</w:t>
            </w:r>
            <w:r>
              <w:rPr>
                <w:rFonts w:ascii="IBM Plex Mono" w:hAnsi="IBM Plex Mono" w:cs="IBM Plex Mono"/>
                <w:sz w:val="16"/>
                <w:szCs w:val="16"/>
              </w:rPr>
              <w:t xml:space="preserve">Enter</w:t>
            </w:r>
            <w:r>
              <w:rPr>
                <w:sz w:val="17"/>
                <w:szCs w:val="17"/>
              </w:rPr>
              <w:t xml:space="preserve">)</w:t>
            </w:r>
          </w:p>
        </w:tc>
        <w:tc>
          <w:tcPr>
            <w:tcW w:w="4575" w:type="dxa"/>
            <w:tcMar>
              <w:top w:w="60" w:type="dxa"/>
              <w:bottom w:w="60" w:type="dxa"/>
              <w:left w:w="90" w:type="dxa"/>
              <w:right w:w="90" w:type="dxa"/>
            </w:tcMar>
          </w:tcPr>
          <w:p>
            <w:pPr>
              <w:spacing w:after="0" w:line="252" w:lineRule="auto"/>
            </w:pPr>
            <w:r>
              <w:rPr>
                <w:sz w:val="17"/>
                <w:szCs w:val="17"/>
              </w:rPr>
              <w:t xml:space="preserve">Open without locking (Fetch)</w:t>
            </w:r>
          </w:p>
        </w:tc>
        <w:tc>
          <w:tcPr>
            <w:tcW w:w="2745" w:type="dxa"/>
            <w:tcMar>
              <w:top w:w="60" w:type="dxa"/>
              <w:bottom w:w="60" w:type="dxa"/>
              <w:left w:w="90" w:type="dxa"/>
              <w:right w:w="90" w:type="dxa"/>
            </w:tcMar>
          </w:tcPr>
          <w:p>
            <w:pPr>
              <w:spacing w:after="0" w:line="252" w:lineRule="auto"/>
            </w:pPr>
            <w:r>
              <w:rPr>
                <w:sz w:val="17"/>
                <w:szCs w:val="17"/>
              </w:rPr>
              <w:t xml:space="preserve">CH-00</w:t>
            </w:r>
          </w:p>
        </w:tc>
        <w:tc>
          <w:tcPr>
            <w:tcW w:w="869"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1"/>
      </w:pPr>
      <w:r>
        <w:t xml:space="preserve">7. Supervising: Team view, Inbox and the command palette</w:t>
      </w:r>
    </w:p>
    <w:p>
      <w:pPr/>
      <w:r>
        <w:t xml:space="preserve">What supervisors and the MLRO use to see the whole team's work and the items waiting for them, and what everyone uses to move anywhere by keyboard.</w:t>
      </w:r>
    </w:p>
    <w:p>
      <w:pPr>
        <w:pStyle w:val="Heading2"/>
      </w:pPr>
      <w:r>
        <w:t xml:space="preserve">7.1 Team view: desk and wall</w:t>
      </w:r>
    </w:p>
    <w:p>
      <w:pPr>
        <w:keepNext/>
        <w:spacing w:after="40"/>
      </w:pPr>
      <w:r>
        <w:drawing>
          <wp:inline distT="0" distB="0" distL="0" distR="0">
            <wp:extent cx="6117336" cy="3575066"/>
            <wp:docPr id="48" name="Team view desk"/>
            <a:graphic xmlns:a="http://schemas.openxmlformats.org/drawingml/2006/main">
              <a:graphicData uri="http://schemas.openxmlformats.org/drawingml/2006/picture">
                <pic:pic xmlns:pic="http://schemas.openxmlformats.org/drawingml/2006/picture">
                  <pic:nvPicPr>
                    <pic:cNvPr id="48" name="Team view desk"/>
                    <pic:cNvPicPr/>
                  </pic:nvPicPr>
                  <pic:blipFill>
                    <a:blip r:embed="rIdM33"/>
                    <a:stretch>
                      <a:fillRect/>
                    </a:stretch>
                  </pic:blipFill>
                  <pic:spPr>
                    <a:xfrm>
                      <a:off x="0" y="0"/>
                      <a:ext cx="6117336" cy="3575066"/>
                    </a:xfrm>
                    <a:prstGeom prst="rect">
                      <a:avLst/>
                    </a:prstGeom>
                  </pic:spPr>
                </pic:pic>
              </a:graphicData>
            </a:graphic>
          </wp:inline>
        </w:drawing>
      </w:r>
    </w:p>
    <w:p>
      <w:pPr>
        <w:pStyle w:val="Caption"/>
      </w:pPr>
      <w:r>
        <w:t xml:space="preserve">Fig. 43-E1-team-view · Team view desk</w:t>
      </w:r>
    </w:p>
    <w:p>
      <w:pPr>
        <w:keepNext/>
        <w:spacing w:after="40"/>
      </w:pPr>
      <w:r>
        <w:drawing>
          <wp:inline distT="0" distB="0" distL="0" distR="0">
            <wp:extent cx="6117336" cy="3575066"/>
            <wp:docPr id="49" name="Team view wall screen"/>
            <a:graphic xmlns:a="http://schemas.openxmlformats.org/drawingml/2006/main">
              <a:graphicData uri="http://schemas.openxmlformats.org/drawingml/2006/picture">
                <pic:pic xmlns:pic="http://schemas.openxmlformats.org/drawingml/2006/picture">
                  <pic:nvPicPr>
                    <pic:cNvPr id="49" name="Team view wall screen"/>
                    <pic:cNvPicPr/>
                  </pic:nvPicPr>
                  <pic:blipFill>
                    <a:blip r:embed="rIdM35"/>
                    <a:stretch>
                      <a:fillRect/>
                    </a:stretch>
                  </pic:blipFill>
                  <pic:spPr>
                    <a:xfrm>
                      <a:off x="0" y="0"/>
                      <a:ext cx="6117336" cy="3575066"/>
                    </a:xfrm>
                    <a:prstGeom prst="rect">
                      <a:avLst/>
                    </a:prstGeom>
                  </pic:spPr>
                </pic:pic>
              </a:graphicData>
            </a:graphic>
          </wp:inline>
        </w:drawing>
      </w:r>
    </w:p>
    <w:p>
      <w:pPr>
        <w:pStyle w:val="Caption"/>
      </w:pPr>
      <w:r>
        <w:t xml:space="preserve">Fig. 44-E2-team-wall · Team view wall screen</w:t>
      </w:r>
    </w:p>
    <w:p>
      <w:pPr>
        <w:pStyle w:val="ListParagraph"/>
        <w:numPr>
          <w:ilvl w:val="0"/>
          <w:numId w:val="23"/>
        </w:numPr>
        <w:spacing w:after="60"/>
      </w:pPr>
      <w:r>
        <w:rPr>
          <w:b/>
        </w:rPr>
        <w:t xml:space="preserve">Desk view:</w:t>
      </w:r>
    </w:p>
    <w:p>
      <w:pPr>
        <w:pStyle w:val="ListParagraph"/>
        <w:numPr>
          <w:ilvl w:val="1"/>
          <w:numId w:val="23"/>
        </w:numPr>
        <w:spacing w:after="60"/>
      </w:pPr>
      <w:r>
        <w:t xml:space="preserve">per-analyst table with availability;</w:t>
      </w:r>
    </w:p>
    <w:p>
      <w:pPr>
        <w:pStyle w:val="ListParagraph"/>
        <w:numPr>
          <w:ilvl w:val="1"/>
          <w:numId w:val="23"/>
        </w:numPr>
        <w:spacing w:after="60"/>
      </w:pPr>
      <w:r>
        <w:t xml:space="preserve">absence offer ("R. Lund is out: 2 cases due");</w:t>
      </w:r>
    </w:p>
    <w:p>
      <w:pPr>
        <w:pStyle w:val="ListParagraph"/>
        <w:numPr>
          <w:ilvl w:val="1"/>
          <w:numId w:val="23"/>
        </w:numPr>
        <w:spacing w:after="60"/>
      </w:pPr>
      <w:r>
        <w:t xml:space="preserve">per-filter panel with the next case to breach;</w:t>
      </w:r>
    </w:p>
    <w:p>
      <w:pPr>
        <w:pStyle w:val="ListParagraph"/>
        <w:numPr>
          <w:ilvl w:val="1"/>
          <w:numId w:val="23"/>
        </w:numPr>
        <w:spacing w:after="60"/>
      </w:pPr>
      <w:r>
        <w:t xml:space="preserve">unapproved emergency changes;</w:t>
      </w:r>
    </w:p>
    <w:p>
      <w:pPr>
        <w:pStyle w:val="ListParagraph"/>
        <w:numPr>
          <w:ilvl w:val="1"/>
          <w:numId w:val="23"/>
        </w:numPr>
        <w:spacing w:after="60"/>
      </w:pPr>
      <w:r>
        <w:t xml:space="preserve">the risk matrix (click a cell to open those cases as a filter).</w:t>
      </w:r>
    </w:p>
    <w:p>
      <w:pPr>
        <w:pStyle w:val="ListParagraph"/>
        <w:numPr>
          <w:ilvl w:val="0"/>
          <w:numId w:val="23"/>
        </w:numPr>
        <w:spacing w:after="60"/>
      </w:pPr>
      <w:r>
        <w:rPr>
          <w:b/>
        </w:rPr>
        <w:t xml:space="preserve">Wall screen:</w:t>
      </w:r>
      <w:r>
        <w:t xml:space="preserve"> large type, refreshed every 60 s, no interaction and no customer names.</w:t>
      </w:r>
    </w:p>
    <w:p>
      <w:pPr>
        <w:pStyle w:val="Heading2"/>
      </w:pPr>
      <w:r>
        <w:t xml:space="preserve">7.2 Inbox</w:t>
      </w:r>
    </w:p>
    <w:p>
      <w:pPr>
        <w:keepNext/>
        <w:spacing w:after="40"/>
      </w:pPr>
      <w:r>
        <w:drawing>
          <wp:inline distT="0" distB="0" distL="0" distR="0">
            <wp:extent cx="6117336" cy="3575066"/>
            <wp:docPr id="50" name="Inbox drawer"/>
            <a:graphic xmlns:a="http://schemas.openxmlformats.org/drawingml/2006/main">
              <a:graphicData uri="http://schemas.openxmlformats.org/drawingml/2006/picture">
                <pic:pic xmlns:pic="http://schemas.openxmlformats.org/drawingml/2006/picture">
                  <pic:nvPicPr>
                    <pic:cNvPr id="50" name="Inbox drawer"/>
                    <pic:cNvPicPr/>
                  </pic:nvPicPr>
                  <pic:blipFill>
                    <a:blip r:embed="rIdM22"/>
                    <a:stretch>
                      <a:fillRect/>
                    </a:stretch>
                  </pic:blipFill>
                  <pic:spPr>
                    <a:xfrm>
                      <a:off x="0" y="0"/>
                      <a:ext cx="6117336" cy="3575066"/>
                    </a:xfrm>
                    <a:prstGeom prst="rect">
                      <a:avLst/>
                    </a:prstGeom>
                  </pic:spPr>
                </pic:pic>
              </a:graphicData>
            </a:graphic>
          </wp:inline>
        </w:drawing>
      </w:r>
    </w:p>
    <w:p>
      <w:pPr>
        <w:pStyle w:val="Caption"/>
      </w:pPr>
      <w:r>
        <w:t xml:space="preserve">Fig. 40-D2-inbox · Inbox drawer</w:t>
      </w:r>
    </w:p>
    <w:p>
      <w:pPr/>
      <w:r>
        <w:t xml:space="preserve">An item is marked done when it's acted on, not when it's read. Anyone who is away gets it by email instead (F3).</w:t>
      </w:r>
    </w:p>
    <w:p>
      <w:pPr>
        <w:pStyle w:val="Heading2"/>
      </w:pPr>
      <w:r>
        <w:t xml:space="preserve">7.3 Command palette and shortcut sheet</w:t>
      </w:r>
    </w:p>
    <w:p>
      <w:pPr>
        <w:keepNext/>
        <w:spacing w:after="40"/>
      </w:pPr>
      <w:r>
        <w:drawing>
          <wp:inline distT="0" distB="0" distL="0" distR="0">
            <wp:extent cx="6117336" cy="3634061"/>
            <wp:docPr id="51" name="Command palette and shortcut sheet"/>
            <a:graphic xmlns:a="http://schemas.openxmlformats.org/drawingml/2006/main">
              <a:graphicData uri="http://schemas.openxmlformats.org/drawingml/2006/picture">
                <pic:pic xmlns:pic="http://schemas.openxmlformats.org/drawingml/2006/picture">
                  <pic:nvPicPr>
                    <pic:cNvPr id="51" name="Command palette and shortcut sheet"/>
                    <pic:cNvPicPr/>
                  </pic:nvPicPr>
                  <pic:blipFill>
                    <a:blip r:embed="rIdM39"/>
                    <a:stretch>
                      <a:fillRect/>
                    </a:stretch>
                  </pic:blipFill>
                  <pic:spPr>
                    <a:xfrm>
                      <a:off x="0" y="0"/>
                      <a:ext cx="6117336" cy="3634061"/>
                    </a:xfrm>
                    <a:prstGeom prst="rect">
                      <a:avLst/>
                    </a:prstGeom>
                  </pic:spPr>
                </pic:pic>
              </a:graphicData>
            </a:graphic>
          </wp:inline>
        </w:drawing>
      </w:r>
    </w:p>
    <w:p>
      <w:pPr>
        <w:pStyle w:val="Caption"/>
      </w:pPr>
      <w:r>
        <w:t xml:space="preserve">Fig. 39-D1-command-palette · Command palette and shortcut sheet</w:t>
      </w:r>
    </w:p>
    <w:p>
      <w:pPr/>
      <w:r>
        <w:t xml:space="preserve">The palette lists operations on the current case first; greyed items say why they're unavailable. The shortcut sheet (</w:t>
      </w:r>
      <w:r>
        <w:rPr>
          <w:rFonts w:ascii="IBM Plex Mono" w:hAnsi="IBM Plex Mono" w:cs="IBM Plex Mono"/>
          <w:sz w:val="18"/>
          <w:szCs w:val="18"/>
        </w:rPr>
        <w:t xml:space="preserve">?</w:t>
      </w:r>
      <w:r>
        <w:t xml:space="preserve">) shows only the current scope.</w:t>
      </w:r>
    </w:p>
    <w:p>
      <w:pPr>
        <w:pStyle w:val="Heading1"/>
      </w:pPr>
      <w:r>
        <w:t xml:space="preserve">8. The case page</w:t>
      </w:r>
    </w:p>
    <w:p>
      <w:pPr/>
      <w:r>
        <w:t xml:space="preserve">One page per case. A header, the case key panel and the Decide column frame six sections; the first paint shows enough to decide most cases without scrolling.</w:t>
      </w:r>
    </w:p>
    <w:p>
      <w:pPr>
        <w:pStyle w:val="Heading2"/>
      </w:pPr>
      <w:r>
        <w:t xml:space="preserve">8.1 First paint: header, case key panel, Case detail views, cockpit</w:t>
      </w:r>
    </w:p>
    <w:p>
      <w:pPr>
        <w:keepNext/>
        <w:spacing w:after="40"/>
      </w:pPr>
      <w:r>
        <w:drawing>
          <wp:inline distT="0" distB="0" distL="0" distR="0">
            <wp:extent cx="6117336" cy="3634061"/>
            <wp:docPr id="52" name="Case page"/>
            <a:graphic xmlns:a="http://schemas.openxmlformats.org/drawingml/2006/main">
              <a:graphicData uri="http://schemas.openxmlformats.org/drawingml/2006/picture">
                <pic:pic xmlns:pic="http://schemas.openxmlformats.org/drawingml/2006/picture">
                  <pic:nvPicPr>
                    <pic:cNvPr id="52" name="Case page"/>
                    <pic:cNvPicPr/>
                  </pic:nvPicPr>
                  <pic:blipFill>
                    <a:blip r:embed="rIdM8"/>
                    <a:stretch>
                      <a:fillRect/>
                    </a:stretch>
                  </pic:blipFill>
                  <pic:spPr>
                    <a:xfrm>
                      <a:off x="0" y="0"/>
                      <a:ext cx="6117336" cy="3634061"/>
                    </a:xfrm>
                    <a:prstGeom prst="rect">
                      <a:avLst/>
                    </a:prstGeom>
                  </pic:spPr>
                </pic:pic>
              </a:graphicData>
            </a:graphic>
          </wp:inline>
        </w:drawing>
      </w:r>
    </w:p>
    <w:p>
      <w:pPr>
        <w:pStyle w:val="Caption"/>
      </w:pPr>
      <w:r>
        <w:t xml:space="preserve">Fig. 04-case-page · Case page</w:t>
      </w:r>
    </w:p>
    <w:p>
      <w:pPr/>
      <w:r>
        <w:t xml:space="preserve">The header carries the risk chip </w:t>
      </w:r>
      <w:r>
        <w:rPr>
          <w:rFonts w:ascii="IBM Plex Mono" w:hAnsi="IBM Plex Mono" w:cs="IBM Plex Mono"/>
          <w:sz w:val="18"/>
          <w:szCs w:val="18"/>
        </w:rPr>
        <w:t xml:space="preserve">Standard · Likely 56% · High · 62</w:t>
      </w:r>
      <w:r>
        <w:t xml:space="preserve">, the STR diary (4d 03h, business days, EG), the lock and presence (M. Karim also viewing). The case key panel shows provenance under each value. Case detail views answer first, now including the </w:t>
      </w:r>
      <w:r>
        <w:rPr>
          <w:b/>
        </w:rPr>
        <w:t xml:space="preserve">Ranked</w:t>
      </w:r>
      <w:r>
        <w:t xml:space="preserve"> line, then the case-level drivers.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657"/>
        <w:gridCol w:w="3549"/>
        <w:gridCol w:w="3549"/>
        <w:gridCol w:w="884"/>
      </w:tblGrid>
      <w:tr>
        <w:trPr>
          <w:tblHeader/>
        </w:trPr>
        <w:tc>
          <w:tcPr>
            <w:tcW w:w="165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549"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54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4"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Open the case</w:t>
            </w:r>
          </w:p>
        </w:tc>
        <w:tc>
          <w:tcPr>
            <w:tcW w:w="3549" w:type="dxa"/>
            <w:tcMar>
              <w:top w:w="60" w:type="dxa"/>
              <w:bottom w:w="60" w:type="dxa"/>
              <w:left w:w="90" w:type="dxa"/>
              <w:right w:w="90" w:type="dxa"/>
            </w:tcMar>
          </w:tcPr>
          <w:p>
            <w:pPr>
              <w:spacing w:after="0" w:line="252" w:lineRule="auto"/>
            </w:pPr>
            <w:r>
              <w:rPr>
                <w:sz w:val="17"/>
                <w:szCs w:val="17"/>
              </w:rPr>
              <w:t xml:space="preserve">One payload for the first paint: header, case key panel, detail views, Activations, risk summary (&lt; 300 ms)</w:t>
            </w:r>
          </w:p>
        </w:tc>
        <w:tc>
          <w:tcPr>
            <w:tcW w:w="35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/api/Case/{id}/Anchor</w:t>
            </w:r>
            <w:r>
              <w:rPr>
                <w:sz w:val="17"/>
                <w:szCs w:val="17"/>
              </w:rPr>
              <w:t xml:space="preserve"> (CH-00)</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Presence</w:t>
            </w:r>
          </w:p>
        </w:tc>
        <w:tc>
          <w:tcPr>
            <w:tcW w:w="3549" w:type="dxa"/>
            <w:tcMar>
              <w:top w:w="60" w:type="dxa"/>
              <w:bottom w:w="60" w:type="dxa"/>
              <w:left w:w="90" w:type="dxa"/>
              <w:right w:w="90" w:type="dxa"/>
            </w:tcMar>
          </w:tcPr>
          <w:p>
            <w:pPr>
              <w:spacing w:after="0" w:line="252" w:lineRule="auto"/>
            </w:pPr>
            <w:r>
              <w:rPr>
                <w:sz w:val="17"/>
                <w:szCs w:val="17"/>
              </w:rPr>
              <w:t xml:space="preserve">Join and receive who else is viewing</w:t>
            </w:r>
          </w:p>
        </w:tc>
        <w:tc>
          <w:tcPr>
            <w:tcW w:w="35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CaseHub.Join</w:t>
            </w:r>
            <w:r>
              <w:rPr>
                <w:sz w:val="17"/>
                <w:szCs w:val="17"/>
              </w:rPr>
              <w:t xml:space="preserve">, </w:t>
            </w:r>
            <w:r>
              <w:rPr>
                <w:rFonts w:ascii="IBM Plex Mono" w:hAnsi="IBM Plex Mono" w:cs="IBM Plex Mono"/>
                <w:sz w:val="16"/>
                <w:szCs w:val="16"/>
              </w:rPr>
              <w:t xml:space="preserve">Presence</w:t>
            </w:r>
            <w:r>
              <w:rPr>
                <w:sz w:val="17"/>
                <w:szCs w:val="17"/>
              </w:rPr>
              <w:t xml:space="preserve"> (CH-02, CH-10)</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Live refresh</w:t>
            </w:r>
          </w:p>
        </w:tc>
        <w:tc>
          <w:tcPr>
            <w:tcW w:w="3549" w:type="dxa"/>
            <w:tcMar>
              <w:top w:w="60" w:type="dxa"/>
              <w:bottom w:w="60" w:type="dxa"/>
              <w:left w:w="90" w:type="dxa"/>
              <w:right w:w="90" w:type="dxa"/>
            </w:tcMar>
          </w:tcPr>
          <w:p>
            <w:pPr>
              <w:spacing w:after="0" w:line="252" w:lineRule="auto"/>
            </w:pPr>
            <w:r>
              <w:rPr>
                <w:sz w:val="17"/>
                <w:szCs w:val="17"/>
              </w:rPr>
              <w:t xml:space="preserve">Risk changed, case changed</w:t>
            </w:r>
          </w:p>
        </w:tc>
        <w:tc>
          <w:tcPr>
            <w:tcW w:w="35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CaseHub.CaseRiskChanged</w:t>
            </w:r>
            <w:r>
              <w:rPr>
                <w:sz w:val="17"/>
                <w:szCs w:val="17"/>
              </w:rPr>
              <w:t xml:space="preserve">, </w:t>
            </w:r>
            <w:r>
              <w:rPr>
                <w:rFonts w:ascii="IBM Plex Mono" w:hAnsi="IBM Plex Mono" w:cs="IBM Plex Mono"/>
                <w:sz w:val="16"/>
                <w:szCs w:val="16"/>
              </w:rPr>
              <w:t xml:space="preserve">CaseChanged</w:t>
            </w:r>
            <w:r>
              <w:rPr>
                <w:sz w:val="17"/>
                <w:szCs w:val="17"/>
              </w:rPr>
              <w:t xml:space="preserve"> (CH-11)</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Identifier DEV-8831A</w:t>
            </w:r>
          </w:p>
        </w:tc>
        <w:tc>
          <w:tcPr>
            <w:tcW w:w="3549" w:type="dxa"/>
            <w:tcMar>
              <w:top w:w="60" w:type="dxa"/>
              <w:bottom w:w="60" w:type="dxa"/>
              <w:left w:w="90" w:type="dxa"/>
              <w:right w:w="90" w:type="dxa"/>
            </w:tcMar>
          </w:tcPr>
          <w:p>
            <w:pPr>
              <w:spacing w:after="0" w:line="252" w:lineRule="auto"/>
            </w:pPr>
            <w:r>
              <w:rPr>
                <w:sz w:val="17"/>
                <w:szCs w:val="17"/>
              </w:rPr>
              <w:t xml:space="preserve">Pivot the Journal to the device</w:t>
            </w:r>
          </w:p>
        </w:tc>
        <w:tc>
          <w:tcPr>
            <w:tcW w:w="3549" w:type="dxa"/>
            <w:tcMar>
              <w:top w:w="60" w:type="dxa"/>
              <w:bottom w:w="60" w:type="dxa"/>
              <w:left w:w="90" w:type="dxa"/>
              <w:right w:w="90" w:type="dxa"/>
            </w:tcMar>
          </w:tcPr>
          <w:p>
            <w:pPr>
              <w:spacing w:after="0" w:line="252" w:lineRule="auto"/>
            </w:pPr>
            <w:r>
              <w:rPr>
                <w:sz w:val="17"/>
                <w:szCs w:val="17"/>
              </w:rPr>
              <w:t xml:space="preserve">S3-08 → </w:t>
            </w:r>
            <w:r>
              <w:rPr>
                <w:rFonts w:ascii="IBM Plex Mono" w:hAnsi="IBM Plex Mono" w:cs="IBM Plex Mono"/>
                <w:sz w:val="16"/>
                <w:szCs w:val="16"/>
              </w:rPr>
              <w:t xml:space="preserve">GET /api/Journal</w:t>
            </w:r>
          </w:p>
        </w:tc>
        <w:tc>
          <w:tcPr>
            <w:tcW w:w="884"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Identifier counts (4, 4,112)</w:t>
            </w:r>
          </w:p>
        </w:tc>
        <w:tc>
          <w:tcPr>
            <w:tcW w:w="3549" w:type="dxa"/>
            <w:tcMar>
              <w:top w:w="60" w:type="dxa"/>
              <w:bottom w:w="60" w:type="dxa"/>
              <w:left w:w="90" w:type="dxa"/>
              <w:right w:w="90" w:type="dxa"/>
            </w:tcMar>
          </w:tcPr>
          <w:p>
            <w:pPr>
              <w:spacing w:after="0" w:line="252" w:lineRule="auto"/>
            </w:pPr>
            <w:r>
              <w:rPr>
                <w:sz w:val="17"/>
                <w:szCs w:val="17"/>
              </w:rPr>
              <w:t xml:space="preserve">Shared-identifier counts</w:t>
            </w:r>
          </w:p>
        </w:tc>
        <w:tc>
          <w:tcPr>
            <w:tcW w:w="35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/api/Graph/KeyCounts</w:t>
            </w:r>
            <w:r>
              <w:rPr>
                <w:sz w:val="17"/>
                <w:szCs w:val="17"/>
              </w:rPr>
              <w:t xml:space="preserve"> (KP-06)</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Live KYC "3 min ago"</w:t>
            </w:r>
          </w:p>
        </w:tc>
        <w:tc>
          <w:tcPr>
            <w:tcW w:w="3549" w:type="dxa"/>
            <w:tcMar>
              <w:top w:w="60" w:type="dxa"/>
              <w:bottom w:w="60" w:type="dxa"/>
              <w:left w:w="90" w:type="dxa"/>
              <w:right w:w="90" w:type="dxa"/>
            </w:tcMar>
          </w:tcPr>
          <w:p>
            <w:pPr>
              <w:spacing w:after="0" w:line="252" w:lineRule="auto"/>
            </w:pPr>
            <w:r>
              <w:rPr>
                <w:sz w:val="17"/>
                <w:szCs w:val="17"/>
              </w:rPr>
              <w:t xml:space="preserve">Live lookup at case open through the dispatcher</w:t>
            </w:r>
          </w:p>
        </w:tc>
        <w:tc>
          <w:tcPr>
            <w:tcW w:w="3549" w:type="dxa"/>
            <w:tcMar>
              <w:top w:w="60" w:type="dxa"/>
              <w:bottom w:w="60" w:type="dxa"/>
              <w:left w:w="90" w:type="dxa"/>
              <w:right w:w="90" w:type="dxa"/>
            </w:tcMar>
          </w:tcPr>
          <w:p>
            <w:pPr>
              <w:spacing w:after="0" w:line="252" w:lineRule="auto"/>
            </w:pPr>
            <w:r>
              <w:rPr>
                <w:sz w:val="17"/>
                <w:szCs w:val="17"/>
              </w:rPr>
              <w:t xml:space="preserve">inside KP-01 (KP-02)</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Ranked line</w:t>
            </w:r>
          </w:p>
        </w:tc>
        <w:tc>
          <w:tcPr>
            <w:tcW w:w="3549" w:type="dxa"/>
            <w:tcMar>
              <w:top w:w="60" w:type="dxa"/>
              <w:bottom w:w="60" w:type="dxa"/>
              <w:left w:w="90" w:type="dxa"/>
              <w:right w:w="90" w:type="dxa"/>
            </w:tcMar>
          </w:tcPr>
          <w:p>
            <w:pPr>
              <w:spacing w:after="0" w:line="252" w:lineRule="auto"/>
            </w:pPr>
            <w:r>
              <w:rPr>
                <w:sz w:val="17"/>
                <w:szCs w:val="17"/>
              </w:rPr>
              <w:t xml:space="preserve">One sentence from the case risk</w:t>
            </w:r>
          </w:p>
        </w:tc>
        <w:tc>
          <w:tcPr>
            <w:tcW w:w="3549" w:type="dxa"/>
            <w:tcMar>
              <w:top w:w="60" w:type="dxa"/>
              <w:bottom w:w="60" w:type="dxa"/>
              <w:left w:w="90" w:type="dxa"/>
              <w:right w:w="90" w:type="dxa"/>
            </w:tcMar>
          </w:tcPr>
          <w:p>
            <w:pPr>
              <w:spacing w:after="0" w:line="252" w:lineRule="auto"/>
            </w:pPr>
            <w:r>
              <w:rPr>
                <w:sz w:val="17"/>
                <w:szCs w:val="17"/>
              </w:rPr>
              <w:t xml:space="preserve">part of CH-00 (S1-09)</w:t>
            </w:r>
          </w:p>
        </w:tc>
        <w:tc>
          <w:tcPr>
            <w:tcW w:w="88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Driver chips / Journal ▸ / ⚑</w:t>
            </w:r>
          </w:p>
        </w:tc>
        <w:tc>
          <w:tcPr>
            <w:tcW w:w="3549" w:type="dxa"/>
            <w:tcMar>
              <w:top w:w="60" w:type="dxa"/>
              <w:bottom w:w="60" w:type="dxa"/>
              <w:left w:w="90" w:type="dxa"/>
              <w:right w:w="90" w:type="dxa"/>
            </w:tcMar>
          </w:tcPr>
          <w:p>
            <w:pPr>
              <w:spacing w:after="0" w:line="252" w:lineRule="auto"/>
            </w:pPr>
            <w:r>
              <w:rPr>
                <w:sz w:val="17"/>
                <w:szCs w:val="17"/>
              </w:rPr>
              <w:t xml:space="preserve">Jump to the Activation; filter the Journal; feedback</w:t>
            </w:r>
          </w:p>
        </w:tc>
        <w:tc>
          <w:tcPr>
            <w:tcW w:w="3549" w:type="dxa"/>
            <w:tcMar>
              <w:top w:w="60" w:type="dxa"/>
              <w:bottom w:w="60" w:type="dxa"/>
              <w:left w:w="90" w:type="dxa"/>
              <w:right w:w="90" w:type="dxa"/>
            </w:tcMar>
          </w:tcPr>
          <w:p>
            <w:pPr>
              <w:spacing w:after="0" w:line="252" w:lineRule="auto"/>
            </w:pPr>
            <w:r>
              <w:rPr>
                <w:sz w:val="17"/>
                <w:szCs w:val="17"/>
              </w:rPr>
              <w:t xml:space="preserve">Client; S1-07; </w:t>
            </w:r>
            <w:r>
              <w:rPr>
                <w:rFonts w:ascii="IBM Plex Mono" w:hAnsi="IBM Plex Mono" w:cs="IBM Plex Mono"/>
                <w:sz w:val="16"/>
                <w:szCs w:val="16"/>
              </w:rPr>
              <w:t xml:space="preserve">POST /api/ExplanationFeedback</w:t>
            </w:r>
            <w:r>
              <w:rPr>
                <w:sz w:val="17"/>
                <w:szCs w:val="17"/>
              </w:rPr>
              <w:t xml:space="preserve"> (S1-08)</w:t>
            </w:r>
          </w:p>
        </w:tc>
        <w:tc>
          <w:tcPr>
            <w:tcW w:w="884" w:type="dxa"/>
            <w:tcMar>
              <w:top w:w="60" w:type="dxa"/>
              <w:bottom w:w="60" w:type="dxa"/>
              <w:left w:w="90" w:type="dxa"/>
              <w:right w:w="90" w:type="dxa"/>
            </w:tcMar>
          </w:tcPr>
          <w:p>
            <w:pPr>
              <w:spacing w:after="0" w:line="252" w:lineRule="auto"/>
            </w:pPr>
            <w:r>
              <w:rPr>
                <w:sz w:val="17"/>
                <w:szCs w:val="17"/>
              </w:rPr>
              <w:t xml:space="preserve">Client / New</w:t>
            </w:r>
          </w:p>
        </w:tc>
      </w:tr>
      <w:tr>
        <w:trPr>
          <w:cantSplit/>
        </w:trPr>
        <w:tc>
          <w:tcPr>
            <w:tcW w:w="1657" w:type="dxa"/>
            <w:tcMar>
              <w:top w:w="60" w:type="dxa"/>
              <w:bottom w:w="60" w:type="dxa"/>
              <w:left w:w="90" w:type="dxa"/>
              <w:right w:w="90" w:type="dxa"/>
            </w:tcMar>
          </w:tcPr>
          <w:p>
            <w:pPr>
              <w:spacing w:after="0" w:line="252" w:lineRule="auto"/>
            </w:pPr>
            <w:r>
              <w:rPr>
                <w:sz w:val="17"/>
                <w:szCs w:val="17"/>
              </w:rPr>
              <w:t xml:space="preserve">Cockpit load</w:t>
            </w:r>
          </w:p>
        </w:tc>
        <w:tc>
          <w:tcPr>
            <w:tcW w:w="3549" w:type="dxa"/>
            <w:tcMar>
              <w:top w:w="60" w:type="dxa"/>
              <w:bottom w:w="60" w:type="dxa"/>
              <w:left w:w="90" w:type="dxa"/>
              <w:right w:w="90" w:type="dxa"/>
            </w:tcMar>
          </w:tcPr>
          <w:p>
            <w:pPr>
              <w:spacing w:after="0" w:line="252" w:lineRule="auto"/>
            </w:pPr>
            <w:r>
              <w:rPr>
                <w:sz w:val="17"/>
                <w:szCs w:val="17"/>
              </w:rPr>
              <w:t xml:space="preserve">Valid operations, checklist, diaries</w:t>
            </w:r>
          </w:p>
        </w:tc>
        <w:tc>
          <w:tcPr>
            <w:tcW w:w="35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/api/CaseOperation/Available</w:t>
            </w:r>
            <w:r>
              <w:rPr>
                <w:sz w:val="17"/>
                <w:szCs w:val="17"/>
              </w:rPr>
              <w:t xml:space="preserve">, </w:t>
            </w:r>
            <w:r>
              <w:rPr>
                <w:rFonts w:ascii="IBM Plex Mono" w:hAnsi="IBM Plex Mono" w:cs="IBM Plex Mono"/>
                <w:sz w:val="16"/>
                <w:szCs w:val="16"/>
              </w:rPr>
              <w:t xml:space="preserve">/Case/{id}/Checklist</w:t>
            </w:r>
            <w:r>
              <w:rPr>
                <w:sz w:val="17"/>
                <w:szCs w:val="17"/>
              </w:rPr>
              <w:t xml:space="preserve">, </w:t>
            </w:r>
            <w:r>
              <w:rPr>
                <w:rFonts w:ascii="IBM Plex Mono" w:hAnsi="IBM Plex Mono" w:cs="IBM Plex Mono"/>
                <w:sz w:val="16"/>
                <w:szCs w:val="16"/>
              </w:rPr>
              <w:t xml:space="preserve">/CaseDiary</w:t>
            </w:r>
            <w:r>
              <w:rPr>
                <w:sz w:val="17"/>
                <w:szCs w:val="17"/>
              </w:rPr>
              <w:t xml:space="preserve"> (DC-01)</w:t>
            </w:r>
          </w:p>
        </w:tc>
        <w:tc>
          <w:tcPr>
            <w:tcW w:w="884"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8.2 Case risk popover (</w:t>
      </w:r>
      <w:r>
        <w:rPr>
          <w:rFonts w:ascii="IBM Plex Mono" w:hAnsi="IBM Plex Mono" w:cs="IBM Plex Mono"/>
          <w:sz w:val="18"/>
          <w:szCs w:val="18"/>
        </w:rPr>
        <w:t xml:space="preserve">R</w:t>
      </w:r>
      <w:r>
        <w:t xml:space="preserve">)</w:t>
      </w:r>
    </w:p>
    <w:p>
      <w:pPr>
        <w:keepNext/>
        <w:spacing w:after="40"/>
      </w:pPr>
      <w:r>
        <w:drawing>
          <wp:inline distT="0" distB="0" distL="0" distR="0">
            <wp:extent cx="6117336" cy="3634061"/>
            <wp:docPr id="53" name="Case risk popover"/>
            <a:graphic xmlns:a="http://schemas.openxmlformats.org/drawingml/2006/main">
              <a:graphicData uri="http://schemas.openxmlformats.org/drawingml/2006/picture">
                <pic:pic xmlns:pic="http://schemas.openxmlformats.org/drawingml/2006/picture">
                  <pic:nvPicPr>
                    <pic:cNvPr id="53" name="Case risk popover"/>
                    <pic:cNvPicPr/>
                  </pic:nvPicPr>
                  <pic:blipFill>
                    <a:blip r:embed="rIdM10"/>
                    <a:stretch>
                      <a:fillRect/>
                    </a:stretch>
                  </pic:blipFill>
                  <pic:spPr>
                    <a:xfrm>
                      <a:off x="0" y="0"/>
                      <a:ext cx="6117336" cy="3634061"/>
                    </a:xfrm>
                    <a:prstGeom prst="rect">
                      <a:avLst/>
                    </a:prstGeom>
                  </pic:spPr>
                </pic:pic>
              </a:graphicData>
            </a:graphic>
          </wp:inline>
        </w:drawing>
      </w:r>
    </w:p>
    <w:p>
      <w:pPr>
        <w:pStyle w:val="Caption"/>
      </w:pPr>
      <w:r>
        <w:t xml:space="preserve">Fig. 05-case-risk-popover · Case risk popover</w:t>
      </w:r>
    </w:p>
    <w:p>
      <w:pPr/>
      <w:r>
        <w:t xml:space="preserve">Likelihood 56% (Likely, cold start, base rate 8%). Contributions after κ 0.7 sum to +2.70: StructNet +1.15, network +0.83, customer tier +0.44, Structuring 9d +0.20 (shares inputs, counted at 30%), sanctions +0.09. Impact High (4). Urgency: Standard lane, moves to Deadline near at 2 d. Priority 62 = ln(1 + 0.56 × 30) scaled.</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654"/>
        <w:gridCol w:w="3685"/>
        <w:gridCol w:w="2432"/>
        <w:gridCol w:w="867"/>
      </w:tblGrid>
      <w:tr>
        <w:trPr>
          <w:tblHeader/>
        </w:trPr>
        <w:tc>
          <w:tcPr>
            <w:tcW w:w="2654"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68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43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7"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654" w:type="dxa"/>
            <w:tcMar>
              <w:top w:w="60" w:type="dxa"/>
              <w:bottom w:w="60" w:type="dxa"/>
              <w:left w:w="90" w:type="dxa"/>
              <w:right w:w="90" w:type="dxa"/>
            </w:tcMar>
          </w:tcPr>
          <w:p>
            <w:pPr>
              <w:spacing w:after="0" w:line="252" w:lineRule="auto"/>
            </w:pPr>
            <w:r>
              <w:rPr>
                <w:sz w:val="17"/>
                <w:szCs w:val="17"/>
              </w:rPr>
              <w:t xml:space="preserve">Hover or </w:t>
            </w:r>
            <w:r>
              <w:rPr>
                <w:rFonts w:ascii="IBM Plex Mono" w:hAnsi="IBM Plex Mono" w:cs="IBM Plex Mono"/>
                <w:sz w:val="16"/>
                <w:szCs w:val="16"/>
              </w:rPr>
              <w:t xml:space="preserve">R</w:t>
            </w:r>
          </w:p>
        </w:tc>
        <w:tc>
          <w:tcPr>
            <w:tcW w:w="3685" w:type="dxa"/>
            <w:tcMar>
              <w:top w:w="60" w:type="dxa"/>
              <w:bottom w:w="60" w:type="dxa"/>
              <w:left w:w="90" w:type="dxa"/>
              <w:right w:w="90" w:type="dxa"/>
            </w:tcMar>
          </w:tcPr>
          <w:p>
            <w:pPr>
              <w:spacing w:after="0" w:line="252" w:lineRule="auto"/>
            </w:pPr>
            <w:r>
              <w:rPr>
                <w:sz w:val="17"/>
                <w:szCs w:val="17"/>
              </w:rPr>
              <w:t xml:space="preserve">The full case risk</w:t>
            </w:r>
          </w:p>
        </w:tc>
        <w:tc>
          <w:tcPr>
            <w:tcW w:w="243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/api/Case/{id}/Risk</w:t>
            </w:r>
            <w:r>
              <w:rPr>
                <w:sz w:val="17"/>
                <w:szCs w:val="17"/>
              </w:rPr>
              <w:t xml:space="preserve"> (CH-03)</w:t>
            </w:r>
          </w:p>
        </w:tc>
        <w:tc>
          <w:tcPr>
            <w:tcW w:w="867"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654" w:type="dxa"/>
            <w:tcMar>
              <w:top w:w="60" w:type="dxa"/>
              <w:bottom w:w="60" w:type="dxa"/>
              <w:left w:w="90" w:type="dxa"/>
              <w:right w:w="90" w:type="dxa"/>
            </w:tcMar>
          </w:tcPr>
          <w:p>
            <w:pPr>
              <w:spacing w:after="0" w:line="252" w:lineRule="auto"/>
            </w:pPr>
            <w:r>
              <w:rPr>
                <w:sz w:val="17"/>
                <w:szCs w:val="17"/>
              </w:rPr>
              <w:t xml:space="preserve">Your assessment: Low / Medium / High</w:t>
            </w:r>
          </w:p>
        </w:tc>
        <w:tc>
          <w:tcPr>
            <w:tcW w:w="3685" w:type="dxa"/>
            <w:tcMar>
              <w:top w:w="60" w:type="dxa"/>
              <w:bottom w:w="60" w:type="dxa"/>
              <w:left w:w="90" w:type="dxa"/>
              <w:right w:w="90" w:type="dxa"/>
            </w:tcMar>
          </w:tcPr>
          <w:p>
            <w:pPr>
              <w:spacing w:after="0" w:line="252" w:lineRule="auto"/>
            </w:pPr>
            <w:r>
              <w:rPr>
                <w:sz w:val="17"/>
                <w:szCs w:val="17"/>
              </w:rPr>
              <w:t xml:space="preserve">Recorded beside the computed likelihood, with undo</w:t>
            </w:r>
          </w:p>
        </w:tc>
        <w:tc>
          <w:tcPr>
            <w:tcW w:w="2432" w:type="dxa"/>
            <w:tcMar>
              <w:top w:w="60" w:type="dxa"/>
              <w:bottom w:w="60" w:type="dxa"/>
              <w:left w:w="90" w:type="dxa"/>
              <w:right w:w="90" w:type="dxa"/>
            </w:tcMar>
          </w:tcPr>
          <w:p>
            <w:pPr>
              <w:spacing w:after="0" w:line="252" w:lineRule="auto"/>
            </w:pPr>
            <w:r>
              <w:rPr>
                <w:sz w:val="17"/>
                <w:szCs w:val="17"/>
              </w:rPr>
              <w:t xml:space="preserve">Op: AssessRisk (CH-14)</w:t>
            </w:r>
          </w:p>
        </w:tc>
        <w:tc>
          <w:tcPr>
            <w:tcW w:w="867"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8.3 Case header: lanes, risk method, Priority override</w:t>
      </w:r>
    </w:p>
    <w:p>
      <w:pPr>
        <w:keepNext/>
        <w:spacing w:after="40"/>
      </w:pPr>
      <w:r>
        <w:drawing>
          <wp:inline distT="0" distB="0" distL="0" distR="0">
            <wp:extent cx="6117336" cy="3575066"/>
            <wp:docPr id="54" name="Case header variants"/>
            <a:graphic xmlns:a="http://schemas.openxmlformats.org/drawingml/2006/main">
              <a:graphicData uri="http://schemas.openxmlformats.org/drawingml/2006/picture">
                <pic:pic xmlns:pic="http://schemas.openxmlformats.org/drawingml/2006/picture">
                  <pic:nvPicPr>
                    <pic:cNvPr id="54" name="Case header variants"/>
                    <pic:cNvPicPr/>
                  </pic:nvPicPr>
                  <pic:blipFill>
                    <a:blip r:embed="rIdM40"/>
                    <a:stretch>
                      <a:fillRect/>
                    </a:stretch>
                  </pic:blipFill>
                  <pic:spPr>
                    <a:xfrm>
                      <a:off x="0" y="0"/>
                      <a:ext cx="6117336" cy="3575066"/>
                    </a:xfrm>
                    <a:prstGeom prst="rect">
                      <a:avLst/>
                    </a:prstGeom>
                  </pic:spPr>
                </pic:pic>
              </a:graphicData>
            </a:graphic>
          </wp:inline>
        </w:drawing>
      </w:r>
    </w:p>
    <w:p>
      <w:pPr>
        <w:pStyle w:val="Caption"/>
      </w:pPr>
      <w:r>
        <w:t xml:space="preserve">Fig. 32-A1-case-header · Case header variants</w:t>
      </w:r>
    </w:p>
    <w:p>
      <w:pPr>
        <w:pStyle w:val="ListParagraph"/>
        <w:numPr>
          <w:ilvl w:val="0"/>
          <w:numId w:val="24"/>
        </w:numPr>
        <w:spacing w:after="60"/>
      </w:pPr>
      <w:r>
        <w:rPr>
          <w:b/>
        </w:rPr>
        <w:t xml:space="preserve">Live money</w:t>
      </w:r>
      <w:r>
        <w:t xml:space="preserve"> (lane 1) puts the hold countdown in the header, with Decide payment (</w:t>
      </w:r>
      <w:r>
        <w:rPr>
          <w:rFonts w:ascii="IBM Plex Mono" w:hAnsi="IBM Plex Mono" w:cs="IBM Plex Mono"/>
          <w:sz w:val="18"/>
          <w:szCs w:val="18"/>
        </w:rPr>
        <w:t xml:space="preserve">H</w:t>
      </w:r>
      <w:r>
        <w:t xml:space="preserve">).</w:t>
      </w:r>
    </w:p>
    <w:p>
      <w:pPr>
        <w:pStyle w:val="ListParagraph"/>
        <w:numPr>
          <w:ilvl w:val="0"/>
          <w:numId w:val="24"/>
        </w:numPr>
        <w:spacing w:after="60"/>
      </w:pPr>
      <w:r>
        <w:rPr>
          <w:b/>
        </w:rPr>
        <w:t xml:space="preserve">Mandatory</w:t>
      </w:r>
      <w:r>
        <w:t xml:space="preserve"> (lane 2) states which minimum-lane rule put it there. Neither its lane nor its impact can drop.</w:t>
      </w:r>
    </w:p>
    <w:p>
      <w:pPr>
        <w:pStyle w:val="ListParagraph"/>
        <w:numPr>
          <w:ilvl w:val="0"/>
          <w:numId w:val="24"/>
        </w:numPr>
        <w:spacing w:after="60"/>
      </w:pPr>
      <w:r>
        <w:rPr>
          <w:b/>
        </w:rPr>
        <w:t xml:space="preserve">Cold start vs calibrated:</w:t>
      </w:r>
      <w:r>
        <w:t xml:space="preserve"> the risk chip carries its method. Once calibrated, it adds a reliability line ("of cases called Likely, 58% were TP").</w:t>
      </w:r>
    </w:p>
    <w:p>
      <w:pPr>
        <w:pStyle w:val="ListParagraph"/>
        <w:numPr>
          <w:ilvl w:val="0"/>
          <w:numId w:val="24"/>
        </w:numPr>
        <w:spacing w:after="60"/>
      </w:pPr>
      <w:r>
        <w:rPr>
          <w:b/>
        </w:rPr>
        <w:t xml:space="preserve">Priority override:</w:t>
      </w:r>
      <w:r>
        <w:t xml:space="preserve"> the computed value is struck through, and the chip shows who set the override, why, and when it expires (Op: ChangePriority).</w:t>
      </w:r>
    </w:p>
    <w:p>
      <w:pPr>
        <w:pStyle w:val="Heading2"/>
      </w:pPr>
      <w:r>
        <w:t xml:space="preserve">8.4 Diaries in the Decide column</w:t>
      </w:r>
    </w:p>
    <w:p>
      <w:pPr>
        <w:keepNext/>
        <w:spacing w:after="40"/>
      </w:pPr>
      <w:r>
        <w:drawing>
          <wp:inline distT="0" distB="0" distL="0" distR="0">
            <wp:extent cx="6117336" cy="3575066"/>
            <wp:docPr id="55" name="Diary states"/>
            <a:graphic xmlns:a="http://schemas.openxmlformats.org/drawingml/2006/main">
              <a:graphicData uri="http://schemas.openxmlformats.org/drawingml/2006/picture">
                <pic:pic xmlns:pic="http://schemas.openxmlformats.org/drawingml/2006/picture">
                  <pic:nvPicPr>
                    <pic:cNvPr id="55" name="Diary states"/>
                    <pic:cNvPicPr/>
                  </pic:nvPicPr>
                  <pic:blipFill>
                    <a:blip r:embed="rIdM41"/>
                    <a:stretch>
                      <a:fillRect/>
                    </a:stretch>
                  </pic:blipFill>
                  <pic:spPr>
                    <a:xfrm>
                      <a:off x="0" y="0"/>
                      <a:ext cx="6117336" cy="3575066"/>
                    </a:xfrm>
                    <a:prstGeom prst="rect">
                      <a:avLst/>
                    </a:prstGeom>
                  </pic:spPr>
                </pic:pic>
              </a:graphicData>
            </a:graphic>
          </wp:inline>
        </w:drawing>
      </w:r>
    </w:p>
    <w:p>
      <w:pPr>
        <w:pStyle w:val="Caption"/>
      </w:pPr>
      <w:r>
        <w:t xml:space="preserve">Fig. 33-A2-diaries · Diary states</w:t>
      </w:r>
    </w:p>
    <w:p>
      <w:pPr/>
      <w:r>
        <w:t xml:space="preserve">The same meter serves every diary, in six states: normal, due soon, </w:t>
      </w:r>
      <w:r>
        <w:rPr>
          <w:b/>
        </w:rPr>
        <w:t xml:space="preserve">breached</w:t>
      </w:r>
      <w:r>
        <w:t xml:space="preserve"> (it stays on the case and escalates), </w:t>
      </w:r>
      <w:r>
        <w:rPr>
          <w:b/>
        </w:rPr>
        <w:t xml:space="preserve">paused</w:t>
      </w:r>
      <w:r>
        <w:t xml:space="preserve"> (with the reason and the time left once resumed), payment hold, and </w:t>
      </w:r>
      <w:r>
        <w:rPr>
          <w:b/>
        </w:rPr>
        <w:t xml:space="preserve">Hold expiring</w:t>
      </w:r>
      <w:r>
        <w:t xml:space="preserve"> (escalated).</w:t>
      </w:r>
    </w:p>
    <w:p>
      <w:pPr>
        <w:pStyle w:val="Heading2"/>
      </w:pPr>
      <w:r>
        <w:t xml:space="preserve">8.5 Live case state</w:t>
      </w:r>
    </w:p>
    <w:p>
      <w:pPr>
        <w:keepNext/>
        <w:spacing w:after="40"/>
      </w:pPr>
      <w:r>
        <w:drawing>
          <wp:inline distT="0" distB="0" distL="0" distR="0">
            <wp:extent cx="6117336" cy="3575066"/>
            <wp:docPr id="56" name="Presence, case changed, lightbox changed, connection lost"/>
            <a:graphic xmlns:a="http://schemas.openxmlformats.org/drawingml/2006/main">
              <a:graphicData uri="http://schemas.openxmlformats.org/drawingml/2006/picture">
                <pic:pic xmlns:pic="http://schemas.openxmlformats.org/drawingml/2006/picture">
                  <pic:nvPicPr>
                    <pic:cNvPr id="56" name="Presence, case changed, lightbox changed, connection lost"/>
                    <pic:cNvPicPr/>
                  </pic:nvPicPr>
                  <pic:blipFill>
                    <a:blip r:embed="rIdM42"/>
                    <a:stretch>
                      <a:fillRect/>
                    </a:stretch>
                  </pic:blipFill>
                  <pic:spPr>
                    <a:xfrm>
                      <a:off x="0" y="0"/>
                      <a:ext cx="6117336" cy="3575066"/>
                    </a:xfrm>
                    <a:prstGeom prst="rect">
                      <a:avLst/>
                    </a:prstGeom>
                  </pic:spPr>
                </pic:pic>
              </a:graphicData>
            </a:graphic>
          </wp:inline>
        </w:drawing>
      </w:r>
    </w:p>
    <w:p>
      <w:pPr>
        <w:pStyle w:val="Caption"/>
      </w:pPr>
      <w:r>
        <w:t xml:space="preserve">Fig. 34-A3-live-case-state · Presence, case changed, lightbox changed, connection lost</w:t>
      </w:r>
    </w:p>
    <w:p>
      <w:pPr>
        <w:pStyle w:val="ListParagraph"/>
        <w:numPr>
          <w:ilvl w:val="0"/>
          <w:numId w:val="25"/>
        </w:numPr>
        <w:spacing w:after="60"/>
      </w:pPr>
      <w:r>
        <w:t xml:space="preserve">The header shows who else is viewing the case.</w:t>
      </w:r>
    </w:p>
    <w:p>
      <w:pPr>
        <w:pStyle w:val="ListParagraph"/>
        <w:numPr>
          <w:ilvl w:val="0"/>
          <w:numId w:val="25"/>
        </w:numPr>
        <w:spacing w:after="60"/>
      </w:pPr>
      <w:r>
        <w:t xml:space="preserve">"1 new Activation" appears as a banner, and the changed section is highlighted.</w:t>
      </w:r>
    </w:p>
    <w:p>
      <w:pPr>
        <w:pStyle w:val="ListParagraph"/>
        <w:numPr>
          <w:ilvl w:val="0"/>
          <w:numId w:val="25"/>
        </w:numPr>
        <w:spacing w:after="60"/>
      </w:pPr>
      <w:r>
        <w:t xml:space="preserve">An open lightbox refreshes its preview, and submit is disabled until the analyst acknowledges the change.</w:t>
      </w:r>
    </w:p>
    <w:p>
      <w:pPr>
        <w:pStyle w:val="ListParagraph"/>
        <w:numPr>
          <w:ilvl w:val="0"/>
          <w:numId w:val="25"/>
        </w:numPr>
        <w:spacing w:after="60"/>
      </w:pPr>
      <w:r>
        <w:t xml:space="preserve">If the connection drops, operations are disabled and unsaved text is kept on the device.</w:t>
      </w:r>
    </w:p>
    <w:p>
      <w:pPr>
        <w:pStyle w:val="Heading1"/>
      </w:pPr>
      <w:r>
        <w:t xml:space="preserve">9. Why it alerted: activations and explanations</w:t>
      </w:r>
    </w:p>
    <w:p>
      <w:pPr/>
      <w:r>
        <w:t xml:space="preserve">Section 2 of the case page: each model and rule that fired, why it fired, and how much each input contributed.</w:t>
      </w:r>
    </w:p>
    <w:p>
      <w:pPr>
        <w:pStyle w:val="Heading2"/>
      </w:pPr>
      <w:r>
        <w:t xml:space="preserve">9.1 StructNet v7: score strip, Exact waterfall, sensitivity, health</w:t>
      </w:r>
    </w:p>
    <w:p>
      <w:pPr>
        <w:keepNext/>
        <w:spacing w:after="40"/>
      </w:pPr>
      <w:r>
        <w:drawing>
          <wp:inline distT="0" distB="0" distL="0" distR="0">
            <wp:extent cx="6117336" cy="3634061"/>
            <wp:docPr id="57" name="Activation waterfall"/>
            <a:graphic xmlns:a="http://schemas.openxmlformats.org/drawingml/2006/main">
              <a:graphicData uri="http://schemas.openxmlformats.org/drawingml/2006/picture">
                <pic:pic xmlns:pic="http://schemas.openxmlformats.org/drawingml/2006/picture">
                  <pic:nvPicPr>
                    <pic:cNvPr id="57" name="Activation waterfall"/>
                    <pic:cNvPicPr/>
                  </pic:nvPicPr>
                  <pic:blipFill>
                    <a:blip r:embed="rIdM11"/>
                    <a:stretch>
                      <a:fillRect/>
                    </a:stretch>
                  </pic:blipFill>
                  <pic:spPr>
                    <a:xfrm>
                      <a:off x="0" y="0"/>
                      <a:ext cx="6117336" cy="3634061"/>
                    </a:xfrm>
                    <a:prstGeom prst="rect">
                      <a:avLst/>
                    </a:prstGeom>
                  </pic:spPr>
                </pic:pic>
              </a:graphicData>
            </a:graphic>
          </wp:inline>
        </w:drawing>
      </w:r>
    </w:p>
    <w:p>
      <w:pPr>
        <w:pStyle w:val="Caption"/>
      </w:pPr>
      <w:r>
        <w:t xml:space="preserve">Fig. 06-activation-waterfall · Activation waterfall</w:t>
      </w:r>
    </w:p>
    <w:p>
      <w:pPr>
        <w:keepNext/>
        <w:spacing w:after="40"/>
      </w:pPr>
      <w:r>
        <w:drawing>
          <wp:inline distT="0" distB="0" distL="0" distR="0">
            <wp:extent cx="6117336" cy="3634061"/>
            <wp:docPr id="58" name="Sensitivity, compared to normal and health"/>
            <a:graphic xmlns:a="http://schemas.openxmlformats.org/drawingml/2006/main">
              <a:graphicData uri="http://schemas.openxmlformats.org/drawingml/2006/picture">
                <pic:pic xmlns:pic="http://schemas.openxmlformats.org/drawingml/2006/picture">
                  <pic:nvPicPr>
                    <pic:cNvPr id="58" name="Sensitivity, compared to normal and health"/>
                    <pic:cNvPicPr/>
                  </pic:nvPicPr>
                  <pic:blipFill>
                    <a:blip r:embed="rIdM43"/>
                    <a:stretch>
                      <a:fillRect/>
                    </a:stretch>
                  </pic:blipFill>
                  <pic:spPr>
                    <a:xfrm>
                      <a:off x="0" y="0"/>
                      <a:ext cx="6117336" cy="3634061"/>
                    </a:xfrm>
                    <a:prstGeom prst="rect">
                      <a:avLst/>
                    </a:prstGeom>
                  </pic:spPr>
                </pic:pic>
              </a:graphicData>
            </a:graphic>
          </wp:inline>
        </w:drawing>
      </w:r>
    </w:p>
    <w:p>
      <w:pPr>
        <w:pStyle w:val="Caption"/>
      </w:pPr>
      <w:r>
        <w:t xml:space="preserve">Fig. 06b-waterfall-detail · Sensitivity, compared to normal and health</w:t>
      </w:r>
    </w:p>
    <w:p>
      <w:pPr/>
      <w:r>
        <w:t xml:space="preserve">The score strip shows calibrated probability, Very high, top 0.4% (30 d), 0.11 above threshold, and "31% of 212 closed cases were TP". Below it: the tier label, the log-odds waterfall with the dashed threshold, a negative contributor, "4 other inputs ▸", the sensitivity replay (0.74 if the beneficiary were ≥ 30 days old), compared to normal (median and mean rate), and health.</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076"/>
        <w:gridCol w:w="3559"/>
        <w:gridCol w:w="3144"/>
        <w:gridCol w:w="859"/>
      </w:tblGrid>
      <w:tr>
        <w:trPr>
          <w:tblHeader/>
        </w:trPr>
        <w:tc>
          <w:tcPr>
            <w:tcW w:w="2076"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559"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144"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5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Section load</w:t>
            </w:r>
          </w:p>
        </w:tc>
        <w:tc>
          <w:tcPr>
            <w:tcW w:w="3559" w:type="dxa"/>
            <w:tcMar>
              <w:top w:w="60" w:type="dxa"/>
              <w:bottom w:w="60" w:type="dxa"/>
              <w:left w:w="90" w:type="dxa"/>
              <w:right w:w="90" w:type="dxa"/>
            </w:tcMar>
          </w:tcPr>
          <w:p>
            <w:pPr>
              <w:spacing w:after="0" w:line="252" w:lineRule="auto"/>
            </w:pPr>
            <w:r>
              <w:rPr>
                <w:sz w:val="17"/>
                <w:szCs w:val="17"/>
              </w:rPr>
              <w:t xml:space="preserve">CaseActivations with anchor, version, archived explanation, score metadata, band, percentile, precision, health, baselines</w:t>
            </w:r>
          </w:p>
        </w:tc>
        <w:tc>
          <w:tcPr>
            <w:tcW w:w="31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/api/Case/{id}/Activations</w:t>
            </w:r>
            <w:r>
              <w:rPr>
                <w:sz w:val="17"/>
                <w:szCs w:val="17"/>
              </w:rPr>
              <w:t xml:space="preserve"> (S2-01) inside CH-00</w:t>
            </w:r>
          </w:p>
        </w:tc>
        <w:tc>
          <w:tcPr>
            <w:tcW w:w="85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 Anchor ARC-771203 ▸</w:t>
            </w:r>
          </w:p>
        </w:tc>
        <w:tc>
          <w:tcPr>
            <w:tcW w:w="3559" w:type="dxa"/>
            <w:tcMar>
              <w:top w:w="60" w:type="dxa"/>
              <w:bottom w:w="60" w:type="dxa"/>
              <w:left w:w="90" w:type="dxa"/>
              <w:right w:w="90" w:type="dxa"/>
            </w:tcMar>
          </w:tcPr>
          <w:p>
            <w:pPr>
              <w:spacing w:after="0" w:line="252" w:lineRule="auto"/>
            </w:pPr>
            <w:r>
              <w:rPr>
                <w:sz w:val="17"/>
                <w:szCs w:val="17"/>
              </w:rPr>
              <w:t xml:space="preserve">Transaction card</w:t>
            </w:r>
          </w:p>
        </w:tc>
        <w:tc>
          <w:tcPr>
            <w:tcW w:w="31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/api/Archive/{id}/Card</w:t>
            </w:r>
            <w:r>
              <w:rPr>
                <w:sz w:val="17"/>
                <w:szCs w:val="17"/>
              </w:rPr>
              <w:t xml:space="preserve"> (TC-01)</w:t>
            </w:r>
          </w:p>
        </w:tc>
        <w:tc>
          <w:tcPr>
            <w:tcW w:w="85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Model name / Model facts ▸</w:t>
            </w:r>
          </w:p>
        </w:tc>
        <w:tc>
          <w:tcPr>
            <w:tcW w:w="3559" w:type="dxa"/>
            <w:tcMar>
              <w:top w:w="60" w:type="dxa"/>
              <w:bottom w:w="60" w:type="dxa"/>
              <w:left w:w="90" w:type="dxa"/>
              <w:right w:w="90" w:type="dxa"/>
            </w:tcMar>
          </w:tcPr>
          <w:p>
            <w:pPr>
              <w:spacing w:after="0" w:line="252" w:lineRule="auto"/>
            </w:pPr>
            <w:r>
              <w:rPr>
                <w:sz w:val="17"/>
                <w:szCs w:val="17"/>
              </w:rPr>
              <w:t xml:space="preserve">Model card as at the snapshot</w:t>
            </w:r>
          </w:p>
        </w:tc>
        <w:tc>
          <w:tcPr>
            <w:tcW w:w="31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/api/ModelFacts</w:t>
            </w:r>
            <w:r>
              <w:rPr>
                <w:sz w:val="17"/>
                <w:szCs w:val="17"/>
              </w:rPr>
              <w:t xml:space="preserve"> (S2-04)</w:t>
            </w:r>
          </w:p>
        </w:tc>
        <w:tc>
          <w:tcPr>
            <w:tcW w:w="85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Waterfall / Table; "4 other inputs"</w:t>
            </w:r>
          </w:p>
        </w:tc>
        <w:tc>
          <w:tcPr>
            <w:tcW w:w="3559" w:type="dxa"/>
            <w:tcMar>
              <w:top w:w="60" w:type="dxa"/>
              <w:bottom w:w="60" w:type="dxa"/>
              <w:left w:w="90" w:type="dxa"/>
              <w:right w:w="90" w:type="dxa"/>
            </w:tcMar>
          </w:tcPr>
          <w:p>
            <w:pPr>
              <w:spacing w:after="0" w:line="252" w:lineRule="auto"/>
            </w:pPr>
            <w:r>
              <w:rPr>
                <w:sz w:val="17"/>
                <w:szCs w:val="17"/>
              </w:rPr>
              <w:t xml:space="preserve">Switch view; expand</w:t>
            </w:r>
          </w:p>
        </w:tc>
        <w:tc>
          <w:tcPr>
            <w:tcW w:w="3144" w:type="dxa"/>
            <w:tcMar>
              <w:top w:w="60" w:type="dxa"/>
              <w:bottom w:w="60" w:type="dxa"/>
              <w:left w:w="90" w:type="dxa"/>
              <w:right w:w="90" w:type="dxa"/>
            </w:tcMar>
          </w:tcPr>
          <w:p>
            <w:pPr>
              <w:spacing w:after="0" w:line="252" w:lineRule="auto"/>
            </w:pPr>
            <w:r>
              <w:rPr>
                <w:sz w:val="17"/>
                <w:szCs w:val="17"/>
              </w:rPr>
              <w:t xml:space="preserve">—</w:t>
            </w:r>
          </w:p>
        </w:tc>
        <w:tc>
          <w:tcPr>
            <w:tcW w:w="859" w:type="dxa"/>
            <w:tcMar>
              <w:top w:w="60" w:type="dxa"/>
              <w:bottom w:w="60" w:type="dxa"/>
              <w:left w:w="90" w:type="dxa"/>
              <w:right w:w="90" w:type="dxa"/>
            </w:tcMar>
          </w:tcPr>
          <w:p>
            <w:pPr>
              <w:spacing w:after="0" w:line="252" w:lineRule="auto"/>
            </w:pPr>
            <w:r>
              <w:rPr>
                <w:sz w:val="17"/>
                <w:szCs w:val="17"/>
              </w:rPr>
              <w:t xml:space="preserve">Client</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 on a contribution</w:t>
            </w:r>
          </w:p>
        </w:tc>
        <w:tc>
          <w:tcPr>
            <w:tcW w:w="3559" w:type="dxa"/>
            <w:tcMar>
              <w:top w:w="60" w:type="dxa"/>
              <w:bottom w:w="60" w:type="dxa"/>
              <w:left w:w="90" w:type="dxa"/>
              <w:right w:w="90" w:type="dxa"/>
            </w:tcMar>
          </w:tcPr>
          <w:p>
            <w:pPr>
              <w:spacing w:after="0" w:line="252" w:lineRule="auto"/>
            </w:pPr>
            <w:r>
              <w:rPr>
                <w:sz w:val="17"/>
                <w:szCs w:val="17"/>
              </w:rPr>
              <w:t xml:space="preserve">Feedback to the model owner</w:t>
            </w:r>
          </w:p>
        </w:tc>
        <w:tc>
          <w:tcPr>
            <w:tcW w:w="31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/api/ExplanationFeedback</w:t>
            </w:r>
            <w:r>
              <w:rPr>
                <w:sz w:val="17"/>
                <w:szCs w:val="17"/>
              </w:rPr>
              <w:t xml:space="preserve"> (S2-07)</w:t>
            </w:r>
          </w:p>
        </w:tc>
        <w:tc>
          <w:tcPr>
            <w:tcW w:w="85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Sensitivity line</w:t>
            </w:r>
          </w:p>
        </w:tc>
        <w:tc>
          <w:tcPr>
            <w:tcW w:w="3559" w:type="dxa"/>
            <w:tcMar>
              <w:top w:w="60" w:type="dxa"/>
              <w:bottom w:w="60" w:type="dxa"/>
              <w:left w:w="90" w:type="dxa"/>
              <w:right w:w="90" w:type="dxa"/>
            </w:tcMar>
          </w:tcPr>
          <w:p>
            <w:pPr>
              <w:spacing w:after="0" w:line="252" w:lineRule="auto"/>
            </w:pPr>
            <w:r>
              <w:rPr>
                <w:sz w:val="17"/>
                <w:szCs w:val="17"/>
              </w:rPr>
              <w:t xml:space="preserve">Deterministic replay, Exact tier only</w:t>
            </w:r>
          </w:p>
        </w:tc>
        <w:tc>
          <w:tcPr>
            <w:tcW w:w="31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/api/Activation/{id}/Sensitivity</w:t>
            </w:r>
            <w:r>
              <w:rPr>
                <w:sz w:val="17"/>
                <w:szCs w:val="17"/>
              </w:rPr>
              <w:t xml:space="preserve"> (S2-08)</w:t>
            </w:r>
          </w:p>
        </w:tc>
        <w:tc>
          <w:tcPr>
            <w:tcW w:w="859"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076" w:type="dxa"/>
            <w:tcMar>
              <w:top w:w="60" w:type="dxa"/>
              <w:bottom w:w="60" w:type="dxa"/>
              <w:left w:w="90" w:type="dxa"/>
              <w:right w:w="90" w:type="dxa"/>
            </w:tcMar>
          </w:tcPr>
          <w:p>
            <w:pPr>
              <w:spacing w:after="0" w:line="252" w:lineRule="auto"/>
            </w:pPr>
            <w:r>
              <w:rPr>
                <w:sz w:val="17"/>
                <w:szCs w:val="17"/>
              </w:rPr>
              <w:t xml:space="preserve">Add to narrative</w:t>
            </w:r>
          </w:p>
        </w:tc>
        <w:tc>
          <w:tcPr>
            <w:tcW w:w="3559" w:type="dxa"/>
            <w:tcMar>
              <w:top w:w="60" w:type="dxa"/>
              <w:bottom w:w="60" w:type="dxa"/>
              <w:left w:w="90" w:type="dxa"/>
              <w:right w:w="90" w:type="dxa"/>
            </w:tcMar>
          </w:tcPr>
          <w:p>
            <w:pPr>
              <w:spacing w:after="0" w:line="252" w:lineRule="auto"/>
            </w:pPr>
            <w:r>
              <w:rPr>
                <w:sz w:val="17"/>
                <w:szCs w:val="17"/>
              </w:rPr>
              <w:t xml:space="preserve">Narrative Facts (behaviour only)</w:t>
            </w:r>
          </w:p>
        </w:tc>
        <w:tc>
          <w:tcPr>
            <w:tcW w:w="3144" w:type="dxa"/>
            <w:tcMar>
              <w:top w:w="60" w:type="dxa"/>
              <w:bottom w:w="60" w:type="dxa"/>
              <w:left w:w="90" w:type="dxa"/>
              <w:right w:w="90" w:type="dxa"/>
            </w:tcMar>
          </w:tcPr>
          <w:p>
            <w:pPr>
              <w:spacing w:after="0" w:line="252" w:lineRule="auto"/>
            </w:pPr>
            <w:r>
              <w:rPr>
                <w:sz w:val="17"/>
                <w:szCs w:val="17"/>
              </w:rPr>
              <w:t xml:space="preserve">Op: AddNarrativeFact (S2-12)</w:t>
            </w:r>
          </w:p>
        </w:tc>
        <w:tc>
          <w:tcPr>
            <w:tcW w:w="859"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9.2 Structuring 9d and the sanctions match</w:t>
      </w:r>
    </w:p>
    <w:p>
      <w:pPr>
        <w:keepNext/>
        <w:spacing w:after="40"/>
      </w:pPr>
      <w:r>
        <w:drawing>
          <wp:inline distT="0" distB="0" distL="0" distR="0">
            <wp:extent cx="6117336" cy="3634061"/>
            <wp:docPr id="59" name="Rule and sanctions"/>
            <a:graphic xmlns:a="http://schemas.openxmlformats.org/drawingml/2006/main">
              <a:graphicData uri="http://schemas.openxmlformats.org/drawingml/2006/picture">
                <pic:pic xmlns:pic="http://schemas.openxmlformats.org/drawingml/2006/picture">
                  <pic:nvPicPr>
                    <pic:cNvPr id="59" name="Rule and sanctions"/>
                    <pic:cNvPicPr/>
                  </pic:nvPicPr>
                  <pic:blipFill>
                    <a:blip r:embed="rIdM44"/>
                    <a:stretch>
                      <a:fillRect/>
                    </a:stretch>
                  </pic:blipFill>
                  <pic:spPr>
                    <a:xfrm>
                      <a:off x="0" y="0"/>
                      <a:ext cx="6117336" cy="3634061"/>
                    </a:xfrm>
                    <a:prstGeom prst="rect">
                      <a:avLst/>
                    </a:prstGeom>
                  </pic:spPr>
                </pic:pic>
              </a:graphicData>
            </a:graphic>
          </wp:inline>
        </w:drawing>
      </w:r>
    </w:p>
    <w:p>
      <w:pPr>
        <w:pStyle w:val="Caption"/>
      </w:pPr>
      <w:r>
        <w:t xml:space="preserve">Fig. 07-rule-and-sanctions · Rule and sanctions</w:t>
      </w:r>
    </w:p>
    <w:p>
      <w:pPr/>
      <w:r>
        <w:t xml:space="preserve">Both anchor on ARC-771190. The rule shows its dependency path with archived values. The sanctions match reads "Similarity 0.82, not a probability" and "not enough closed cases yet".</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646"/>
        <w:gridCol w:w="2978"/>
        <w:gridCol w:w="4075"/>
        <w:gridCol w:w="940"/>
      </w:tblGrid>
      <w:tr>
        <w:trPr>
          <w:tblHeader/>
        </w:trPr>
        <w:tc>
          <w:tcPr>
            <w:tcW w:w="1646"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2978"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07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940"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646" w:type="dxa"/>
            <w:tcMar>
              <w:top w:w="60" w:type="dxa"/>
              <w:bottom w:w="60" w:type="dxa"/>
              <w:left w:w="90" w:type="dxa"/>
              <w:right w:w="90" w:type="dxa"/>
            </w:tcMar>
          </w:tcPr>
          <w:p>
            <w:pPr>
              <w:spacing w:after="0" w:line="252" w:lineRule="auto"/>
            </w:pPr>
            <w:r>
              <w:rPr>
                <w:sz w:val="17"/>
                <w:szCs w:val="17"/>
              </w:rPr>
              <w:t xml:space="preserve">Rule dependency path</w:t>
            </w:r>
          </w:p>
        </w:tc>
        <w:tc>
          <w:tcPr>
            <w:tcW w:w="2978" w:type="dxa"/>
            <w:tcMar>
              <w:top w:w="60" w:type="dxa"/>
              <w:bottom w:w="60" w:type="dxa"/>
              <w:left w:w="90" w:type="dxa"/>
              <w:right w:w="90" w:type="dxa"/>
            </w:tcMar>
          </w:tcPr>
          <w:p>
            <w:pPr>
              <w:spacing w:after="0" w:line="252" w:lineRule="auto"/>
            </w:pPr>
            <w:r>
              <w:rPr>
                <w:sz w:val="17"/>
                <w:szCs w:val="17"/>
              </w:rPr>
              <w:t xml:space="preserve">Parsed rule graph with archived values</w:t>
            </w:r>
          </w:p>
        </w:tc>
        <w:tc>
          <w:tcPr>
            <w:tcW w:w="4075"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/api/Activation/{id}/RulePath</w:t>
            </w:r>
            <w:r>
              <w:rPr>
                <w:sz w:val="17"/>
                <w:szCs w:val="17"/>
              </w:rPr>
              <w:t xml:space="preserve"> (S2-09)</w:t>
            </w:r>
          </w:p>
        </w:tc>
        <w:tc>
          <w:tcPr>
            <w:tcW w:w="940"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46" w:type="dxa"/>
            <w:tcMar>
              <w:top w:w="60" w:type="dxa"/>
              <w:bottom w:w="60" w:type="dxa"/>
              <w:left w:w="90" w:type="dxa"/>
              <w:right w:w="90" w:type="dxa"/>
            </w:tcMar>
          </w:tcPr>
          <w:p>
            <w:pPr>
              <w:spacing w:after="0" w:line="252" w:lineRule="auto"/>
            </w:pPr>
            <w:r>
              <w:rPr>
                <w:sz w:val="17"/>
                <w:szCs w:val="17"/>
              </w:rPr>
              <w:t xml:space="preserve">Open sanctions drawer</w:t>
            </w:r>
          </w:p>
        </w:tc>
        <w:tc>
          <w:tcPr>
            <w:tcW w:w="2978" w:type="dxa"/>
            <w:tcMar>
              <w:top w:w="60" w:type="dxa"/>
              <w:bottom w:w="60" w:type="dxa"/>
              <w:left w:w="90" w:type="dxa"/>
              <w:right w:w="90" w:type="dxa"/>
            </w:tcMar>
          </w:tcPr>
          <w:p>
            <w:pPr>
              <w:spacing w:after="0" w:line="252" w:lineRule="auto"/>
            </w:pPr>
            <w:r>
              <w:rPr>
                <w:sz w:val="17"/>
                <w:szCs w:val="17"/>
              </w:rPr>
              <w:t xml:space="preserve">Matches by source; match detail</w:t>
            </w:r>
          </w:p>
        </w:tc>
        <w:tc>
          <w:tcPr>
            <w:tcW w:w="4075" w:type="dxa"/>
            <w:tcMar>
              <w:top w:w="60" w:type="dxa"/>
              <w:bottom w:w="60" w:type="dxa"/>
              <w:left w:w="90" w:type="dxa"/>
              <w:right w:w="90" w:type="dxa"/>
            </w:tcMar>
          </w:tcPr>
          <w:p>
            <w:pPr>
              <w:spacing w:after="0" w:line="252" w:lineRule="auto"/>
            </w:pPr>
            <w:r>
              <w:rPr>
                <w:sz w:val="17"/>
                <w:szCs w:val="17"/>
              </w:rPr>
              <w:t xml:space="preserve">Existing sanction search + </w:t>
            </w:r>
            <w:r>
              <w:rPr>
                <w:rFonts w:ascii="IBM Plex Mono" w:hAnsi="IBM Plex Mono" w:cs="IBM Plex Mono"/>
                <w:sz w:val="16"/>
                <w:szCs w:val="16"/>
              </w:rPr>
              <w:t xml:space="preserve">/SanctionsMatch</w:t>
            </w:r>
            <w:r>
              <w:rPr>
                <w:sz w:val="17"/>
                <w:szCs w:val="17"/>
              </w:rPr>
              <w:t xml:space="preserve"> (KP-04)</w:t>
            </w:r>
          </w:p>
        </w:tc>
        <w:tc>
          <w:tcPr>
            <w:tcW w:w="940" w:type="dxa"/>
            <w:tcMar>
              <w:top w:w="60" w:type="dxa"/>
              <w:bottom w:w="60" w:type="dxa"/>
              <w:left w:w="90" w:type="dxa"/>
              <w:right w:w="90" w:type="dxa"/>
            </w:tcMar>
          </w:tcPr>
          <w:p>
            <w:pPr>
              <w:spacing w:after="0" w:line="252" w:lineRule="auto"/>
            </w:pPr>
            <w:r>
              <w:rPr>
                <w:sz w:val="17"/>
                <w:szCs w:val="17"/>
              </w:rPr>
              <w:t xml:space="preserve">Exists + New</w:t>
            </w:r>
          </w:p>
        </w:tc>
      </w:tr>
    </w:tbl>
    <w:p>
      <w:pPr>
        <w:spacing w:after="80"/>
      </w:pPr>
    </w:p>
    <w:p>
      <w:pPr>
        <w:pStyle w:val="Heading1"/>
      </w:pPr>
      <w:r>
        <w:t xml:space="preserve">10. The Journal</w:t>
      </w:r>
    </w:p>
    <w:p>
      <w:pPr/>
      <w:r>
        <w:t xml:space="preserve">Section 3 of the case page: the money. Every transaction for the case key, with anchors pinned, baselines, pivots to any identifier, and tags.</w:t>
      </w:r>
    </w:p>
    <w:p>
      <w:pPr>
        <w:pStyle w:val="Heading2"/>
      </w:pPr>
      <w:r>
        <w:t xml:space="preserve">10.1 Case subject, anchors pinned</w:t>
      </w:r>
    </w:p>
    <w:p>
      <w:pPr>
        <w:keepNext/>
        <w:spacing w:after="40"/>
      </w:pPr>
      <w:r>
        <w:drawing>
          <wp:inline distT="0" distB="0" distL="0" distR="0">
            <wp:extent cx="6117336" cy="3634061"/>
            <wp:docPr id="60" name="Journal"/>
            <a:graphic xmlns:a="http://schemas.openxmlformats.org/drawingml/2006/main">
              <a:graphicData uri="http://schemas.openxmlformats.org/drawingml/2006/picture">
                <pic:pic xmlns:pic="http://schemas.openxmlformats.org/drawingml/2006/picture">
                  <pic:nvPicPr>
                    <pic:cNvPr id="60" name="Journal"/>
                    <pic:cNvPicPr/>
                  </pic:nvPicPr>
                  <pic:blipFill>
                    <a:blip r:embed="rIdM12"/>
                    <a:stretch>
                      <a:fillRect/>
                    </a:stretch>
                  </pic:blipFill>
                  <pic:spPr>
                    <a:xfrm>
                      <a:off x="0" y="0"/>
                      <a:ext cx="6117336" cy="3634061"/>
                    </a:xfrm>
                    <a:prstGeom prst="rect">
                      <a:avLst/>
                    </a:prstGeom>
                  </pic:spPr>
                </pic:pic>
              </a:graphicData>
            </a:graphic>
          </wp:inline>
        </w:drawing>
      </w:r>
    </w:p>
    <w:p>
      <w:pPr>
        <w:pStyle w:val="Caption"/>
      </w:pPr>
      <w:r>
        <w:t xml:space="preserve">Fig. 08-journal · Journal</w:t>
      </w:r>
    </w:p>
    <w:p>
      <w:pPr>
        <w:keepNext/>
        <w:spacing w:after="40"/>
      </w:pPr>
      <w:r>
        <w:drawing>
          <wp:inline distT="0" distB="0" distL="0" distR="0">
            <wp:extent cx="6117336" cy="3634061"/>
            <wp:docPr id="61" name="Journal grid with both anchors pinned"/>
            <a:graphic xmlns:a="http://schemas.openxmlformats.org/drawingml/2006/main">
              <a:graphicData uri="http://schemas.openxmlformats.org/drawingml/2006/picture">
                <pic:pic xmlns:pic="http://schemas.openxmlformats.org/drawingml/2006/picture">
                  <pic:nvPicPr>
                    <pic:cNvPr id="61" name="Journal grid with both anchors pinned"/>
                    <pic:cNvPicPr/>
                  </pic:nvPicPr>
                  <pic:blipFill>
                    <a:blip r:embed="rIdM45"/>
                    <a:stretch>
                      <a:fillRect/>
                    </a:stretch>
                  </pic:blipFill>
                  <pic:spPr>
                    <a:xfrm>
                      <a:off x="0" y="0"/>
                      <a:ext cx="6117336" cy="3634061"/>
                    </a:xfrm>
                    <a:prstGeom prst="rect">
                      <a:avLst/>
                    </a:prstGeom>
                  </pic:spPr>
                </pic:pic>
              </a:graphicData>
            </a:graphic>
          </wp:inline>
        </w:drawing>
      </w:r>
    </w:p>
    <w:p>
      <w:pPr>
        <w:pStyle w:val="Caption"/>
      </w:pPr>
      <w:r>
        <w:t xml:space="preserve">Fig. 08b-journal-grid · Journal grid with both anchors pinned</w:t>
      </w:r>
    </w:p>
    <w:p>
      <w:pPr/>
      <w:r>
        <w:t xml:space="preserve">Aggregation strip (baselines labelled typical and normal rate), score-history sparkline, daily chart with the normal line and timezone note, and the grid with both anchors pinned and ◆ rules shown by weight.</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090"/>
        <w:gridCol w:w="3442"/>
        <w:gridCol w:w="3442"/>
        <w:gridCol w:w="1664"/>
      </w:tblGrid>
      <w:tr>
        <w:trPr>
          <w:tblHeader/>
        </w:trPr>
        <w:tc>
          <w:tcPr>
            <w:tcW w:w="1090"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442"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44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664"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Rows</w:t>
            </w:r>
          </w:p>
        </w:tc>
        <w:tc>
          <w:tcPr>
            <w:tcW w:w="3442" w:type="dxa"/>
            <w:tcMar>
              <w:top w:w="60" w:type="dxa"/>
              <w:bottom w:w="60" w:type="dxa"/>
              <w:left w:w="90" w:type="dxa"/>
              <w:right w:w="90" w:type="dxa"/>
            </w:tcMar>
          </w:tcPr>
          <w:p>
            <w:pPr>
              <w:spacing w:after="0" w:line="252" w:lineRule="auto"/>
            </w:pPr>
            <w:r>
              <w:rPr>
                <w:sz w:val="17"/>
                <w:szCs w:val="17"/>
              </w:rPr>
              <w:t xml:space="preserve">Rows for key + value in the window; per row keys, rules fired, anchor flag</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w:t>
            </w:r>
            <w:r>
              <w:rPr>
                <w:sz w:val="17"/>
                <w:szCs w:val="17"/>
              </w:rPr>
              <w:t xml:space="preserve"> (S3-01)</w:t>
            </w:r>
          </w:p>
        </w:tc>
        <w:tc>
          <w:tcPr>
            <w:tcW w:w="1664" w:type="dxa"/>
            <w:tcMar>
              <w:top w:w="60" w:type="dxa"/>
              <w:bottom w:w="60" w:type="dxa"/>
              <w:left w:w="90" w:type="dxa"/>
              <w:right w:w="90" w:type="dxa"/>
            </w:tcMar>
          </w:tcPr>
          <w:p>
            <w:pPr>
              <w:spacing w:after="0" w:line="252" w:lineRule="auto"/>
            </w:pPr>
            <w:r>
              <w:rPr>
                <w:b/>
                <w:sz w:val="17"/>
                <w:szCs w:val="17"/>
              </w:rPr>
              <w:t xml:space="preserve">Extend</w:t>
            </w:r>
            <w:r>
              <w:rPr>
                <w:sz w:val="17"/>
                <w:szCs w:val="17"/>
              </w:rPr>
              <w:t xml:space="preserve"> (Case Key Journal)</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Aggregation strip</w:t>
            </w:r>
          </w:p>
        </w:tc>
        <w:tc>
          <w:tcPr>
            <w:tcW w:w="3442" w:type="dxa"/>
            <w:tcMar>
              <w:top w:w="60" w:type="dxa"/>
              <w:bottom w:w="60" w:type="dxa"/>
              <w:left w:w="90" w:type="dxa"/>
              <w:right w:w="90" w:type="dxa"/>
            </w:tcMar>
          </w:tcPr>
          <w:p>
            <w:pPr>
              <w:spacing w:after="0" w:line="252" w:lineRule="auto"/>
            </w:pPr>
            <w:r>
              <w:rPr>
                <w:sz w:val="17"/>
                <w:szCs w:val="17"/>
              </w:rPr>
              <w:t xml:space="preserve">Archived counters at the anchor; computed baselines</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/api/Journal/Aggregate</w:t>
            </w:r>
            <w:r>
              <w:rPr>
                <w:sz w:val="17"/>
                <w:szCs w:val="17"/>
              </w:rPr>
              <w:t xml:space="preserve"> (S3-14)</w:t>
            </w:r>
          </w:p>
        </w:tc>
        <w:tc>
          <w:tcPr>
            <w:tcW w:w="16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Daily chart</w:t>
            </w:r>
          </w:p>
        </w:tc>
        <w:tc>
          <w:tcPr>
            <w:tcW w:w="3442" w:type="dxa"/>
            <w:tcMar>
              <w:top w:w="60" w:type="dxa"/>
              <w:bottom w:w="60" w:type="dxa"/>
              <w:left w:w="90" w:type="dxa"/>
              <w:right w:w="90" w:type="dxa"/>
            </w:tcMar>
          </w:tcPr>
          <w:p>
            <w:pPr>
              <w:spacing w:after="0" w:line="252" w:lineRule="auto"/>
            </w:pPr>
            <w:r>
              <w:rPr>
                <w:sz w:val="17"/>
                <w:szCs w:val="17"/>
              </w:rPr>
              <w:t xml:space="preserve">Series + server SVG</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/api/Journal/Series</w:t>
            </w:r>
            <w:r>
              <w:rPr>
                <w:sz w:val="17"/>
                <w:szCs w:val="17"/>
              </w:rPr>
              <w:t xml:space="preserve">, </w:t>
            </w:r>
            <w:r>
              <w:rPr>
                <w:rFonts w:ascii="IBM Plex Mono" w:hAnsi="IBM Plex Mono" w:cs="IBM Plex Mono"/>
                <w:sz w:val="16"/>
                <w:szCs w:val="16"/>
              </w:rPr>
              <w:t xml:space="preserve">GET /api/Chart/JournalSeries</w:t>
            </w:r>
            <w:r>
              <w:rPr>
                <w:sz w:val="17"/>
                <w:szCs w:val="17"/>
              </w:rPr>
              <w:t xml:space="preserve"> (S3-15)</w:t>
            </w:r>
          </w:p>
        </w:tc>
        <w:tc>
          <w:tcPr>
            <w:tcW w:w="16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Sparkline</w:t>
            </w:r>
          </w:p>
        </w:tc>
        <w:tc>
          <w:tcPr>
            <w:tcW w:w="3442" w:type="dxa"/>
            <w:tcMar>
              <w:top w:w="60" w:type="dxa"/>
              <w:bottom w:w="60" w:type="dxa"/>
              <w:left w:w="90" w:type="dxa"/>
              <w:right w:w="90" w:type="dxa"/>
            </w:tcMar>
          </w:tcPr>
          <w:p>
            <w:pPr>
              <w:spacing w:after="0" w:line="252" w:lineRule="auto"/>
            </w:pPr>
            <w:r>
              <w:rPr>
                <w:sz w:val="17"/>
                <w:szCs w:val="17"/>
              </w:rPr>
              <w:t xml:space="preserve">Score per transaction</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/api/Journal/ScoreHistory</w:t>
            </w:r>
            <w:r>
              <w:rPr>
                <w:sz w:val="17"/>
                <w:szCs w:val="17"/>
              </w:rPr>
              <w:t xml:space="preserve"> (S3-16, reads </w:t>
            </w:r>
            <w:r>
              <w:rPr>
                <w:rFonts w:ascii="IBM Plex Mono" w:hAnsi="IBM Plex Mono" w:cs="IBM Plex Mono"/>
                <w:sz w:val="16"/>
                <w:szCs w:val="16"/>
              </w:rPr>
              <w:t xml:space="preserve">ArchiveScore</w:t>
            </w:r>
            <w:r>
              <w:rPr>
                <w:sz w:val="17"/>
                <w:szCs w:val="17"/>
              </w:rPr>
              <w:t xml:space="preserve">)</w:t>
            </w:r>
          </w:p>
        </w:tc>
        <w:tc>
          <w:tcPr>
            <w:tcW w:w="16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Row click / </w:t>
            </w:r>
            <w:r>
              <w:rPr>
                <w:rFonts w:ascii="IBM Plex Mono" w:hAnsi="IBM Plex Mono" w:cs="IBM Plex Mono"/>
                <w:sz w:val="16"/>
                <w:szCs w:val="16"/>
              </w:rPr>
              <w:t xml:space="preserve">Enter</w:t>
            </w:r>
          </w:p>
        </w:tc>
        <w:tc>
          <w:tcPr>
            <w:tcW w:w="3442" w:type="dxa"/>
            <w:tcMar>
              <w:top w:w="60" w:type="dxa"/>
              <w:bottom w:w="60" w:type="dxa"/>
              <w:left w:w="90" w:type="dxa"/>
              <w:right w:w="90" w:type="dxa"/>
            </w:tcMar>
          </w:tcPr>
          <w:p>
            <w:pPr>
              <w:spacing w:after="0" w:line="252" w:lineRule="auto"/>
            </w:pPr>
            <w:r>
              <w:rPr>
                <w:sz w:val="17"/>
                <w:szCs w:val="17"/>
              </w:rPr>
              <w:t xml:space="preserve">Select (edges light up) / transaction card</w:t>
            </w:r>
          </w:p>
        </w:tc>
        <w:tc>
          <w:tcPr>
            <w:tcW w:w="3442" w:type="dxa"/>
            <w:tcMar>
              <w:top w:w="60" w:type="dxa"/>
              <w:bottom w:w="60" w:type="dxa"/>
              <w:left w:w="90" w:type="dxa"/>
              <w:right w:w="90" w:type="dxa"/>
            </w:tcMar>
          </w:tcPr>
          <w:p>
            <w:pPr>
              <w:spacing w:after="0" w:line="252" w:lineRule="auto"/>
            </w:pPr>
            <w:r>
              <w:rPr>
                <w:sz w:val="17"/>
                <w:szCs w:val="17"/>
              </w:rPr>
              <w:t xml:space="preserve">Client / TC-01</w:t>
            </w:r>
          </w:p>
        </w:tc>
        <w:tc>
          <w:tcPr>
            <w:tcW w:w="1664" w:type="dxa"/>
            <w:tcMar>
              <w:top w:w="60" w:type="dxa"/>
              <w:bottom w:w="60" w:type="dxa"/>
              <w:left w:w="90" w:type="dxa"/>
              <w:right w:w="90" w:type="dxa"/>
            </w:tcMar>
          </w:tcPr>
          <w:p>
            <w:pPr>
              <w:spacing w:after="0" w:line="252" w:lineRule="auto"/>
            </w:pPr>
            <w:r>
              <w:rPr>
                <w:sz w:val="17"/>
                <w:szCs w:val="17"/>
              </w:rPr>
              <w:t xml:space="preserve">Client / New</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View by (</w:t>
            </w:r>
            <w:r>
              <w:rPr>
                <w:rFonts w:ascii="IBM Plex Mono" w:hAnsi="IBM Plex Mono" w:cs="IBM Plex Mono"/>
                <w:sz w:val="16"/>
                <w:szCs w:val="16"/>
              </w:rPr>
              <w:t xml:space="preserve">Y</w:t>
            </w:r>
            <w:r>
              <w:rPr>
                <w:sz w:val="17"/>
                <w:szCs w:val="17"/>
              </w:rPr>
              <w:t xml:space="preserve">)</w:t>
            </w:r>
          </w:p>
        </w:tc>
        <w:tc>
          <w:tcPr>
            <w:tcW w:w="3442" w:type="dxa"/>
            <w:tcMar>
              <w:top w:w="60" w:type="dxa"/>
              <w:bottom w:w="60" w:type="dxa"/>
              <w:left w:w="90" w:type="dxa"/>
              <w:right w:w="90" w:type="dxa"/>
            </w:tcMar>
          </w:tcPr>
          <w:p>
            <w:pPr>
              <w:spacing w:after="0" w:line="252" w:lineRule="auto"/>
            </w:pPr>
            <w:r>
              <w:rPr>
                <w:sz w:val="17"/>
                <w:szCs w:val="17"/>
              </w:rPr>
              <w:t xml:space="preserve">Explode lanes</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/api/Journal/Explode</w:t>
            </w:r>
            <w:r>
              <w:rPr>
                <w:sz w:val="17"/>
                <w:szCs w:val="17"/>
              </w:rPr>
              <w:t xml:space="preserve"> (S3-06)</w:t>
            </w:r>
          </w:p>
        </w:tc>
        <w:tc>
          <w:tcPr>
            <w:tcW w:w="16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090" w:type="dxa"/>
            <w:tcMar>
              <w:top w:w="60" w:type="dxa"/>
              <w:bottom w:w="60" w:type="dxa"/>
              <w:left w:w="90" w:type="dxa"/>
              <w:right w:w="90" w:type="dxa"/>
            </w:tcMar>
          </w:tcPr>
          <w:p>
            <w:pPr>
              <w:spacing w:after="0" w:line="252" w:lineRule="auto"/>
            </w:pPr>
            <w:r>
              <w:rPr>
                <w:sz w:val="17"/>
                <w:szCs w:val="17"/>
              </w:rPr>
              <w:t xml:space="preserve">Around this (</w:t>
            </w:r>
            <w:r>
              <w:rPr>
                <w:rFonts w:ascii="IBM Plex Mono" w:hAnsi="IBM Plex Mono" w:cs="IBM Plex Mono"/>
                <w:sz w:val="16"/>
                <w:szCs w:val="16"/>
              </w:rPr>
              <w:t xml:space="preserve">W</w:t>
            </w:r>
            <w:r>
              <w:rPr>
                <w:sz w:val="17"/>
                <w:szCs w:val="17"/>
              </w:rPr>
              <w:t xml:space="preserve">)</w:t>
            </w:r>
          </w:p>
        </w:tc>
        <w:tc>
          <w:tcPr>
            <w:tcW w:w="3442" w:type="dxa"/>
            <w:tcMar>
              <w:top w:w="60" w:type="dxa"/>
              <w:bottom w:w="60" w:type="dxa"/>
              <w:left w:w="90" w:type="dxa"/>
              <w:right w:w="90" w:type="dxa"/>
            </w:tcMar>
          </w:tcPr>
          <w:p>
            <w:pPr>
              <w:spacing w:after="0" w:line="252" w:lineRule="auto"/>
            </w:pPr>
            <w:r>
              <w:rPr>
                <w:sz w:val="17"/>
                <w:szCs w:val="17"/>
              </w:rPr>
              <w:t xml:space="preserve">Same-day activity on the transaction's keys</w:t>
            </w:r>
          </w:p>
        </w:tc>
        <w:tc>
          <w:tcPr>
            <w:tcW w:w="344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/api/Journal/Around</w:t>
            </w:r>
            <w:r>
              <w:rPr>
                <w:sz w:val="17"/>
                <w:szCs w:val="17"/>
              </w:rPr>
              <w:t xml:space="preserve"> (S3-10)</w:t>
            </w:r>
          </w:p>
        </w:tc>
        <w:tc>
          <w:tcPr>
            <w:tcW w:w="1664"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10.2 Pivoted to DEV-8831A: not the case subject</w:t>
      </w:r>
    </w:p>
    <w:p>
      <w:pPr>
        <w:keepNext/>
        <w:spacing w:after="40"/>
      </w:pPr>
      <w:r>
        <w:drawing>
          <wp:inline distT="0" distB="0" distL="0" distR="0">
            <wp:extent cx="6117336" cy="3634061"/>
            <wp:docPr id="62" name="Journal pivot"/>
            <a:graphic xmlns:a="http://schemas.openxmlformats.org/drawingml/2006/main">
              <a:graphicData uri="http://schemas.openxmlformats.org/drawingml/2006/picture">
                <pic:pic xmlns:pic="http://schemas.openxmlformats.org/drawingml/2006/picture">
                  <pic:nvPicPr>
                    <pic:cNvPr id="62" name="Journal pivot"/>
                    <pic:cNvPicPr/>
                  </pic:nvPicPr>
                  <pic:blipFill>
                    <a:blip r:embed="rIdM13"/>
                    <a:stretch>
                      <a:fillRect/>
                    </a:stretch>
                  </pic:blipFill>
                  <pic:spPr>
                    <a:xfrm>
                      <a:off x="0" y="0"/>
                      <a:ext cx="6117336" cy="3634061"/>
                    </a:xfrm>
                    <a:prstGeom prst="rect">
                      <a:avLst/>
                    </a:prstGeom>
                  </pic:spPr>
                </pic:pic>
              </a:graphicData>
            </a:graphic>
          </wp:inline>
        </w:drawing>
      </w:r>
    </w:p>
    <w:p>
      <w:pPr>
        <w:pStyle w:val="Caption"/>
      </w:pPr>
      <w:r>
        <w:t xml:space="preserve">Fig. 09-journal-pivot · Journal pivot</w:t>
      </w:r>
    </w:p>
    <w:p>
      <w:pPr/>
      <w:r>
        <w:t xml:space="preserve">A warning border, "⚠ Not the case subject", a breadcrumb (</w:t>
      </w:r>
      <w:r>
        <w:rPr>
          <w:rFonts w:ascii="IBM Plex Mono" w:hAnsi="IBM Plex Mono" w:cs="IBM Plex Mono"/>
          <w:sz w:val="18"/>
          <w:szCs w:val="18"/>
        </w:rPr>
        <w:t xml:space="preserve">ACC-441 Sterling › DEV-8831A</w:t>
      </w:r>
      <w:r>
        <w:t xml:space="preserve">), Back (</w:t>
      </w:r>
      <w:r>
        <w:rPr>
          <w:rFonts w:ascii="IBM Plex Mono" w:hAnsi="IBM Plex Mono" w:cs="IBM Plex Mono"/>
          <w:sz w:val="18"/>
          <w:szCs w:val="18"/>
        </w:rPr>
        <w:t xml:space="preserve">Alt+←</w:t>
      </w:r>
      <w:r>
        <w:t xml:space="preserve">) and "Back to ACC-441 Sterling". The case key panel, which sits to the left of this section and is not shown in this crop, does not change.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132"/>
        <w:gridCol w:w="3582"/>
        <w:gridCol w:w="2815"/>
        <w:gridCol w:w="1109"/>
      </w:tblGrid>
      <w:tr>
        <w:trPr>
          <w:tblHeader/>
        </w:trPr>
        <w:tc>
          <w:tcPr>
            <w:tcW w:w="213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582"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81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10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132" w:type="dxa"/>
            <w:tcMar>
              <w:top w:w="60" w:type="dxa"/>
              <w:bottom w:w="60" w:type="dxa"/>
              <w:left w:w="90" w:type="dxa"/>
              <w:right w:w="90" w:type="dxa"/>
            </w:tcMar>
          </w:tcPr>
          <w:p>
            <w:pPr>
              <w:spacing w:after="0" w:line="252" w:lineRule="auto"/>
            </w:pPr>
            <w:r>
              <w:rPr>
                <w:sz w:val="17"/>
                <w:szCs w:val="17"/>
              </w:rPr>
              <w:t xml:space="preserve">Pivot / breadcrumb / Back</w:t>
            </w:r>
          </w:p>
        </w:tc>
        <w:tc>
          <w:tcPr>
            <w:tcW w:w="3582" w:type="dxa"/>
            <w:tcMar>
              <w:top w:w="60" w:type="dxa"/>
              <w:bottom w:w="60" w:type="dxa"/>
              <w:left w:w="90" w:type="dxa"/>
              <w:right w:w="90" w:type="dxa"/>
            </w:tcMar>
          </w:tcPr>
          <w:p>
            <w:pPr>
              <w:spacing w:after="0" w:line="252" w:lineRule="auto"/>
            </w:pPr>
            <w:r>
              <w:rPr>
                <w:sz w:val="17"/>
                <w:szCs w:val="17"/>
              </w:rPr>
              <w:t xml:space="preserve">Move or restore the focus; kept in the URL</w:t>
            </w:r>
          </w:p>
        </w:tc>
        <w:tc>
          <w:tcPr>
            <w:tcW w:w="2815" w:type="dxa"/>
            <w:tcMar>
              <w:top w:w="60" w:type="dxa"/>
              <w:bottom w:w="60" w:type="dxa"/>
              <w:left w:w="90" w:type="dxa"/>
              <w:right w:w="90" w:type="dxa"/>
            </w:tcMar>
          </w:tcPr>
          <w:p>
            <w:pPr>
              <w:spacing w:after="0" w:line="252" w:lineRule="auto"/>
            </w:pPr>
            <w:r>
              <w:rPr>
                <w:sz w:val="17"/>
                <w:szCs w:val="17"/>
              </w:rPr>
              <w:t xml:space="preserve">S3-08, S3-09 → </w:t>
            </w:r>
            <w:r>
              <w:rPr>
                <w:rFonts w:ascii="IBM Plex Mono" w:hAnsi="IBM Plex Mono" w:cs="IBM Plex Mono"/>
                <w:sz w:val="16"/>
                <w:szCs w:val="16"/>
              </w:rPr>
              <w:t xml:space="preserve">GET /api/Journal</w:t>
            </w:r>
          </w:p>
        </w:tc>
        <w:tc>
          <w:tcPr>
            <w:tcW w:w="1109" w:type="dxa"/>
            <w:tcMar>
              <w:top w:w="60" w:type="dxa"/>
              <w:bottom w:w="60" w:type="dxa"/>
              <w:left w:w="90" w:type="dxa"/>
              <w:right w:w="90" w:type="dxa"/>
            </w:tcMar>
          </w:tcPr>
          <w:p>
            <w:pPr>
              <w:spacing w:after="0" w:line="252" w:lineRule="auto"/>
            </w:pPr>
            <w:r>
              <w:rPr>
                <w:sz w:val="17"/>
                <w:szCs w:val="17"/>
              </w:rPr>
              <w:t xml:space="preserve">Client + read</w:t>
            </w:r>
          </w:p>
        </w:tc>
      </w:tr>
    </w:tbl>
    <w:p>
      <w:pPr>
        <w:spacing w:after="80"/>
      </w:pPr>
    </w:p>
    <w:p>
      <w:pPr>
        <w:pStyle w:val="Heading2"/>
      </w:pPr>
      <w:r>
        <w:t xml:space="preserve">10.3 Tagging transactions</w:t>
      </w:r>
    </w:p>
    <w:p>
      <w:pPr/>
      <w:r>
        <w:t xml:space="preserve">Today an analyst can tag each transaction in the case journal with a pill, and the tags are set up in configuration. v2 keeps that and puts it on every row of the Journal and in the transaction card.</w:t>
      </w:r>
    </w:p>
    <w:p>
      <w:pPr>
        <w:keepNext/>
        <w:spacing w:after="40"/>
      </w:pPr>
      <w:r>
        <w:drawing>
          <wp:inline distT="0" distB="0" distL="0" distR="0">
            <wp:extent cx="6117336" cy="3634061"/>
            <wp:docPr id="63" name="Journal rows with tag pills"/>
            <a:graphic xmlns:a="http://schemas.openxmlformats.org/drawingml/2006/main">
              <a:graphicData uri="http://schemas.openxmlformats.org/drawingml/2006/picture">
                <pic:pic xmlns:pic="http://schemas.openxmlformats.org/drawingml/2006/picture">
                  <pic:nvPicPr>
                    <pic:cNvPr id="63" name="Journal rows with tag pills"/>
                    <pic:cNvPicPr/>
                  </pic:nvPicPr>
                  <pic:blipFill>
                    <a:blip r:embed="rIdM46"/>
                    <a:stretch>
                      <a:fillRect/>
                    </a:stretch>
                  </pic:blipFill>
                  <pic:spPr>
                    <a:xfrm>
                      <a:off x="0" y="0"/>
                      <a:ext cx="6117336" cy="3634061"/>
                    </a:xfrm>
                    <a:prstGeom prst="rect">
                      <a:avLst/>
                    </a:prstGeom>
                  </pic:spPr>
                </pic:pic>
              </a:graphicData>
            </a:graphic>
          </wp:inline>
        </w:drawing>
      </w:r>
    </w:p>
    <w:p>
      <w:pPr>
        <w:pStyle w:val="Caption"/>
      </w:pPr>
      <w:r>
        <w:t xml:space="preserve">Fig. 29-journal-tags · Journal rows with tag pills</w:t>
      </w:r>
    </w:p>
    <w:p>
      <w:pPr>
        <w:keepNext/>
        <w:spacing w:after="40"/>
      </w:pPr>
      <w:r>
        <w:drawing>
          <wp:inline distT="0" distB="0" distL="0" distR="0">
            <wp:extent cx="6117336" cy="3634061"/>
            <wp:docPr id="64" name="Tag menu"/>
            <a:graphic xmlns:a="http://schemas.openxmlformats.org/drawingml/2006/main">
              <a:graphicData uri="http://schemas.openxmlformats.org/drawingml/2006/picture">
                <pic:pic xmlns:pic="http://schemas.openxmlformats.org/drawingml/2006/picture">
                  <pic:nvPicPr>
                    <pic:cNvPr id="64" name="Tag menu"/>
                    <pic:cNvPicPr/>
                  </pic:nvPicPr>
                  <pic:blipFill>
                    <a:blip r:embed="rIdM16"/>
                    <a:stretch>
                      <a:fillRect/>
                    </a:stretch>
                  </pic:blipFill>
                  <pic:spPr>
                    <a:xfrm>
                      <a:off x="0" y="0"/>
                      <a:ext cx="6117336" cy="3634061"/>
                    </a:xfrm>
                    <a:prstGeom prst="rect">
                      <a:avLst/>
                    </a:prstGeom>
                  </pic:spPr>
                </pic:pic>
              </a:graphicData>
            </a:graphic>
          </wp:inline>
        </w:drawing>
      </w:r>
    </w:p>
    <w:p>
      <w:pPr>
        <w:pStyle w:val="Caption"/>
      </w:pPr>
      <w:r>
        <w:t xml:space="preserve">Fig. 30-tag-menu · Tag menu</w:t>
      </w:r>
    </w:p>
    <w:p>
      <w:pPr>
        <w:keepNext/>
        <w:spacing w:after="40"/>
      </w:pPr>
      <w:r>
        <w:drawing>
          <wp:inline distT="0" distB="0" distL="0" distR="0">
            <wp:extent cx="6117336" cy="3634061"/>
            <wp:docPr id="65" name="Tags in the transaction card"/>
            <a:graphic xmlns:a="http://schemas.openxmlformats.org/drawingml/2006/main">
              <a:graphicData uri="http://schemas.openxmlformats.org/drawingml/2006/picture">
                <pic:pic xmlns:pic="http://schemas.openxmlformats.org/drawingml/2006/picture">
                  <pic:nvPicPr>
                    <pic:cNvPr id="65" name="Tags in the transaction card"/>
                    <pic:cNvPicPr/>
                  </pic:nvPicPr>
                  <pic:blipFill>
                    <a:blip r:embed="rIdM47"/>
                    <a:stretch>
                      <a:fillRect/>
                    </a:stretch>
                  </pic:blipFill>
                  <pic:spPr>
                    <a:xfrm>
                      <a:off x="0" y="0"/>
                      <a:ext cx="6117336" cy="3634061"/>
                    </a:xfrm>
                    <a:prstGeom prst="rect">
                      <a:avLst/>
                    </a:prstGeom>
                  </pic:spPr>
                </pic:pic>
              </a:graphicData>
            </a:graphic>
          </wp:inline>
        </w:drawing>
      </w:r>
    </w:p>
    <w:p>
      <w:pPr>
        <w:pStyle w:val="Caption"/>
      </w:pPr>
      <w:r>
        <w:t xml:space="preserve">Fig. 31-card-tags · Tags in the transaction card</w:t>
      </w:r>
    </w:p>
    <w:p>
      <w:pPr>
        <w:pStyle w:val="ListParagraph"/>
        <w:numPr>
          <w:ilvl w:val="0"/>
          <w:numId w:val="26"/>
        </w:numPr>
        <w:spacing w:after="60"/>
      </w:pPr>
      <w:r>
        <w:rPr>
          <w:b/>
        </w:rPr>
        <w:t xml:space="preserve">A Tags column</w:t>
      </w:r>
      <w:r>
        <w:t xml:space="preserve"> sits beside Type. It shows the row's tags as pills and ends with "+ Tag".</w:t>
      </w:r>
    </w:p>
    <w:p>
      <w:pPr>
        <w:pStyle w:val="ListParagraph"/>
        <w:numPr>
          <w:ilvl w:val="0"/>
          <w:numId w:val="26"/>
        </w:numPr>
        <w:spacing w:after="60"/>
      </w:pPr>
      <w:r>
        <w:rPr>
          <w:b/>
        </w:rPr>
        <w:t xml:space="preserve">"+ Tag"</w:t>
      </w:r>
      <w:r>
        <w:t xml:space="preserve"> opens a small menu of the tenant's configured tags, grouped as they are set up (here: AML typology and Fraud typology). A tick shows each tag already on the row. Clicking a tag adds or removes it.</w:t>
      </w:r>
    </w:p>
    <w:p>
      <w:pPr>
        <w:pStyle w:val="ListParagraph"/>
        <w:numPr>
          <w:ilvl w:val="0"/>
          <w:numId w:val="26"/>
        </w:numPr>
        <w:spacing w:after="60"/>
      </w:pPr>
      <w:r>
        <w:rPr>
          <w:b/>
        </w:rPr>
        <w:t xml:space="preserve">Reversible:</w:t>
      </w:r>
      <w:r>
        <w:t xml:space="preserve"> each change is inline with a 10-second undo toast, so there is no lightbox (5.3). It is still a case operation, so it is audited.</w:t>
      </w:r>
    </w:p>
    <w:p>
      <w:pPr>
        <w:pStyle w:val="ListParagraph"/>
        <w:numPr>
          <w:ilvl w:val="0"/>
          <w:numId w:val="26"/>
        </w:numPr>
        <w:spacing w:after="60"/>
      </w:pPr>
      <w:r>
        <w:rPr>
          <w:b/>
        </w:rPr>
        <w:t xml:space="preserve">The transaction card</w:t>
      </w:r>
      <w:r>
        <w:t xml:space="preserve"> shows the same tags with its own "+ Tag", so a transaction can be tagged wherever it is opened.</w:t>
      </w:r>
    </w:p>
    <w:p>
      <w:pPr>
        <w:pStyle w:val="ListParagraph"/>
        <w:numPr>
          <w:ilvl w:val="0"/>
          <w:numId w:val="26"/>
        </w:numPr>
        <w:spacing w:after="60"/>
      </w:pPr>
      <w:r>
        <w:rPr>
          <w:b/>
        </w:rPr>
        <w:t xml:space="preserve">Meaning:</w:t>
      </w:r>
      <w:r>
        <w:t xml:space="preserve"> the pill writes an </w:t>
      </w:r>
      <w:r>
        <w:rPr>
          <w:rFonts w:ascii="IBM Plex Mono" w:hAnsi="IBM Plex Mono" w:cs="IBM Plex Mono"/>
          <w:sz w:val="18"/>
          <w:szCs w:val="18"/>
        </w:rPr>
        <w:t xml:space="preserve">ArchiveTag</w:t>
      </w:r>
      <w:r>
        <w:t xml:space="preserve"> on that archived row. Any row can be tagged, not only anchors or rows linked to Activations. Training is a separate process that reads tags on its own schedule. </w:t>
      </w:r>
      <w:r>
        <w:rPr>
          <w:b/>
        </w:rPr>
        <w:t xml:space="preserve">No tag means genuine</w:t>
      </w:r>
      <w:r>
        <w:t xml:space="preserve">, so there is no "Genuine" tag.</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137"/>
        <w:gridCol w:w="3249"/>
        <w:gridCol w:w="3249"/>
        <w:gridCol w:w="2003"/>
      </w:tblGrid>
      <w:tr>
        <w:trPr>
          <w:tblHeader/>
        </w:trPr>
        <w:tc>
          <w:tcPr>
            <w:tcW w:w="113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249"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24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200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137" w:type="dxa"/>
            <w:tcMar>
              <w:top w:w="60" w:type="dxa"/>
              <w:bottom w:w="60" w:type="dxa"/>
              <w:left w:w="90" w:type="dxa"/>
              <w:right w:w="90" w:type="dxa"/>
            </w:tcMar>
          </w:tcPr>
          <w:p>
            <w:pPr>
              <w:spacing w:after="0" w:line="252" w:lineRule="auto"/>
            </w:pPr>
            <w:r>
              <w:rPr>
                <w:sz w:val="17"/>
                <w:szCs w:val="17"/>
              </w:rPr>
              <w:t xml:space="preserve">Journal rows</w:t>
            </w:r>
          </w:p>
        </w:tc>
        <w:tc>
          <w:tcPr>
            <w:tcW w:w="3249" w:type="dxa"/>
            <w:tcMar>
              <w:top w:w="60" w:type="dxa"/>
              <w:bottom w:w="60" w:type="dxa"/>
              <w:left w:w="90" w:type="dxa"/>
              <w:right w:w="90" w:type="dxa"/>
            </w:tcMar>
          </w:tcPr>
          <w:p>
            <w:pPr>
              <w:spacing w:after="0" w:line="252" w:lineRule="auto"/>
            </w:pPr>
            <w:r>
              <w:rPr>
                <w:sz w:val="17"/>
                <w:szCs w:val="17"/>
              </w:rPr>
              <w:t xml:space="preserve">Each row carries its tags</w:t>
            </w:r>
          </w:p>
        </w:tc>
        <w:tc>
          <w:tcPr>
            <w:tcW w:w="32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w:t>
            </w:r>
            <w:r>
              <w:rPr>
                <w:sz w:val="17"/>
                <w:szCs w:val="17"/>
              </w:rPr>
              <w:t xml:space="preserve"> (S3-01) returns </w:t>
            </w:r>
            <w:r>
              <w:rPr>
                <w:rFonts w:ascii="IBM Plex Mono" w:hAnsi="IBM Plex Mono" w:cs="IBM Plex Mono"/>
                <w:sz w:val="16"/>
                <w:szCs w:val="16"/>
              </w:rPr>
              <w:t xml:space="preserve">tags[]</w:t>
            </w:r>
            <w:r>
              <w:rPr>
                <w:sz w:val="17"/>
                <w:szCs w:val="17"/>
              </w:rPr>
              <w:t xml:space="preserve"> per row</w:t>
            </w:r>
          </w:p>
        </w:tc>
        <w:tc>
          <w:tcPr>
            <w:tcW w:w="2003"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137" w:type="dxa"/>
            <w:tcMar>
              <w:top w:w="60" w:type="dxa"/>
              <w:bottom w:w="60" w:type="dxa"/>
              <w:left w:w="90" w:type="dxa"/>
              <w:right w:w="90" w:type="dxa"/>
            </w:tcMar>
          </w:tcPr>
          <w:p>
            <w:pPr>
              <w:spacing w:after="0" w:line="252" w:lineRule="auto"/>
            </w:pPr>
            <w:r>
              <w:rPr>
                <w:sz w:val="17"/>
                <w:szCs w:val="17"/>
              </w:rPr>
              <w:t xml:space="preserve">"+ Tag" menu</w:t>
            </w:r>
          </w:p>
        </w:tc>
        <w:tc>
          <w:tcPr>
            <w:tcW w:w="3249" w:type="dxa"/>
            <w:tcMar>
              <w:top w:w="60" w:type="dxa"/>
              <w:bottom w:w="60" w:type="dxa"/>
              <w:left w:w="90" w:type="dxa"/>
              <w:right w:w="90" w:type="dxa"/>
            </w:tcMar>
          </w:tcPr>
          <w:p>
            <w:pPr>
              <w:spacing w:after="0" w:line="252" w:lineRule="auto"/>
            </w:pPr>
            <w:r>
              <w:rPr>
                <w:sz w:val="17"/>
                <w:szCs w:val="17"/>
              </w:rPr>
              <w:t xml:space="preserve">The configured tags for the case's model, grouped, active only</w:t>
            </w:r>
          </w:p>
        </w:tc>
        <w:tc>
          <w:tcPr>
            <w:tcW w:w="3249" w:type="dxa"/>
            <w:tcMar>
              <w:top w:w="60" w:type="dxa"/>
              <w:bottom w:w="60" w:type="dxa"/>
              <w:left w:w="90" w:type="dxa"/>
              <w:right w:w="90" w:type="dxa"/>
            </w:tcMar>
          </w:tcPr>
          <w:p>
            <w:pPr>
              <w:spacing w:after="0" w:line="252" w:lineRule="auto"/>
            </w:pPr>
            <w:r>
              <w:rPr>
                <w:sz w:val="17"/>
                <w:szCs w:val="17"/>
              </w:rPr>
              <w:t xml:space="preserve">Existing </w:t>
            </w:r>
            <w:r>
              <w:rPr>
                <w:rFonts w:ascii="IBM Plex Mono" w:hAnsi="IBM Plex Mono" w:cs="IBM Plex Mono"/>
                <w:sz w:val="16"/>
                <w:szCs w:val="16"/>
              </w:rPr>
              <w:t xml:space="preserve">EntityAnalysisModelTag</w:t>
            </w:r>
            <w:r>
              <w:rPr>
                <w:sz w:val="17"/>
                <w:szCs w:val="17"/>
              </w:rPr>
              <w:t xml:space="preserve"> configuration, scoped per model by </w:t>
            </w:r>
            <w:r>
              <w:rPr>
                <w:rFonts w:ascii="IBM Plex Mono" w:hAnsi="IBM Plex Mono" w:cs="IBM Plex Mono"/>
                <w:sz w:val="16"/>
                <w:szCs w:val="16"/>
              </w:rPr>
              <w:t xml:space="preserve">EntityAnalysisModelId</w:t>
            </w:r>
          </w:p>
        </w:tc>
        <w:tc>
          <w:tcPr>
            <w:tcW w:w="2003" w:type="dxa"/>
            <w:tcMar>
              <w:top w:w="60" w:type="dxa"/>
              <w:bottom w:w="60" w:type="dxa"/>
              <w:left w:w="90" w:type="dxa"/>
              <w:right w:w="90" w:type="dxa"/>
            </w:tcMar>
          </w:tcPr>
          <w:p>
            <w:pPr>
              <w:spacing w:after="0" w:line="252" w:lineRule="auto"/>
            </w:pPr>
            <w:r>
              <w:rPr>
                <w:sz w:val="17"/>
                <w:szCs w:val="17"/>
              </w:rPr>
              <w:t xml:space="preserve">Exists</w:t>
            </w:r>
          </w:p>
        </w:tc>
      </w:tr>
      <w:tr>
        <w:trPr>
          <w:cantSplit/>
        </w:trPr>
        <w:tc>
          <w:tcPr>
            <w:tcW w:w="1137" w:type="dxa"/>
            <w:tcMar>
              <w:top w:w="60" w:type="dxa"/>
              <w:bottom w:w="60" w:type="dxa"/>
              <w:left w:w="90" w:type="dxa"/>
              <w:right w:w="90" w:type="dxa"/>
            </w:tcMar>
          </w:tcPr>
          <w:p>
            <w:pPr>
              <w:spacing w:after="0" w:line="252" w:lineRule="auto"/>
            </w:pPr>
            <w:r>
              <w:rPr>
                <w:sz w:val="17"/>
                <w:szCs w:val="17"/>
              </w:rPr>
              <w:t xml:space="preserve">Toggle a tag</w:t>
            </w:r>
          </w:p>
        </w:tc>
        <w:tc>
          <w:tcPr>
            <w:tcW w:w="3249" w:type="dxa"/>
            <w:tcMar>
              <w:top w:w="60" w:type="dxa"/>
              <w:bottom w:w="60" w:type="dxa"/>
              <w:left w:w="90" w:type="dxa"/>
              <w:right w:w="90" w:type="dxa"/>
            </w:tcMar>
          </w:tcPr>
          <w:p>
            <w:pPr>
              <w:spacing w:after="0" w:line="252" w:lineRule="auto"/>
            </w:pPr>
            <w:r>
              <w:rPr>
                <w:sz w:val="17"/>
                <w:szCs w:val="17"/>
              </w:rPr>
              <w:t xml:space="preserve">Adds or removes the </w:t>
            </w:r>
            <w:r>
              <w:rPr>
                <w:rFonts w:ascii="IBM Plex Mono" w:hAnsi="IBM Plex Mono" w:cs="IBM Plex Mono"/>
                <w:sz w:val="16"/>
                <w:szCs w:val="16"/>
              </w:rPr>
              <w:t xml:space="preserve">ArchiveTag</w:t>
            </w:r>
            <w:r>
              <w:rPr>
                <w:sz w:val="17"/>
                <w:szCs w:val="17"/>
              </w:rPr>
              <w:t xml:space="preserve">; undo toast; </w:t>
            </w:r>
            <w:r>
              <w:rPr>
                <w:rFonts w:ascii="IBM Plex Mono" w:hAnsi="IBM Plex Mono" w:cs="IBM Plex Mono"/>
                <w:sz w:val="16"/>
                <w:szCs w:val="16"/>
              </w:rPr>
              <w:t xml:space="preserve">CaseEvent</w:t>
            </w:r>
          </w:p>
        </w:tc>
        <w:tc>
          <w:tcPr>
            <w:tcW w:w="3249" w:type="dxa"/>
            <w:tcMar>
              <w:top w:w="60" w:type="dxa"/>
              <w:bottom w:w="60" w:type="dxa"/>
              <w:left w:w="90" w:type="dxa"/>
              <w:right w:w="90" w:type="dxa"/>
            </w:tcMar>
          </w:tcPr>
          <w:p>
            <w:pPr>
              <w:spacing w:after="0" w:line="252" w:lineRule="auto"/>
            </w:pPr>
            <w:r>
              <w:rPr>
                <w:sz w:val="17"/>
                <w:szCs w:val="17"/>
              </w:rPr>
              <w:t xml:space="preserve">Op: TagTransaction / Op: UntagTransaction over today's write, </w:t>
            </w:r>
            <w:r>
              <w:rPr>
                <w:rFonts w:ascii="IBM Plex Mono" w:hAnsi="IBM Plex Mono" w:cs="IBM Plex Mono"/>
                <w:sz w:val="16"/>
                <w:szCs w:val="16"/>
              </w:rPr>
              <w:t xml:space="preserve">PUT /api/Invoke/Archive/Tag</w:t>
            </w:r>
            <w:r>
              <w:rPr>
                <w:sz w:val="17"/>
                <w:szCs w:val="17"/>
              </w:rPr>
              <w:t xml:space="preserve"> (</w:t>
            </w:r>
            <w:r>
              <w:rPr>
                <w:rFonts w:ascii="IBM Plex Mono" w:hAnsi="IBM Plex Mono" w:cs="IBM Plex Mono"/>
                <w:sz w:val="16"/>
                <w:szCs w:val="16"/>
              </w:rPr>
              <w:t xml:space="preserve">ArchiveService</w:t>
            </w:r>
            <w:r>
              <w:rPr>
                <w:sz w:val="17"/>
                <w:szCs w:val="17"/>
              </w:rPr>
              <w:t xml:space="preserve">, operation </w:t>
            </w:r>
            <w:r>
              <w:rPr>
                <w:rFonts w:ascii="IBM Plex Mono" w:hAnsi="IBM Plex Mono" w:cs="IBM Plex Mono"/>
                <w:sz w:val="16"/>
                <w:szCs w:val="16"/>
              </w:rPr>
              <w:t xml:space="preserve">ArchiveTag</w:t>
            </w:r>
            <w:r>
              <w:rPr>
                <w:sz w:val="17"/>
                <w:szCs w:val="17"/>
              </w:rPr>
              <w:t xml:space="preserve">)</w:t>
            </w:r>
          </w:p>
        </w:tc>
        <w:tc>
          <w:tcPr>
            <w:tcW w:w="2003" w:type="dxa"/>
            <w:tcMar>
              <w:top w:w="60" w:type="dxa"/>
              <w:bottom w:w="60" w:type="dxa"/>
              <w:left w:w="90" w:type="dxa"/>
              <w:right w:w="90" w:type="dxa"/>
            </w:tcMar>
          </w:tcPr>
          <w:p>
            <w:pPr>
              <w:spacing w:after="0" w:line="252" w:lineRule="auto"/>
            </w:pPr>
            <w:r>
              <w:rPr>
                <w:sz w:val="17"/>
                <w:szCs w:val="17"/>
              </w:rPr>
              <w:t xml:space="preserve">Exists → </w:t>
            </w:r>
            <w:r>
              <w:rPr>
                <w:b/>
                <w:sz w:val="17"/>
                <w:szCs w:val="17"/>
              </w:rPr>
              <w:t xml:space="preserve">Extend</w:t>
            </w:r>
            <w:r>
              <w:rPr>
                <w:sz w:val="17"/>
                <w:szCs w:val="17"/>
              </w:rPr>
              <w:t xml:space="preserve"> into an operation</w:t>
            </w:r>
          </w:p>
        </w:tc>
      </w:tr>
      <w:tr>
        <w:trPr>
          <w:cantSplit/>
        </w:trPr>
        <w:tc>
          <w:tcPr>
            <w:tcW w:w="1137" w:type="dxa"/>
            <w:tcMar>
              <w:top w:w="60" w:type="dxa"/>
              <w:bottom w:w="60" w:type="dxa"/>
              <w:left w:w="90" w:type="dxa"/>
              <w:right w:w="90" w:type="dxa"/>
            </w:tcMar>
          </w:tcPr>
          <w:p>
            <w:pPr>
              <w:spacing w:after="0" w:line="252" w:lineRule="auto"/>
            </w:pPr>
            <w:r>
              <w:rPr>
                <w:sz w:val="17"/>
                <w:szCs w:val="17"/>
              </w:rPr>
              <w:t xml:space="preserve">Undo</w:t>
            </w:r>
          </w:p>
        </w:tc>
        <w:tc>
          <w:tcPr>
            <w:tcW w:w="3249" w:type="dxa"/>
            <w:tcMar>
              <w:top w:w="60" w:type="dxa"/>
              <w:bottom w:w="60" w:type="dxa"/>
              <w:left w:w="90" w:type="dxa"/>
              <w:right w:w="90" w:type="dxa"/>
            </w:tcMar>
          </w:tcPr>
          <w:p>
            <w:pPr>
              <w:spacing w:after="0" w:line="252" w:lineRule="auto"/>
            </w:pPr>
            <w:r>
              <w:rPr>
                <w:sz w:val="17"/>
                <w:szCs w:val="17"/>
              </w:rPr>
              <w:t xml:space="preserve">Reverse within 10 s</w:t>
            </w:r>
          </w:p>
        </w:tc>
        <w:tc>
          <w:tcPr>
            <w:tcW w:w="3249" w:type="dxa"/>
            <w:tcMar>
              <w:top w:w="60" w:type="dxa"/>
              <w:bottom w:w="60" w:type="dxa"/>
              <w:left w:w="90" w:type="dxa"/>
              <w:right w:w="90" w:type="dxa"/>
            </w:tcMar>
          </w:tcPr>
          <w:p>
            <w:pPr>
              <w:spacing w:after="0" w:line="252" w:lineRule="auto"/>
            </w:pPr>
            <w:r>
              <w:rPr>
                <w:sz w:val="17"/>
                <w:szCs w:val="17"/>
              </w:rPr>
              <w:t xml:space="preserve">Op: Undo</w:t>
            </w:r>
          </w:p>
        </w:tc>
        <w:tc>
          <w:tcPr>
            <w:tcW w:w="200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137" w:type="dxa"/>
            <w:tcMar>
              <w:top w:w="60" w:type="dxa"/>
              <w:bottom w:w="60" w:type="dxa"/>
              <w:left w:w="90" w:type="dxa"/>
              <w:right w:w="90" w:type="dxa"/>
            </w:tcMar>
          </w:tcPr>
          <w:p>
            <w:pPr>
              <w:spacing w:after="0" w:line="252" w:lineRule="auto"/>
            </w:pPr>
            <w:r>
              <w:rPr>
                <w:sz w:val="17"/>
                <w:szCs w:val="17"/>
              </w:rPr>
              <w:t xml:space="preserve">Transaction card tags</w:t>
            </w:r>
          </w:p>
        </w:tc>
        <w:tc>
          <w:tcPr>
            <w:tcW w:w="3249" w:type="dxa"/>
            <w:tcMar>
              <w:top w:w="60" w:type="dxa"/>
              <w:bottom w:w="60" w:type="dxa"/>
              <w:left w:w="90" w:type="dxa"/>
              <w:right w:w="90" w:type="dxa"/>
            </w:tcMar>
          </w:tcPr>
          <w:p>
            <w:pPr>
              <w:spacing w:after="0" w:line="252" w:lineRule="auto"/>
            </w:pPr>
            <w:r>
              <w:rPr>
                <w:sz w:val="17"/>
                <w:szCs w:val="17"/>
              </w:rPr>
              <w:t xml:space="preserve">Same tags and menu</w:t>
            </w:r>
          </w:p>
        </w:tc>
        <w:tc>
          <w:tcPr>
            <w:tcW w:w="324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/api/Archive/{id}/Card</w:t>
            </w:r>
            <w:r>
              <w:rPr>
                <w:sz w:val="17"/>
                <w:szCs w:val="17"/>
              </w:rPr>
              <w:t xml:space="preserve"> returns tags (TC-01)</w:t>
            </w:r>
          </w:p>
        </w:tc>
        <w:tc>
          <w:tcPr>
            <w:tcW w:w="2003" w:type="dxa"/>
            <w:tcMar>
              <w:top w:w="60" w:type="dxa"/>
              <w:bottom w:w="60" w:type="dxa"/>
              <w:left w:w="90" w:type="dxa"/>
              <w:right w:w="90" w:type="dxa"/>
            </w:tcMar>
          </w:tcPr>
          <w:p>
            <w:pPr>
              <w:spacing w:after="0" w:line="252" w:lineRule="auto"/>
            </w:pPr>
            <w:r>
              <w:rPr>
                <w:b/>
                <w:sz w:val="17"/>
                <w:szCs w:val="17"/>
              </w:rPr>
              <w:t xml:space="preserve">Extend</w:t>
            </w:r>
          </w:p>
        </w:tc>
      </w:tr>
    </w:tbl>
    <w:p>
      <w:pPr>
        <w:spacing w:after="80"/>
      </w:pPr>
    </w:p>
    <w:p>
      <w:pPr>
        <w:pStyle w:val="Heading2"/>
      </w:pPr>
      <w:r>
        <w:t xml:space="preserve">10.4 Bulk tagging</w:t>
      </w:r>
    </w:p>
    <w:p>
      <w:pPr/>
      <w:r>
        <w:rPr>
          <w:b/>
        </w:rPr>
        <w:t xml:space="preserve">Design:</w:t>
      </w:r>
    </w:p>
    <w:p>
      <w:pPr>
        <w:pStyle w:val="ListParagraph"/>
        <w:numPr>
          <w:ilvl w:val="0"/>
          <w:numId w:val="27"/>
        </w:numPr>
        <w:spacing w:after="60"/>
      </w:pPr>
      <w:r>
        <w:rPr>
          <w:b/>
        </w:rPr>
        <w:t xml:space="preserve">Selection:</w:t>
      </w:r>
      <w:r>
        <w:t xml:space="preserve"> a checkbox column, Shift-click for a range, Ctrl-click to add, and "Select all in view" for the current focus window (for example the 11 deposits of Structuring 9d). A lane header in the Journal offers "Select lane".</w:t>
      </w:r>
    </w:p>
    <w:p>
      <w:pPr>
        <w:pStyle w:val="ListParagraph"/>
        <w:numPr>
          <w:ilvl w:val="0"/>
          <w:numId w:val="27"/>
        </w:numPr>
        <w:spacing w:after="60"/>
      </w:pPr>
      <w:r>
        <w:rPr>
          <w:b/>
        </w:rPr>
        <w:t xml:space="preserve">Bulk bar:</w:t>
      </w:r>
      <w:r>
        <w:t xml:space="preserve"> "11 selected · Tag… · Untag… · Clear". </w:t>
      </w:r>
      <w:r>
        <w:rPr>
          <w:rFonts w:ascii="IBM Plex Mono" w:hAnsi="IBM Plex Mono" w:cs="IBM Plex Mono"/>
          <w:sz w:val="18"/>
          <w:szCs w:val="18"/>
        </w:rPr>
        <w:t xml:space="preserve">T</w:t>
      </w:r>
      <w:r>
        <w:t xml:space="preserve"> opens the tag menu for the selection.</w:t>
      </w:r>
    </w:p>
    <w:p>
      <w:pPr>
        <w:pStyle w:val="ListParagraph"/>
        <w:numPr>
          <w:ilvl w:val="0"/>
          <w:numId w:val="27"/>
        </w:numPr>
        <w:spacing w:after="60"/>
      </w:pPr>
      <w:r>
        <w:rPr>
          <w:b/>
        </w:rPr>
        <w:t xml:space="preserve">Mixed state in the menu:</w:t>
      </w:r>
      <w:r>
        <w:t xml:space="preserve"> ✓ on all, – on some, empty on none. Clicking a – tag adds it to the rest.</w:t>
      </w:r>
    </w:p>
    <w:p>
      <w:pPr>
        <w:pStyle w:val="ListParagraph"/>
        <w:numPr>
          <w:ilvl w:val="0"/>
          <w:numId w:val="27"/>
        </w:numPr>
        <w:spacing w:after="60"/>
      </w:pPr>
      <w:r>
        <w:rPr>
          <w:b/>
        </w:rPr>
        <w:t xml:space="preserve">One operation, one undo:</w:t>
      </w:r>
      <w:r>
        <w:t xml:space="preserve"> the whole change is one </w:t>
      </w:r>
      <w:r>
        <w:rPr>
          <w:rFonts w:ascii="IBM Plex Mono" w:hAnsi="IBM Plex Mono" w:cs="IBM Plex Mono"/>
          <w:sz w:val="18"/>
          <w:szCs w:val="18"/>
        </w:rPr>
        <w:t xml:space="preserve">CaseEvent</w:t>
      </w:r>
      <w:r>
        <w:t xml:space="preserve"> and one 10-second undo, as for a single tag (10.3).</w:t>
      </w:r>
    </w:p>
    <w:p>
      <w:pPr>
        <w:pStyle w:val="ListParagraph"/>
        <w:numPr>
          <w:ilvl w:val="0"/>
          <w:numId w:val="27"/>
        </w:numPr>
        <w:spacing w:after="60"/>
      </w:pPr>
      <w:r>
        <w:rPr>
          <w:b/>
        </w:rPr>
        <w:t xml:space="preserve">Limit:</w:t>
      </w:r>
      <w:r>
        <w:t xml:space="preserve"> 500 rows per change. Above that, the bar offers "Tag all 2,340 matching rows", which shows the count in a preview and runs as a background job with progress in the Inbox.</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253"/>
        <w:gridCol w:w="3096"/>
        <w:gridCol w:w="4423"/>
        <w:gridCol w:w="867"/>
      </w:tblGrid>
      <w:tr>
        <w:trPr>
          <w:tblHeader/>
        </w:trPr>
        <w:tc>
          <w:tcPr>
            <w:tcW w:w="1253"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096"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423"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7"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253" w:type="dxa"/>
            <w:tcMar>
              <w:top w:w="60" w:type="dxa"/>
              <w:bottom w:w="60" w:type="dxa"/>
              <w:left w:w="90" w:type="dxa"/>
              <w:right w:w="90" w:type="dxa"/>
            </w:tcMar>
          </w:tcPr>
          <w:p>
            <w:pPr>
              <w:spacing w:after="0" w:line="252" w:lineRule="auto"/>
            </w:pPr>
            <w:r>
              <w:rPr>
                <w:sz w:val="17"/>
                <w:szCs w:val="17"/>
              </w:rPr>
              <w:t xml:space="preserve">Tag the selection</w:t>
            </w:r>
          </w:p>
        </w:tc>
        <w:tc>
          <w:tcPr>
            <w:tcW w:w="3096" w:type="dxa"/>
            <w:tcMar>
              <w:top w:w="60" w:type="dxa"/>
              <w:bottom w:w="60" w:type="dxa"/>
              <w:left w:w="90" w:type="dxa"/>
              <w:right w:w="90" w:type="dxa"/>
            </w:tcMar>
          </w:tcPr>
          <w:p>
            <w:pPr>
              <w:spacing w:after="0" w:line="252" w:lineRule="auto"/>
            </w:pPr>
            <w:r>
              <w:rPr>
                <w:sz w:val="17"/>
                <w:szCs w:val="17"/>
              </w:rPr>
              <w:t xml:space="preserve">Adds and removes tags on many rows at once</w:t>
            </w:r>
          </w:p>
        </w:tc>
        <w:tc>
          <w:tcPr>
            <w:tcW w:w="4423" w:type="dxa"/>
            <w:tcMar>
              <w:top w:w="60" w:type="dxa"/>
              <w:bottom w:w="60" w:type="dxa"/>
              <w:left w:w="90" w:type="dxa"/>
              <w:right w:w="90" w:type="dxa"/>
            </w:tcMar>
          </w:tcPr>
          <w:p>
            <w:pPr>
              <w:spacing w:after="0" w:line="252" w:lineRule="auto"/>
            </w:pPr>
            <w:r>
              <w:rPr>
                <w:sz w:val="17"/>
                <w:szCs w:val="17"/>
              </w:rPr>
              <w:t xml:space="preserve">Op: TagTransactions {archiveIds[], add[], remove[]} → CG-49 </w:t>
            </w:r>
            <w:r>
              <w:rPr>
                <w:rFonts w:ascii="IBM Plex Mono" w:hAnsi="IBM Plex Mono" w:cs="IBM Plex Mono"/>
                <w:sz w:val="16"/>
                <w:szCs w:val="16"/>
              </w:rPr>
              <w:t xml:space="preserve">PUT /api/Invoke/Archive/Tag/Bulk</w:t>
            </w:r>
          </w:p>
        </w:tc>
        <w:tc>
          <w:tcPr>
            <w:tcW w:w="867"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53" w:type="dxa"/>
            <w:tcMar>
              <w:top w:w="60" w:type="dxa"/>
              <w:bottom w:w="60" w:type="dxa"/>
              <w:left w:w="90" w:type="dxa"/>
              <w:right w:w="90" w:type="dxa"/>
            </w:tcMar>
          </w:tcPr>
          <w:p>
            <w:pPr>
              <w:spacing w:after="0" w:line="252" w:lineRule="auto"/>
            </w:pPr>
            <w:r>
              <w:rPr>
                <w:sz w:val="17"/>
                <w:szCs w:val="17"/>
              </w:rPr>
              <w:t xml:space="preserve">Tag by filter</w:t>
            </w:r>
          </w:p>
        </w:tc>
        <w:tc>
          <w:tcPr>
            <w:tcW w:w="3096" w:type="dxa"/>
            <w:tcMar>
              <w:top w:w="60" w:type="dxa"/>
              <w:bottom w:w="60" w:type="dxa"/>
              <w:left w:w="90" w:type="dxa"/>
              <w:right w:w="90" w:type="dxa"/>
            </w:tcMar>
          </w:tcPr>
          <w:p>
            <w:pPr>
              <w:spacing w:after="0" w:line="252" w:lineRule="auto"/>
            </w:pPr>
            <w:r>
              <w:rPr>
                <w:sz w:val="17"/>
                <w:szCs w:val="17"/>
              </w:rPr>
              <w:t xml:space="preserve">Preview count, then a background job</w:t>
            </w:r>
          </w:p>
        </w:tc>
        <w:tc>
          <w:tcPr>
            <w:tcW w:w="4423" w:type="dxa"/>
            <w:tcMar>
              <w:top w:w="60" w:type="dxa"/>
              <w:bottom w:w="60" w:type="dxa"/>
              <w:left w:w="90" w:type="dxa"/>
              <w:right w:w="90" w:type="dxa"/>
            </w:tcMar>
          </w:tcPr>
          <w:p>
            <w:pPr>
              <w:spacing w:after="0" w:line="252" w:lineRule="auto"/>
            </w:pPr>
            <w:r>
              <w:rPr>
                <w:sz w:val="17"/>
                <w:szCs w:val="17"/>
              </w:rPr>
              <w:t xml:space="preserve">CG-49 with </w:t>
            </w:r>
            <w:r>
              <w:rPr>
                <w:rFonts w:ascii="IBM Plex Mono" w:hAnsi="IBM Plex Mono" w:cs="IBM Plex Mono"/>
                <w:sz w:val="16"/>
                <w:szCs w:val="16"/>
              </w:rPr>
              <w:t xml:space="preserve">filter</w:t>
            </w:r>
            <w:r>
              <w:rPr>
                <w:sz w:val="17"/>
                <w:szCs w:val="17"/>
              </w:rPr>
              <w:t xml:space="preserve"> and </w:t>
            </w:r>
            <w:r>
              <w:rPr>
                <w:rFonts w:ascii="IBM Plex Mono" w:hAnsi="IBM Plex Mono" w:cs="IBM Plex Mono"/>
                <w:sz w:val="16"/>
                <w:szCs w:val="16"/>
              </w:rPr>
              <w:t xml:space="preserve">previewOnly</w:t>
            </w:r>
          </w:p>
        </w:tc>
        <w:tc>
          <w:tcPr>
            <w:tcW w:w="867"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53" w:type="dxa"/>
            <w:tcMar>
              <w:top w:w="60" w:type="dxa"/>
              <w:bottom w:w="60" w:type="dxa"/>
              <w:left w:w="90" w:type="dxa"/>
              <w:right w:w="90" w:type="dxa"/>
            </w:tcMar>
          </w:tcPr>
          <w:p>
            <w:pPr>
              <w:spacing w:after="0" w:line="252" w:lineRule="auto"/>
            </w:pPr>
            <w:r>
              <w:rPr>
                <w:sz w:val="17"/>
                <w:szCs w:val="17"/>
              </w:rPr>
              <w:t xml:space="preserve">Undo</w:t>
            </w:r>
          </w:p>
        </w:tc>
        <w:tc>
          <w:tcPr>
            <w:tcW w:w="3096" w:type="dxa"/>
            <w:tcMar>
              <w:top w:w="60" w:type="dxa"/>
              <w:bottom w:w="60" w:type="dxa"/>
              <w:left w:w="90" w:type="dxa"/>
              <w:right w:w="90" w:type="dxa"/>
            </w:tcMar>
          </w:tcPr>
          <w:p>
            <w:pPr>
              <w:spacing w:after="0" w:line="252" w:lineRule="auto"/>
            </w:pPr>
            <w:r>
              <w:rPr>
                <w:sz w:val="17"/>
                <w:szCs w:val="17"/>
              </w:rPr>
              <w:t xml:space="preserve">Reverses the whole change</w:t>
            </w:r>
          </w:p>
        </w:tc>
        <w:tc>
          <w:tcPr>
            <w:tcW w:w="4423" w:type="dxa"/>
            <w:tcMar>
              <w:top w:w="60" w:type="dxa"/>
              <w:bottom w:w="60" w:type="dxa"/>
              <w:left w:w="90" w:type="dxa"/>
              <w:right w:w="90" w:type="dxa"/>
            </w:tcMar>
          </w:tcPr>
          <w:p>
            <w:pPr>
              <w:spacing w:after="0" w:line="252" w:lineRule="auto"/>
            </w:pPr>
            <w:r>
              <w:rPr>
                <w:sz w:val="17"/>
                <w:szCs w:val="17"/>
              </w:rPr>
              <w:t xml:space="preserve">Op: Undo</w:t>
            </w:r>
          </w:p>
        </w:tc>
        <w:tc>
          <w:tcPr>
            <w:tcW w:w="867"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10.5 Journal: Merge and Pin lens</w:t>
      </w:r>
    </w:p>
    <w:p>
      <w:pPr>
        <w:keepNext/>
        <w:spacing w:after="40"/>
      </w:pPr>
      <w:r>
        <w:drawing>
          <wp:inline distT="0" distB="0" distL="0" distR="0">
            <wp:extent cx="6117336" cy="3575066"/>
            <wp:docPr id="66" name="Merge lens and Pin lens"/>
            <a:graphic xmlns:a="http://schemas.openxmlformats.org/drawingml/2006/main">
              <a:graphicData uri="http://schemas.openxmlformats.org/drawingml/2006/picture">
                <pic:pic xmlns:pic="http://schemas.openxmlformats.org/drawingml/2006/picture">
                  <pic:nvPicPr>
                    <pic:cNvPr id="66" name="Merge lens and Pin lens"/>
                    <pic:cNvPicPr/>
                  </pic:nvPicPr>
                  <pic:blipFill>
                    <a:blip r:embed="rIdM48"/>
                    <a:stretch>
                      <a:fillRect/>
                    </a:stretch>
                  </pic:blipFill>
                  <pic:spPr>
                    <a:xfrm>
                      <a:off x="0" y="0"/>
                      <a:ext cx="6117336" cy="3575066"/>
                    </a:xfrm>
                    <a:prstGeom prst="rect">
                      <a:avLst/>
                    </a:prstGeom>
                  </pic:spPr>
                </pic:pic>
              </a:graphicData>
            </a:graphic>
          </wp:inline>
        </w:drawing>
      </w:r>
    </w:p>
    <w:p>
      <w:pPr>
        <w:pStyle w:val="Caption"/>
      </w:pPr>
      <w:r>
        <w:t xml:space="preserve">Fig. 35-B1-merge-pin-lens · Merge lens and Pin lens</w:t>
      </w:r>
    </w:p>
    <w:p>
      <w:pPr/>
      <w:r>
        <w:t xml:space="preserve">Up to 4 keys on one timeline. Each lane has a letter and a low-chroma colour, used as a label only and never as a risk signal. Pinned transactions stay at the top in every lens and travel to Compose as facts.</w:t>
      </w:r>
    </w:p>
    <w:p>
      <w:pPr>
        <w:pStyle w:val="Heading1"/>
      </w:pPr>
      <w:r>
        <w:t xml:space="preserve">11. The Network</w:t>
      </w:r>
    </w:p>
    <w:p>
      <w:pPr/>
      <w:r>
        <w:t xml:space="preserve">Section 4 of the case page: who and what is connected to the case subject, as a graph and as a list.</w:t>
      </w:r>
    </w:p>
    <w:p>
      <w:pPr>
        <w:pStyle w:val="Heading2"/>
      </w:pPr>
      <w:r>
        <w:t xml:space="preserve">11.1 Graph with shared selection</w:t>
      </w:r>
    </w:p>
    <w:p>
      <w:pPr>
        <w:keepNext/>
        <w:spacing w:after="40"/>
      </w:pPr>
      <w:r>
        <w:drawing>
          <wp:inline distT="0" distB="0" distL="0" distR="0">
            <wp:extent cx="6117336" cy="3575066"/>
            <wp:docPr id="67" name="Network"/>
            <a:graphic xmlns:a="http://schemas.openxmlformats.org/drawingml/2006/main">
              <a:graphicData uri="http://schemas.openxmlformats.org/drawingml/2006/picture">
                <pic:pic xmlns:pic="http://schemas.openxmlformats.org/drawingml/2006/picture">
                  <pic:nvPicPr>
                    <pic:cNvPr id="67" name="Network"/>
                    <pic:cNvPicPr/>
                  </pic:nvPicPr>
                  <pic:blipFill>
                    <a:blip r:embed="rIdM14"/>
                    <a:stretch>
                      <a:fillRect/>
                    </a:stretch>
                  </pic:blipFill>
                  <pic:spPr>
                    <a:xfrm>
                      <a:off x="0" y="0"/>
                      <a:ext cx="6117336" cy="3575066"/>
                    </a:xfrm>
                    <a:prstGeom prst="rect">
                      <a:avLst/>
                    </a:prstGeom>
                  </pic:spPr>
                </pic:pic>
              </a:graphicData>
            </a:graphic>
          </wp:inline>
        </w:drawing>
      </w:r>
    </w:p>
    <w:p>
      <w:pPr>
        <w:pStyle w:val="Caption"/>
      </w:pPr>
      <w:r>
        <w:t xml:space="preserve">Fig. 10-network · Network</w:t>
      </w:r>
    </w:p>
    <w:p>
      <w:pPr/>
      <w:r>
        <w:t xml:space="preserve">The selected transaction ARC-771203 highlights its edges. Clicking a node fills the panel (Pivot, Link, Block). Clicking an edge filters the Journal to the transactions behind it. The IP hub is hidden.</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247"/>
        <w:gridCol w:w="2828"/>
        <w:gridCol w:w="3697"/>
        <w:gridCol w:w="866"/>
      </w:tblGrid>
      <w:tr>
        <w:trPr>
          <w:tblHeader/>
        </w:trPr>
        <w:tc>
          <w:tcPr>
            <w:tcW w:w="224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2828"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697"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6"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247" w:type="dxa"/>
            <w:tcMar>
              <w:top w:w="60" w:type="dxa"/>
              <w:bottom w:w="60" w:type="dxa"/>
              <w:left w:w="90" w:type="dxa"/>
              <w:right w:w="90" w:type="dxa"/>
            </w:tcMar>
          </w:tcPr>
          <w:p>
            <w:pPr>
              <w:spacing w:after="0" w:line="252" w:lineRule="auto"/>
            </w:pPr>
            <w:r>
              <w:rPr>
                <w:sz w:val="17"/>
                <w:szCs w:val="17"/>
              </w:rPr>
              <w:t xml:space="preserve">Section load</w:t>
            </w:r>
          </w:p>
        </w:tc>
        <w:tc>
          <w:tcPr>
            <w:tcW w:w="2828" w:type="dxa"/>
            <w:tcMar>
              <w:top w:w="60" w:type="dxa"/>
              <w:bottom w:w="60" w:type="dxa"/>
              <w:left w:w="90" w:type="dxa"/>
              <w:right w:w="90" w:type="dxa"/>
            </w:tcMar>
          </w:tcPr>
          <w:p>
            <w:pPr>
              <w:spacing w:after="0" w:line="252" w:lineRule="auto"/>
            </w:pPr>
            <w:r>
              <w:rPr>
                <w:sz w:val="17"/>
                <w:szCs w:val="17"/>
              </w:rPr>
              <w:t xml:space="preserve">Neighbourhood; hubs suppressed; cap 150</w:t>
            </w:r>
          </w:p>
        </w:tc>
        <w:tc>
          <w:tcPr>
            <w:tcW w:w="369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/api/Graph/Neighbourhood</w:t>
            </w:r>
            <w:r>
              <w:rPr>
                <w:sz w:val="17"/>
                <w:szCs w:val="17"/>
              </w:rPr>
              <w:t xml:space="preserve"> (S4-01)</w:t>
            </w:r>
          </w:p>
        </w:tc>
        <w:tc>
          <w:tcPr>
            <w:tcW w:w="866"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247" w:type="dxa"/>
            <w:tcMar>
              <w:top w:w="60" w:type="dxa"/>
              <w:bottom w:w="60" w:type="dxa"/>
              <w:left w:w="90" w:type="dxa"/>
              <w:right w:w="90" w:type="dxa"/>
            </w:tcMar>
          </w:tcPr>
          <w:p>
            <w:pPr>
              <w:spacing w:after="0" w:line="252" w:lineRule="auto"/>
            </w:pPr>
            <w:r>
              <w:rPr>
                <w:sz w:val="17"/>
                <w:szCs w:val="17"/>
              </w:rPr>
              <w:t xml:space="preserve">Edge click</w:t>
            </w:r>
          </w:p>
        </w:tc>
        <w:tc>
          <w:tcPr>
            <w:tcW w:w="2828" w:type="dxa"/>
            <w:tcMar>
              <w:top w:w="60" w:type="dxa"/>
              <w:bottom w:w="60" w:type="dxa"/>
              <w:left w:w="90" w:type="dxa"/>
              <w:right w:w="90" w:type="dxa"/>
            </w:tcMar>
          </w:tcPr>
          <w:p>
            <w:pPr>
              <w:spacing w:after="0" w:line="252" w:lineRule="auto"/>
            </w:pPr>
            <w:r>
              <w:rPr>
                <w:sz w:val="17"/>
                <w:szCs w:val="17"/>
              </w:rPr>
              <w:t xml:space="preserve">Transactions behind the edge → Journal</w:t>
            </w:r>
          </w:p>
        </w:tc>
        <w:tc>
          <w:tcPr>
            <w:tcW w:w="369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/api/Graph/Edge/{id}/Transactions</w:t>
            </w:r>
            <w:r>
              <w:rPr>
                <w:sz w:val="17"/>
                <w:szCs w:val="17"/>
              </w:rPr>
              <w:t xml:space="preserve"> (S4-05)</w:t>
            </w:r>
          </w:p>
        </w:tc>
        <w:tc>
          <w:tcPr>
            <w:tcW w:w="866"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247" w:type="dxa"/>
            <w:tcMar>
              <w:top w:w="60" w:type="dxa"/>
              <w:bottom w:w="60" w:type="dxa"/>
              <w:left w:w="90" w:type="dxa"/>
              <w:right w:w="90" w:type="dxa"/>
            </w:tcMar>
          </w:tcPr>
          <w:p>
            <w:pPr>
              <w:spacing w:after="0" w:line="252" w:lineRule="auto"/>
            </w:pPr>
            <w:r>
              <w:rPr>
                <w:sz w:val="17"/>
                <w:szCs w:val="17"/>
              </w:rPr>
              <w:t xml:space="preserve">Link to case / Block identifier</w:t>
            </w:r>
          </w:p>
        </w:tc>
        <w:tc>
          <w:tcPr>
            <w:tcW w:w="2828" w:type="dxa"/>
            <w:tcMar>
              <w:top w:w="60" w:type="dxa"/>
              <w:bottom w:w="60" w:type="dxa"/>
              <w:left w:w="90" w:type="dxa"/>
              <w:right w:w="90" w:type="dxa"/>
            </w:tcMar>
          </w:tcPr>
          <w:p>
            <w:pPr>
              <w:spacing w:after="0" w:line="252" w:lineRule="auto"/>
            </w:pPr>
            <w:r>
              <w:rPr>
                <w:sz w:val="17"/>
                <w:szCs w:val="17"/>
              </w:rPr>
              <w:t xml:space="preserve">Lightboxes</w:t>
            </w:r>
          </w:p>
        </w:tc>
        <w:tc>
          <w:tcPr>
            <w:tcW w:w="3697" w:type="dxa"/>
            <w:tcMar>
              <w:top w:w="60" w:type="dxa"/>
              <w:bottom w:w="60" w:type="dxa"/>
              <w:left w:w="90" w:type="dxa"/>
              <w:right w:w="90" w:type="dxa"/>
            </w:tcMar>
          </w:tcPr>
          <w:p>
            <w:pPr>
              <w:spacing w:after="0" w:line="252" w:lineRule="auto"/>
            </w:pPr>
            <w:r>
              <w:rPr>
                <w:sz w:val="17"/>
                <w:szCs w:val="17"/>
              </w:rPr>
              <w:t xml:space="preserve">Op: LinkCaseKey, Op: BlockIdentifier (S4-07, S4-08)</w:t>
            </w:r>
          </w:p>
        </w:tc>
        <w:tc>
          <w:tcPr>
            <w:tcW w:w="866"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11.2 Explode: the Network's list view</w:t>
      </w:r>
    </w:p>
    <w:p>
      <w:pPr>
        <w:keepNext/>
        <w:spacing w:after="40"/>
      </w:pPr>
      <w:r>
        <w:drawing>
          <wp:inline distT="0" distB="0" distL="0" distR="0">
            <wp:extent cx="6117336" cy="3634061"/>
            <wp:docPr id="68" name="Explode"/>
            <a:graphic xmlns:a="http://schemas.openxmlformats.org/drawingml/2006/main">
              <a:graphicData uri="http://schemas.openxmlformats.org/drawingml/2006/picture">
                <pic:pic xmlns:pic="http://schemas.openxmlformats.org/drawingml/2006/picture">
                  <pic:nvPicPr>
                    <pic:cNvPr id="68" name="Explode"/>
                    <pic:cNvPicPr/>
                  </pic:nvPicPr>
                  <pic:blipFill>
                    <a:blip r:embed="rIdM49"/>
                    <a:stretch>
                      <a:fillRect/>
                    </a:stretch>
                  </pic:blipFill>
                  <pic:spPr>
                    <a:xfrm>
                      <a:off x="0" y="0"/>
                      <a:ext cx="6117336" cy="3634061"/>
                    </a:xfrm>
                    <a:prstGeom prst="rect">
                      <a:avLst/>
                    </a:prstGeom>
                  </pic:spPr>
                </pic:pic>
              </a:graphicData>
            </a:graphic>
          </wp:inline>
        </w:drawing>
      </w:r>
    </w:p>
    <w:p>
      <w:pPr>
        <w:pStyle w:val="Caption"/>
      </w:pPr>
      <w:r>
        <w:t xml:space="preserve">Fig. 11-explode · Explode</w:t>
      </w:r>
    </w:p>
    <w:p>
      <w:pPr/>
      <w:r>
        <w:t xml:space="preserve">The 1-hop graph as a Tabulator data tree with count, total, first and last, and flags. The hub is one collapsed lane.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956"/>
        <w:gridCol w:w="1956"/>
        <w:gridCol w:w="4841"/>
        <w:gridCol w:w="885"/>
      </w:tblGrid>
      <w:tr>
        <w:trPr>
          <w:tblHeader/>
        </w:trPr>
        <w:tc>
          <w:tcPr>
            <w:tcW w:w="1956"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1956"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841"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5"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956" w:type="dxa"/>
            <w:tcMar>
              <w:top w:w="60" w:type="dxa"/>
              <w:bottom w:w="60" w:type="dxa"/>
              <w:left w:w="90" w:type="dxa"/>
              <w:right w:w="90" w:type="dxa"/>
            </w:tcMar>
          </w:tcPr>
          <w:p>
            <w:pPr>
              <w:spacing w:after="0" w:line="252" w:lineRule="auto"/>
            </w:pPr>
            <w:r>
              <w:rPr>
                <w:sz w:val="17"/>
                <w:szCs w:val="17"/>
              </w:rPr>
              <w:t xml:space="preserve">Explode (list view)</w:t>
            </w:r>
          </w:p>
        </w:tc>
        <w:tc>
          <w:tcPr>
            <w:tcW w:w="1956" w:type="dxa"/>
            <w:tcMar>
              <w:top w:w="60" w:type="dxa"/>
              <w:bottom w:w="60" w:type="dxa"/>
              <w:left w:w="90" w:type="dxa"/>
              <w:right w:w="90" w:type="dxa"/>
            </w:tcMar>
          </w:tcPr>
          <w:p>
            <w:pPr>
              <w:spacing w:after="0" w:line="252" w:lineRule="auto"/>
            </w:pPr>
            <w:r>
              <w:rPr>
                <w:sz w:val="17"/>
                <w:szCs w:val="17"/>
              </w:rPr>
              <w:t xml:space="preserve">Lanes by linked key</w:t>
            </w:r>
          </w:p>
        </w:tc>
        <w:tc>
          <w:tcPr>
            <w:tcW w:w="484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/api/Journal/Explode?by=linkedKey</w:t>
            </w:r>
            <w:r>
              <w:rPr>
                <w:sz w:val="17"/>
                <w:szCs w:val="17"/>
              </w:rPr>
              <w:t xml:space="preserve"> (S4-09)</w:t>
            </w:r>
          </w:p>
        </w:tc>
        <w:tc>
          <w:tcPr>
            <w:tcW w:w="88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956" w:type="dxa"/>
            <w:tcMar>
              <w:top w:w="60" w:type="dxa"/>
              <w:bottom w:w="60" w:type="dxa"/>
              <w:left w:w="90" w:type="dxa"/>
              <w:right w:w="90" w:type="dxa"/>
            </w:tcMar>
          </w:tcPr>
          <w:p>
            <w:pPr>
              <w:spacing w:after="0" w:line="252" w:lineRule="auto"/>
            </w:pPr>
            <w:r>
              <w:rPr>
                <w:sz w:val="17"/>
                <w:szCs w:val="17"/>
              </w:rPr>
              <w:t xml:space="preserve">Lane click</w:t>
            </w:r>
          </w:p>
        </w:tc>
        <w:tc>
          <w:tcPr>
            <w:tcW w:w="1956" w:type="dxa"/>
            <w:tcMar>
              <w:top w:w="60" w:type="dxa"/>
              <w:bottom w:w="60" w:type="dxa"/>
              <w:left w:w="90" w:type="dxa"/>
              <w:right w:w="90" w:type="dxa"/>
            </w:tcMar>
          </w:tcPr>
          <w:p>
            <w:pPr>
              <w:spacing w:after="0" w:line="252" w:lineRule="auto"/>
            </w:pPr>
            <w:r>
              <w:rPr>
                <w:sz w:val="17"/>
                <w:szCs w:val="17"/>
              </w:rPr>
              <w:t xml:space="preserve">Select the node</w:t>
            </w:r>
          </w:p>
        </w:tc>
        <w:tc>
          <w:tcPr>
            <w:tcW w:w="4841" w:type="dxa"/>
            <w:tcMar>
              <w:top w:w="60" w:type="dxa"/>
              <w:bottom w:w="60" w:type="dxa"/>
              <w:left w:w="90" w:type="dxa"/>
              <w:right w:w="90" w:type="dxa"/>
            </w:tcMar>
          </w:tcPr>
          <w:p>
            <w:pPr>
              <w:spacing w:after="0" w:line="252" w:lineRule="auto"/>
            </w:pPr>
            <w:r>
              <w:rPr>
                <w:sz w:val="17"/>
                <w:szCs w:val="17"/>
              </w:rPr>
              <w:t xml:space="preserve">—</w:t>
            </w:r>
          </w:p>
        </w:tc>
        <w:tc>
          <w:tcPr>
            <w:tcW w:w="885" w:type="dxa"/>
            <w:tcMar>
              <w:top w:w="60" w:type="dxa"/>
              <w:bottom w:w="60" w:type="dxa"/>
              <w:left w:w="90" w:type="dxa"/>
              <w:right w:w="90" w:type="dxa"/>
            </w:tcMar>
          </w:tcPr>
          <w:p>
            <w:pPr>
              <w:spacing w:after="0" w:line="252" w:lineRule="auto"/>
            </w:pPr>
            <w:r>
              <w:rPr>
                <w:sz w:val="17"/>
                <w:szCs w:val="17"/>
              </w:rPr>
              <w:t xml:space="preserve">Client</w:t>
            </w:r>
          </w:p>
        </w:tc>
      </w:tr>
    </w:tbl>
    <w:p>
      <w:pPr>
        <w:spacing w:after="80"/>
      </w:pPr>
    </w:p>
    <w:p>
      <w:pPr>
        <w:pStyle w:val="Heading2"/>
      </w:pPr>
      <w:r>
        <w:t xml:space="preserve">11.3 Explode with sparklines</w:t>
      </w:r>
    </w:p>
    <w:p>
      <w:pPr>
        <w:keepNext/>
        <w:spacing w:after="40"/>
      </w:pPr>
      <w:r>
        <w:drawing>
          <wp:inline distT="0" distB="0" distL="0" distR="0">
            <wp:extent cx="6117336" cy="3575066"/>
            <wp:docPr id="69" name="Explode lanes with sparklines"/>
            <a:graphic xmlns:a="http://schemas.openxmlformats.org/drawingml/2006/main">
              <a:graphicData uri="http://schemas.openxmlformats.org/drawingml/2006/picture">
                <pic:pic xmlns:pic="http://schemas.openxmlformats.org/drawingml/2006/picture">
                  <pic:nvPicPr>
                    <pic:cNvPr id="69" name="Explode lanes with sparklines"/>
                    <pic:cNvPicPr/>
                  </pic:nvPicPr>
                  <pic:blipFill>
                    <a:blip r:embed="rIdM50"/>
                    <a:stretch>
                      <a:fillRect/>
                    </a:stretch>
                  </pic:blipFill>
                  <pic:spPr>
                    <a:xfrm>
                      <a:off x="0" y="0"/>
                      <a:ext cx="6117336" cy="3575066"/>
                    </a:xfrm>
                    <a:prstGeom prst="rect">
                      <a:avLst/>
                    </a:prstGeom>
                  </pic:spPr>
                </pic:pic>
              </a:graphicData>
            </a:graphic>
          </wp:inline>
        </w:drawing>
      </w:r>
    </w:p>
    <w:p>
      <w:pPr>
        <w:pStyle w:val="Caption"/>
      </w:pPr>
      <w:r>
        <w:t xml:space="preserve">Fig. 36-B2-explode-sparklines · Explode lanes with sparklines</w:t>
      </w:r>
    </w:p>
    <w:p>
      <w:pPr/>
      <w:r>
        <w:t xml:space="preserve">One 30-day sparkline per lane, each on its own scale; the count column carries the magnitude. The hub lane is shown flat and faded.</w:t>
      </w:r>
    </w:p>
    <w:p>
      <w:pPr>
        <w:pStyle w:val="Heading1"/>
      </w:pPr>
      <w:r>
        <w:t xml:space="preserve">12. Drawers</w:t>
      </w:r>
    </w:p>
    <w:p>
      <w:pPr/>
      <w:r>
        <w:t xml:space="preserve">Detail that opens beside the page without losing your place: the transaction card, its raw payload and the model's facts.</w:t>
      </w:r>
    </w:p>
    <w:p>
      <w:pPr>
        <w:pStyle w:val="Heading2"/>
      </w:pPr>
      <w:r>
        <w:t xml:space="preserve">12.1 Transaction card and raw payload</w:t>
      </w:r>
    </w:p>
    <w:p>
      <w:pPr>
        <w:keepNext/>
        <w:spacing w:after="40"/>
      </w:pPr>
      <w:r>
        <w:drawing>
          <wp:inline distT="0" distB="0" distL="0" distR="0">
            <wp:extent cx="6117336" cy="3634061"/>
            <wp:docPr id="70" name="Transaction card"/>
            <a:graphic xmlns:a="http://schemas.openxmlformats.org/drawingml/2006/main">
              <a:graphicData uri="http://schemas.openxmlformats.org/drawingml/2006/picture">
                <pic:pic xmlns:pic="http://schemas.openxmlformats.org/drawingml/2006/picture">
                  <pic:nvPicPr>
                    <pic:cNvPr id="70" name="Transaction card"/>
                    <pic:cNvPicPr/>
                  </pic:nvPicPr>
                  <pic:blipFill>
                    <a:blip r:embed="rIdM15"/>
                    <a:stretch>
                      <a:fillRect/>
                    </a:stretch>
                  </pic:blipFill>
                  <pic:spPr>
                    <a:xfrm>
                      <a:off x="0" y="0"/>
                      <a:ext cx="6117336" cy="3634061"/>
                    </a:xfrm>
                    <a:prstGeom prst="rect">
                      <a:avLst/>
                    </a:prstGeom>
                  </pic:spPr>
                </pic:pic>
              </a:graphicData>
            </a:graphic>
          </wp:inline>
        </w:drawing>
      </w:r>
    </w:p>
    <w:p>
      <w:pPr>
        <w:pStyle w:val="Caption"/>
      </w:pPr>
      <w:r>
        <w:t xml:space="preserve">Fig. 14-transaction-card · Transaction card</w:t>
      </w:r>
    </w:p>
    <w:p>
      <w:pPr>
        <w:keepNext/>
        <w:spacing w:after="40"/>
      </w:pPr>
      <w:r>
        <w:drawing>
          <wp:inline distT="0" distB="0" distL="0" distR="0">
            <wp:extent cx="6117336" cy="3634061"/>
            <wp:docPr id="71" name="Payload"/>
            <a:graphic xmlns:a="http://schemas.openxmlformats.org/drawingml/2006/main">
              <a:graphicData uri="http://schemas.openxmlformats.org/drawingml/2006/picture">
                <pic:pic xmlns:pic="http://schemas.openxmlformats.org/drawingml/2006/picture">
                  <pic:nvPicPr>
                    <pic:cNvPr id="71" name="Payload"/>
                    <pic:cNvPicPr/>
                  </pic:nvPicPr>
                  <pic:blipFill>
                    <a:blip r:embed="rIdM51"/>
                    <a:stretch>
                      <a:fillRect/>
                    </a:stretch>
                  </pic:blipFill>
                  <pic:spPr>
                    <a:xfrm>
                      <a:off x="0" y="0"/>
                      <a:ext cx="6117336" cy="3634061"/>
                    </a:xfrm>
                    <a:prstGeom prst="rect">
                      <a:avLst/>
                    </a:prstGeom>
                  </pic:spPr>
                </pic:pic>
              </a:graphicData>
            </a:graphic>
          </wp:inline>
        </w:drawing>
      </w:r>
    </w:p>
    <w:p>
      <w:pPr>
        <w:pStyle w:val="Caption"/>
      </w:pPr>
      <w:r>
        <w:t xml:space="preserve">Fig. 15-payload · Payload</w:t>
      </w:r>
    </w:p>
    <w:p>
      <w:pPr/>
      <w:r>
        <w:t xml:space="preserve">The anchor ARC-771203: keys with Pivot and Link, rules that fired (◆ StructNet ≥ 0.80 creates cases; Velocity 1h does not), and what Jube knew then. Payload opens as the second drawer.</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547"/>
        <w:gridCol w:w="3467"/>
        <w:gridCol w:w="2759"/>
        <w:gridCol w:w="865"/>
      </w:tblGrid>
      <w:tr>
        <w:trPr>
          <w:tblHeader/>
        </w:trPr>
        <w:tc>
          <w:tcPr>
            <w:tcW w:w="254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467"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75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5"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547" w:type="dxa"/>
            <w:tcMar>
              <w:top w:w="60" w:type="dxa"/>
              <w:bottom w:w="60" w:type="dxa"/>
              <w:left w:w="90" w:type="dxa"/>
              <w:right w:w="90" w:type="dxa"/>
            </w:tcMar>
          </w:tcPr>
          <w:p>
            <w:pPr>
              <w:spacing w:after="0" w:line="252" w:lineRule="auto"/>
            </w:pPr>
            <w:r>
              <w:rPr>
                <w:sz w:val="17"/>
                <w:szCs w:val="17"/>
              </w:rPr>
              <w:t xml:space="preserve">Open</w:t>
            </w:r>
          </w:p>
        </w:tc>
        <w:tc>
          <w:tcPr>
            <w:tcW w:w="3467" w:type="dxa"/>
            <w:tcMar>
              <w:top w:w="60" w:type="dxa"/>
              <w:bottom w:w="60" w:type="dxa"/>
              <w:left w:w="90" w:type="dxa"/>
              <w:right w:w="90" w:type="dxa"/>
            </w:tcMar>
          </w:tcPr>
          <w:p>
            <w:pPr>
              <w:spacing w:after="0" w:line="252" w:lineRule="auto"/>
            </w:pPr>
            <w:r>
              <w:rPr>
                <w:sz w:val="17"/>
                <w:szCs w:val="17"/>
              </w:rPr>
              <w:t xml:space="preserve">Archived row, keys, rules with versions, counters</w:t>
            </w:r>
          </w:p>
        </w:tc>
        <w:tc>
          <w:tcPr>
            <w:tcW w:w="275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/api/Archive/{id}/Card</w:t>
            </w:r>
            <w:r>
              <w:rPr>
                <w:sz w:val="17"/>
                <w:szCs w:val="17"/>
              </w:rPr>
              <w:t xml:space="preserve"> (TC-01)</w:t>
            </w:r>
          </w:p>
        </w:tc>
        <w:tc>
          <w:tcPr>
            <w:tcW w:w="86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547" w:type="dxa"/>
            <w:tcMar>
              <w:top w:w="60" w:type="dxa"/>
              <w:bottom w:w="60" w:type="dxa"/>
              <w:left w:w="90" w:type="dxa"/>
              <w:right w:w="90" w:type="dxa"/>
            </w:tcMar>
          </w:tcPr>
          <w:p>
            <w:pPr>
              <w:spacing w:after="0" w:line="252" w:lineRule="auto"/>
            </w:pPr>
            <w:r>
              <w:rPr>
                <w:sz w:val="17"/>
                <w:szCs w:val="17"/>
              </w:rPr>
              <w:t xml:space="preserve">Payload ▸</w:t>
            </w:r>
          </w:p>
        </w:tc>
        <w:tc>
          <w:tcPr>
            <w:tcW w:w="3467" w:type="dxa"/>
            <w:tcMar>
              <w:top w:w="60" w:type="dxa"/>
              <w:bottom w:w="60" w:type="dxa"/>
              <w:left w:w="90" w:type="dxa"/>
              <w:right w:w="90" w:type="dxa"/>
            </w:tcMar>
          </w:tcPr>
          <w:p>
            <w:pPr>
              <w:spacing w:after="0" w:line="252" w:lineRule="auto"/>
            </w:pPr>
            <w:r>
              <w:rPr>
                <w:sz w:val="17"/>
                <w:szCs w:val="17"/>
              </w:rPr>
              <w:t xml:space="preserve">Raw payload, audited</w:t>
            </w:r>
          </w:p>
        </w:tc>
        <w:tc>
          <w:tcPr>
            <w:tcW w:w="275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/api/Archive/{id}/Payload</w:t>
            </w:r>
            <w:r>
              <w:rPr>
                <w:sz w:val="17"/>
                <w:szCs w:val="17"/>
              </w:rPr>
              <w:t xml:space="preserve"> (TC-05)</w:t>
            </w:r>
          </w:p>
        </w:tc>
        <w:tc>
          <w:tcPr>
            <w:tcW w:w="865"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2547" w:type="dxa"/>
            <w:tcMar>
              <w:top w:w="60" w:type="dxa"/>
              <w:bottom w:w="60" w:type="dxa"/>
              <w:left w:w="90" w:type="dxa"/>
              <w:right w:w="90" w:type="dxa"/>
            </w:tcMar>
          </w:tcPr>
          <w:p>
            <w:pPr>
              <w:spacing w:after="0" w:line="252" w:lineRule="auto"/>
            </w:pPr>
            <w:r>
              <w:rPr>
                <w:sz w:val="17"/>
                <w:szCs w:val="17"/>
              </w:rPr>
              <w:t xml:space="preserve">Around this / Add to narrative facts</w:t>
            </w:r>
          </w:p>
        </w:tc>
        <w:tc>
          <w:tcPr>
            <w:tcW w:w="3467" w:type="dxa"/>
            <w:tcMar>
              <w:top w:w="60" w:type="dxa"/>
              <w:bottom w:w="60" w:type="dxa"/>
              <w:left w:w="90" w:type="dxa"/>
              <w:right w:w="90" w:type="dxa"/>
            </w:tcMar>
          </w:tcPr>
          <w:p>
            <w:pPr>
              <w:spacing w:after="0" w:line="252" w:lineRule="auto"/>
            </w:pPr>
            <w:r>
              <w:rPr>
                <w:sz w:val="17"/>
                <w:szCs w:val="17"/>
              </w:rPr>
              <w:t xml:space="preserve">—</w:t>
            </w:r>
          </w:p>
        </w:tc>
        <w:tc>
          <w:tcPr>
            <w:tcW w:w="2759" w:type="dxa"/>
            <w:tcMar>
              <w:top w:w="60" w:type="dxa"/>
              <w:bottom w:w="60" w:type="dxa"/>
              <w:left w:w="90" w:type="dxa"/>
              <w:right w:w="90" w:type="dxa"/>
            </w:tcMar>
          </w:tcPr>
          <w:p>
            <w:pPr>
              <w:spacing w:after="0" w:line="252" w:lineRule="auto"/>
            </w:pPr>
            <w:r>
              <w:rPr>
                <w:sz w:val="17"/>
                <w:szCs w:val="17"/>
              </w:rPr>
              <w:t xml:space="preserve">S3-10; Op: AddNarrativeFact</w:t>
            </w:r>
          </w:p>
        </w:tc>
        <w:tc>
          <w:tcPr>
            <w:tcW w:w="865"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12.2 Model facts</w:t>
      </w:r>
    </w:p>
    <w:p>
      <w:pPr>
        <w:keepNext/>
        <w:spacing w:after="40"/>
      </w:pPr>
      <w:r>
        <w:drawing>
          <wp:inline distT="0" distB="0" distL="0" distR="0">
            <wp:extent cx="6117336" cy="3634061"/>
            <wp:docPr id="72" name="Model facts"/>
            <a:graphic xmlns:a="http://schemas.openxmlformats.org/drawingml/2006/main">
              <a:graphicData uri="http://schemas.openxmlformats.org/drawingml/2006/picture">
                <pic:pic xmlns:pic="http://schemas.openxmlformats.org/drawingml/2006/picture">
                  <pic:nvPicPr>
                    <pic:cNvPr id="72" name="Model facts"/>
                    <pic:cNvPicPr/>
                  </pic:nvPicPr>
                  <pic:blipFill>
                    <a:blip r:embed="rIdM52"/>
                    <a:stretch>
                      <a:fillRect/>
                    </a:stretch>
                  </pic:blipFill>
                  <pic:spPr>
                    <a:xfrm>
                      <a:off x="0" y="0"/>
                      <a:ext cx="6117336" cy="3634061"/>
                    </a:xfrm>
                    <a:prstGeom prst="rect">
                      <a:avLst/>
                    </a:prstGeom>
                  </pic:spPr>
                </pic:pic>
              </a:graphicData>
            </a:graphic>
          </wp:inline>
        </w:drawing>
      </w:r>
    </w:p>
    <w:p>
      <w:pPr>
        <w:pStyle w:val="Caption"/>
      </w:pPr>
      <w:r>
        <w:t xml:space="preserve">Fig. 16-model-facts · Model facts</w:t>
      </w:r>
    </w:p>
    <w:p>
      <w:pPr/>
      <w:r>
        <w:t xml:space="preserve">StructNet v7 as it was when it scored: gradient-boosted trees, base 0.04 (−3.18), "v8 is now live", "not declared by the endpoint", an unlabelled input flagged.</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749"/>
        <w:gridCol w:w="3265"/>
        <w:gridCol w:w="3731"/>
        <w:gridCol w:w="893"/>
      </w:tblGrid>
      <w:tr>
        <w:trPr>
          <w:tblHeader/>
        </w:trPr>
        <w:tc>
          <w:tcPr>
            <w:tcW w:w="174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26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731"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9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749" w:type="dxa"/>
            <w:tcMar>
              <w:top w:w="60" w:type="dxa"/>
              <w:bottom w:w="60" w:type="dxa"/>
              <w:left w:w="90" w:type="dxa"/>
              <w:right w:w="90" w:type="dxa"/>
            </w:tcMar>
          </w:tcPr>
          <w:p>
            <w:pPr>
              <w:spacing w:after="0" w:line="252" w:lineRule="auto"/>
            </w:pPr>
            <w:r>
              <w:rPr>
                <w:sz w:val="17"/>
                <w:szCs w:val="17"/>
              </w:rPr>
              <w:t xml:space="preserve">Open</w:t>
            </w:r>
          </w:p>
        </w:tc>
        <w:tc>
          <w:tcPr>
            <w:tcW w:w="3265" w:type="dxa"/>
            <w:tcMar>
              <w:top w:w="60" w:type="dxa"/>
              <w:bottom w:w="60" w:type="dxa"/>
              <w:left w:w="90" w:type="dxa"/>
              <w:right w:w="90" w:type="dxa"/>
            </w:tcMar>
          </w:tcPr>
          <w:p>
            <w:pPr>
              <w:spacing w:after="0" w:line="252" w:lineRule="auto"/>
            </w:pPr>
            <w:r>
              <w:rPr>
                <w:sz w:val="17"/>
                <w:szCs w:val="17"/>
              </w:rPr>
              <w:t xml:space="preserve">Model card from the snapshot</w:t>
            </w:r>
          </w:p>
        </w:tc>
        <w:tc>
          <w:tcPr>
            <w:tcW w:w="373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/api/ModelFacts</w:t>
            </w:r>
            <w:r>
              <w:rPr>
                <w:sz w:val="17"/>
                <w:szCs w:val="17"/>
              </w:rPr>
              <w:t xml:space="preserve"> (MF-01)</w:t>
            </w:r>
          </w:p>
        </w:tc>
        <w:tc>
          <w:tcPr>
            <w:tcW w:w="89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749" w:type="dxa"/>
            <w:tcMar>
              <w:top w:w="60" w:type="dxa"/>
              <w:bottom w:w="60" w:type="dxa"/>
              <w:left w:w="90" w:type="dxa"/>
              <w:right w:w="90" w:type="dxa"/>
            </w:tcMar>
          </w:tcPr>
          <w:p>
            <w:pPr>
              <w:spacing w:after="0" w:line="252" w:lineRule="auto"/>
            </w:pPr>
            <w:r>
              <w:rPr>
                <w:sz w:val="17"/>
                <w:szCs w:val="17"/>
              </w:rPr>
              <w:t xml:space="preserve">Snapshot diff ▸</w:t>
            </w:r>
          </w:p>
        </w:tc>
        <w:tc>
          <w:tcPr>
            <w:tcW w:w="3265" w:type="dxa"/>
            <w:tcMar>
              <w:top w:w="60" w:type="dxa"/>
              <w:bottom w:w="60" w:type="dxa"/>
              <w:left w:w="90" w:type="dxa"/>
              <w:right w:w="90" w:type="dxa"/>
            </w:tcMar>
          </w:tcPr>
          <w:p>
            <w:pPr>
              <w:spacing w:after="0" w:line="252" w:lineRule="auto"/>
            </w:pPr>
            <w:r>
              <w:rPr>
                <w:sz w:val="17"/>
                <w:szCs w:val="17"/>
              </w:rPr>
              <w:t xml:space="preserve">Diff between snapshots</w:t>
            </w:r>
          </w:p>
        </w:tc>
        <w:tc>
          <w:tcPr>
            <w:tcW w:w="373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/api/Snapshot/Diff</w:t>
            </w:r>
            <w:r>
              <w:rPr>
                <w:sz w:val="17"/>
                <w:szCs w:val="17"/>
              </w:rPr>
              <w:t xml:space="preserve"> (MF-02)</w:t>
            </w:r>
          </w:p>
        </w:tc>
        <w:tc>
          <w:tcPr>
            <w:tcW w:w="893"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1"/>
      </w:pPr>
      <w:r>
        <w:t xml:space="preserve">13. Notes and writing</w:t>
      </w:r>
    </w:p>
    <w:p>
      <w:pPr/>
      <w:r>
        <w:t xml:space="preserve">Section 5 of the case page: coded notes, the Compose workspace for reports, and AskJooby beside the case.</w:t>
      </w:r>
    </w:p>
    <w:p>
      <w:pPr>
        <w:pStyle w:val="Heading2"/>
      </w:pPr>
      <w:r>
        <w:t xml:space="preserve">13.1 Notes and action codes</w:t>
      </w:r>
    </w:p>
    <w:p>
      <w:pPr>
        <w:keepNext/>
        <w:spacing w:after="40"/>
      </w:pPr>
      <w:r>
        <w:drawing>
          <wp:inline distT="0" distB="0" distL="0" distR="0">
            <wp:extent cx="6117336" cy="3634061"/>
            <wp:docPr id="73" name="Composer"/>
            <a:graphic xmlns:a="http://schemas.openxmlformats.org/drawingml/2006/main">
              <a:graphicData uri="http://schemas.openxmlformats.org/drawingml/2006/picture">
                <pic:pic xmlns:pic="http://schemas.openxmlformats.org/drawingml/2006/picture">
                  <pic:nvPicPr>
                    <pic:cNvPr id="73" name="Composer"/>
                    <pic:cNvPicPr/>
                  </pic:nvPicPr>
                  <pic:blipFill>
                    <a:blip r:embed="rIdM17"/>
                    <a:stretch>
                      <a:fillRect/>
                    </a:stretch>
                  </pic:blipFill>
                  <pic:spPr>
                    <a:xfrm>
                      <a:off x="0" y="0"/>
                      <a:ext cx="6117336" cy="3634061"/>
                    </a:xfrm>
                    <a:prstGeom prst="rect">
                      <a:avLst/>
                    </a:prstGeom>
                  </pic:spPr>
                </pic:pic>
              </a:graphicData>
            </a:graphic>
          </wp:inline>
        </w:drawing>
      </w:r>
    </w:p>
    <w:p>
      <w:pPr>
        <w:pStyle w:val="Caption"/>
      </w:pPr>
      <w:r>
        <w:t xml:space="preserve">Fig. 12-composer · Composer</w:t>
      </w:r>
    </w:p>
    <w:p>
      <w:pPr/>
      <w:r>
        <w:t xml:space="preserve">Activity → result chips (digits) → text → </w:t>
      </w:r>
      <w:r>
        <w:rPr>
          <w:rFonts w:ascii="IBM Plex Mono" w:hAnsi="IBM Plex Mono" w:cs="IBM Plex Mono"/>
          <w:sz w:val="18"/>
          <w:szCs w:val="18"/>
        </w:rPr>
        <w:t xml:space="preserve">Ctrl+Enter</w:t>
      </w:r>
      <w:r>
        <w:t xml:space="preserve">. "No answer" shows its follow-up rule (+4 h, capped by the STR diary). System notes sit quieter than analyst notes.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305"/>
        <w:gridCol w:w="4350"/>
        <w:gridCol w:w="3117"/>
        <w:gridCol w:w="866"/>
      </w:tblGrid>
      <w:tr>
        <w:trPr>
          <w:tblHeader/>
        </w:trPr>
        <w:tc>
          <w:tcPr>
            <w:tcW w:w="1305"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4350"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117"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6"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305" w:type="dxa"/>
            <w:tcMar>
              <w:top w:w="60" w:type="dxa"/>
              <w:bottom w:w="60" w:type="dxa"/>
              <w:left w:w="90" w:type="dxa"/>
              <w:right w:w="90" w:type="dxa"/>
            </w:tcMar>
          </w:tcPr>
          <w:p>
            <w:pPr>
              <w:spacing w:after="0" w:line="252" w:lineRule="auto"/>
            </w:pPr>
            <w:r>
              <w:rPr>
                <w:sz w:val="17"/>
                <w:szCs w:val="17"/>
              </w:rPr>
              <w:t xml:space="preserve">Activity select</w:t>
            </w:r>
          </w:p>
        </w:tc>
        <w:tc>
          <w:tcPr>
            <w:tcW w:w="4350" w:type="dxa"/>
            <w:tcMar>
              <w:top w:w="60" w:type="dxa"/>
              <w:bottom w:w="60" w:type="dxa"/>
              <w:left w:w="90" w:type="dxa"/>
              <w:right w:w="90" w:type="dxa"/>
            </w:tcMar>
          </w:tcPr>
          <w:p>
            <w:pPr>
              <w:spacing w:after="0" w:line="252" w:lineRule="auto"/>
            </w:pPr>
            <w:r>
              <w:rPr>
                <w:sz w:val="17"/>
                <w:szCs w:val="17"/>
              </w:rPr>
              <w:t xml:space="preserve">Action codes, last used first</w:t>
            </w:r>
          </w:p>
        </w:tc>
        <w:tc>
          <w:tcPr>
            <w:tcW w:w="311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/api/CaseWorkflowAction</w:t>
            </w:r>
            <w:r>
              <w:rPr>
                <w:sz w:val="17"/>
                <w:szCs w:val="17"/>
              </w:rPr>
              <w:t xml:space="preserve"> (S5-03)</w:t>
            </w:r>
          </w:p>
        </w:tc>
        <w:tc>
          <w:tcPr>
            <w:tcW w:w="866"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1305" w:type="dxa"/>
            <w:tcMar>
              <w:top w:w="60" w:type="dxa"/>
              <w:bottom w:w="60" w:type="dxa"/>
              <w:left w:w="90" w:type="dxa"/>
              <w:right w:w="90" w:type="dxa"/>
            </w:tcMar>
          </w:tcPr>
          <w:p>
            <w:pPr>
              <w:spacing w:after="0" w:line="252" w:lineRule="auto"/>
            </w:pPr>
            <w:r>
              <w:rPr>
                <w:sz w:val="17"/>
                <w:szCs w:val="17"/>
              </w:rPr>
              <w:t xml:space="preserve">Result chips</w:t>
            </w:r>
          </w:p>
        </w:tc>
        <w:tc>
          <w:tcPr>
            <w:tcW w:w="4350" w:type="dxa"/>
            <w:tcMar>
              <w:top w:w="60" w:type="dxa"/>
              <w:bottom w:w="60" w:type="dxa"/>
              <w:left w:w="90" w:type="dxa"/>
              <w:right w:w="90" w:type="dxa"/>
            </w:tcMar>
          </w:tcPr>
          <w:p>
            <w:pPr>
              <w:spacing w:after="0" w:line="252" w:lineRule="auto"/>
            </w:pPr>
            <w:r>
              <w:rPr>
                <w:sz w:val="17"/>
                <w:szCs w:val="17"/>
              </w:rPr>
              <w:t xml:space="preserve">Results with diary effect</w:t>
            </w:r>
          </w:p>
        </w:tc>
        <w:tc>
          <w:tcPr>
            <w:tcW w:w="311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/api/CaseWorkflowActionResult</w:t>
            </w:r>
            <w:r>
              <w:rPr>
                <w:sz w:val="17"/>
                <w:szCs w:val="17"/>
              </w:rPr>
              <w:t xml:space="preserve"> (S5-04)</w:t>
            </w:r>
          </w:p>
        </w:tc>
        <w:tc>
          <w:tcPr>
            <w:tcW w:w="866"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05" w:type="dxa"/>
            <w:tcMar>
              <w:top w:w="60" w:type="dxa"/>
              <w:bottom w:w="60" w:type="dxa"/>
              <w:left w:w="90" w:type="dxa"/>
              <w:right w:w="90" w:type="dxa"/>
            </w:tcMar>
          </w:tcPr>
          <w:p>
            <w:pPr>
              <w:spacing w:after="0" w:line="252" w:lineRule="auto"/>
            </w:pPr>
            <w:r>
              <w:rPr>
                <w:sz w:val="17"/>
                <w:szCs w:val="17"/>
              </w:rPr>
              <w:t xml:space="preserve">Add note with code</w:t>
            </w:r>
          </w:p>
        </w:tc>
        <w:tc>
          <w:tcPr>
            <w:tcW w:w="4350" w:type="dxa"/>
            <w:tcMar>
              <w:top w:w="60" w:type="dxa"/>
              <w:bottom w:w="60" w:type="dxa"/>
              <w:left w:w="90" w:type="dxa"/>
              <w:right w:w="90" w:type="dxa"/>
            </w:tcMar>
          </w:tcPr>
          <w:p>
            <w:pPr>
              <w:spacing w:after="0" w:line="252" w:lineRule="auto"/>
            </w:pPr>
            <w:r>
              <w:rPr>
                <w:sz w:val="17"/>
                <w:szCs w:val="17"/>
              </w:rPr>
              <w:t xml:space="preserve">Coded note, follow-up, hooks via the dispatcher (after the undo window)</w:t>
            </w:r>
          </w:p>
        </w:tc>
        <w:tc>
          <w:tcPr>
            <w:tcW w:w="3117" w:type="dxa"/>
            <w:tcMar>
              <w:top w:w="60" w:type="dxa"/>
              <w:bottom w:w="60" w:type="dxa"/>
              <w:left w:w="90" w:type="dxa"/>
              <w:right w:w="90" w:type="dxa"/>
            </w:tcMar>
          </w:tcPr>
          <w:p>
            <w:pPr>
              <w:spacing w:after="0" w:line="252" w:lineRule="auto"/>
            </w:pPr>
            <w:r>
              <w:rPr>
                <w:sz w:val="17"/>
                <w:szCs w:val="17"/>
              </w:rPr>
              <w:t xml:space="preserve">Op: RecordAction (S5-06)</w:t>
            </w:r>
          </w:p>
        </w:tc>
        <w:tc>
          <w:tcPr>
            <w:tcW w:w="866"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13.2 Compose and the quality scorecard</w:t>
      </w:r>
    </w:p>
    <w:p>
      <w:pPr>
        <w:keepNext/>
        <w:spacing w:after="40"/>
      </w:pPr>
      <w:r>
        <w:drawing>
          <wp:inline distT="0" distB="0" distL="0" distR="0">
            <wp:extent cx="6117336" cy="3575066"/>
            <wp:docPr id="74" name="Compose mode"/>
            <a:graphic xmlns:a="http://schemas.openxmlformats.org/drawingml/2006/main">
              <a:graphicData uri="http://schemas.openxmlformats.org/drawingml/2006/picture">
                <pic:pic xmlns:pic="http://schemas.openxmlformats.org/drawingml/2006/picture">
                  <pic:nvPicPr>
                    <pic:cNvPr id="74" name="Compose mode"/>
                    <pic:cNvPicPr/>
                  </pic:nvPicPr>
                  <pic:blipFill>
                    <a:blip r:embed="rIdM20"/>
                    <a:stretch>
                      <a:fillRect/>
                    </a:stretch>
                  </pic:blipFill>
                  <pic:spPr>
                    <a:xfrm>
                      <a:off x="0" y="0"/>
                      <a:ext cx="6117336" cy="3575066"/>
                    </a:xfrm>
                    <a:prstGeom prst="rect">
                      <a:avLst/>
                    </a:prstGeom>
                  </pic:spPr>
                </pic:pic>
              </a:graphicData>
            </a:graphic>
          </wp:inline>
        </w:drawing>
      </w:r>
    </w:p>
    <w:p>
      <w:pPr>
        <w:pStyle w:val="Caption"/>
      </w:pPr>
      <w:r>
        <w:t xml:space="preserve">Fig. 37-C1-compose-scorecard · Compose mode</w:t>
      </w:r>
    </w:p>
    <w:p>
      <w:pPr/>
      <w:r>
        <w:t xml:space="preserve">The facts tray is on the left and the narrative on the right. The narrative has a gutter marking each sentence as observed, inference or missing. The scorecard sits in the right column: red blocks freeze, and amber needs one audited acknowledgement. The grounds for suspicion are always written by a person.</w:t>
      </w:r>
    </w:p>
    <w:p>
      <w:pPr>
        <w:pStyle w:val="Heading2"/>
      </w:pPr>
      <w:r>
        <w:t xml:space="preserve">13.3 AskJooby in the Decide column</w:t>
      </w:r>
    </w:p>
    <w:p>
      <w:pPr>
        <w:keepNext/>
        <w:spacing w:after="40"/>
      </w:pPr>
      <w:r>
        <w:drawing>
          <wp:inline distT="0" distB="0" distL="0" distR="0">
            <wp:extent cx="6117336" cy="3575066"/>
            <wp:docPr id="75" name="AskJooby docked with proposal cards"/>
            <a:graphic xmlns:a="http://schemas.openxmlformats.org/drawingml/2006/main">
              <a:graphicData uri="http://schemas.openxmlformats.org/drawingml/2006/picture">
                <pic:pic xmlns:pic="http://schemas.openxmlformats.org/drawingml/2006/picture">
                  <pic:nvPicPr>
                    <pic:cNvPr id="75" name="AskJooby docked with proposal cards"/>
                    <pic:cNvPicPr/>
                  </pic:nvPicPr>
                  <pic:blipFill>
                    <a:blip r:embed="rIdM53"/>
                    <a:stretch>
                      <a:fillRect/>
                    </a:stretch>
                  </pic:blipFill>
                  <pic:spPr>
                    <a:xfrm>
                      <a:off x="0" y="0"/>
                      <a:ext cx="6117336" cy="3575066"/>
                    </a:xfrm>
                    <a:prstGeom prst="rect">
                      <a:avLst/>
                    </a:prstGeom>
                  </pic:spPr>
                </pic:pic>
              </a:graphicData>
            </a:graphic>
          </wp:inline>
        </w:drawing>
      </w:r>
    </w:p>
    <w:p>
      <w:pPr>
        <w:pStyle w:val="Caption"/>
      </w:pPr>
      <w:r>
        <w:t xml:space="preserve">Fig. 38-C2-askjooby-panel · AskJooby docked with proposal cards</w:t>
      </w:r>
    </w:p>
    <w:p>
      <w:pPr/>
      <w:r>
        <w:rPr>
          <w:rFonts w:ascii="IBM Plex Mono" w:hAnsi="IBM Plex Mono" w:cs="IBM Plex Mono"/>
          <w:sz w:val="18"/>
          <w:szCs w:val="18"/>
        </w:rPr>
        <w:t xml:space="preserve">Alt+J</w:t>
      </w:r>
      <w:r>
        <w:t xml:space="preserve"> swaps Decide for AskJooby, and the suggested step stays visible at the top. Every answer shows the query it ran. A </w:t>
      </w:r>
      <w:r>
        <w:rPr>
          <w:b/>
        </w:rPr>
        <w:t xml:space="preserve">finding</w:t>
      </w:r>
      <w:r>
        <w:t xml:space="preserve"> (with evidence) has one primary button that opens the normal lightbox. An </w:t>
      </w:r>
      <w:r>
        <w:rPr>
          <w:b/>
        </w:rPr>
        <w:t xml:space="preserve">opinion</w:t>
      </w:r>
      <w:r>
        <w:t xml:space="preserve"> (no evidence) can only ask for evidence or be dismissed.</w:t>
      </w:r>
    </w:p>
    <w:p>
      <w:pPr>
        <w:pStyle w:val="Heading1"/>
      </w:pPr>
      <w:r>
        <w:t xml:space="preserve">14. Case history and audit</w:t>
      </w:r>
    </w:p>
    <w:p>
      <w:pPr/>
      <w:r>
        <w:t xml:space="preserve">Section 6 of the case page: everything that happened to the case, in a tamper-evident chain, including who looked at it.</w:t>
      </w:r>
    </w:p>
    <w:p>
      <w:pPr>
        <w:pStyle w:val="Heading2"/>
      </w:pPr>
      <w:r>
        <w:t xml:space="preserve">14.1 Events and risk history</w:t>
      </w:r>
    </w:p>
    <w:p>
      <w:pPr>
        <w:keepNext/>
        <w:spacing w:after="40"/>
      </w:pPr>
      <w:r>
        <w:drawing>
          <wp:inline distT="0" distB="0" distL="0" distR="0">
            <wp:extent cx="6117336" cy="3634061"/>
            <wp:docPr id="76" name="Case Events Journal"/>
            <a:graphic xmlns:a="http://schemas.openxmlformats.org/drawingml/2006/main">
              <a:graphicData uri="http://schemas.openxmlformats.org/drawingml/2006/picture">
                <pic:pic xmlns:pic="http://schemas.openxmlformats.org/drawingml/2006/picture">
                  <pic:nvPicPr>
                    <pic:cNvPr id="76" name="Case Events Journal"/>
                    <pic:cNvPicPr/>
                  </pic:nvPicPr>
                  <pic:blipFill>
                    <a:blip r:embed="rIdM54"/>
                    <a:stretch>
                      <a:fillRect/>
                    </a:stretch>
                  </pic:blipFill>
                  <pic:spPr>
                    <a:xfrm>
                      <a:off x="0" y="0"/>
                      <a:ext cx="6117336" cy="3634061"/>
                    </a:xfrm>
                    <a:prstGeom prst="rect">
                      <a:avLst/>
                    </a:prstGeom>
                  </pic:spPr>
                </pic:pic>
              </a:graphicData>
            </a:graphic>
          </wp:inline>
        </w:drawing>
      </w:r>
    </w:p>
    <w:p>
      <w:pPr>
        <w:pStyle w:val="Caption"/>
      </w:pPr>
      <w:r>
        <w:t xml:space="preserve">Fig. 13-events-risk-history · Case Events Journal</w:t>
      </w:r>
    </w:p>
    <w:p>
      <w:pPr>
        <w:keepNext/>
        <w:spacing w:after="40"/>
      </w:pPr>
      <w:r>
        <w:drawing>
          <wp:inline distT="0" distB="0" distL="0" distR="0">
            <wp:extent cx="6117336" cy="3634061"/>
            <wp:docPr id="77" name="Case risk history"/>
            <a:graphic xmlns:a="http://schemas.openxmlformats.org/drawingml/2006/main">
              <a:graphicData uri="http://schemas.openxmlformats.org/drawingml/2006/picture">
                <pic:pic xmlns:pic="http://schemas.openxmlformats.org/drawingml/2006/picture">
                  <pic:nvPicPr>
                    <pic:cNvPr id="77" name="Case risk history"/>
                    <pic:cNvPicPr/>
                  </pic:nvPicPr>
                  <pic:blipFill>
                    <a:blip r:embed="rIdM55"/>
                    <a:stretch>
                      <a:fillRect/>
                    </a:stretch>
                  </pic:blipFill>
                  <pic:spPr>
                    <a:xfrm>
                      <a:off x="0" y="0"/>
                      <a:ext cx="6117336" cy="3634061"/>
                    </a:xfrm>
                    <a:prstGeom prst="rect">
                      <a:avLst/>
                    </a:prstGeom>
                  </pic:spPr>
                </pic:pic>
              </a:graphicData>
            </a:graphic>
          </wp:inline>
        </w:drawing>
      </w:r>
    </w:p>
    <w:p>
      <w:pPr>
        <w:pStyle w:val="Caption"/>
      </w:pPr>
      <w:r>
        <w:t xml:space="preserve">Fig. 13b-risk-history · Case risk history</w:t>
      </w:r>
    </w:p>
    <w:p>
      <w:pPr/>
      <w:r>
        <w:t xml:space="preserve">Prior cases (empty state), the typed Case Events Journal with its hash-chain badge (now including </w:t>
      </w:r>
      <w:r>
        <w:rPr>
          <w:rFonts w:ascii="IBM Plex Mono" w:hAnsi="IBM Plex Mono" w:cs="IBM Plex Mono"/>
          <w:sz w:val="18"/>
          <w:szCs w:val="18"/>
        </w:rPr>
        <w:t xml:space="preserve">CaseRiskRecomputed</w:t>
      </w:r>
      <w:r>
        <w:t xml:space="preserve">), and the </w:t>
      </w:r>
      <w:r>
        <w:rPr>
          <w:b/>
        </w:rPr>
        <w:t xml:space="preserve">case risk history</w:t>
      </w:r>
      <w:r>
        <w:t xml:space="preserv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667"/>
        <w:gridCol w:w="2814"/>
        <w:gridCol w:w="4272"/>
        <w:gridCol w:w="885"/>
      </w:tblGrid>
      <w:tr>
        <w:trPr>
          <w:tblHeader/>
        </w:trPr>
        <w:tc>
          <w:tcPr>
            <w:tcW w:w="166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2814"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27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5"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667" w:type="dxa"/>
            <w:tcMar>
              <w:top w:w="60" w:type="dxa"/>
              <w:bottom w:w="60" w:type="dxa"/>
              <w:left w:w="90" w:type="dxa"/>
              <w:right w:w="90" w:type="dxa"/>
            </w:tcMar>
          </w:tcPr>
          <w:p>
            <w:pPr>
              <w:spacing w:after="0" w:line="252" w:lineRule="auto"/>
            </w:pPr>
            <w:r>
              <w:rPr>
                <w:sz w:val="17"/>
                <w:szCs w:val="17"/>
              </w:rPr>
              <w:t xml:space="preserve">Events</w:t>
            </w:r>
          </w:p>
        </w:tc>
        <w:tc>
          <w:tcPr>
            <w:tcW w:w="2814" w:type="dxa"/>
            <w:tcMar>
              <w:top w:w="60" w:type="dxa"/>
              <w:bottom w:w="60" w:type="dxa"/>
              <w:left w:w="90" w:type="dxa"/>
              <w:right w:w="90" w:type="dxa"/>
            </w:tcMar>
          </w:tcPr>
          <w:p>
            <w:pPr>
              <w:spacing w:after="0" w:line="252" w:lineRule="auto"/>
            </w:pPr>
            <w:r>
              <w:rPr>
                <w:sz w:val="17"/>
                <w:szCs w:val="17"/>
              </w:rPr>
              <w:t xml:space="preserve">Typed events, operation ids</w:t>
            </w:r>
          </w:p>
        </w:tc>
        <w:tc>
          <w:tcPr>
            <w:tcW w:w="427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/api/CaseEvent</w:t>
            </w:r>
            <w:r>
              <w:rPr>
                <w:sz w:val="17"/>
                <w:szCs w:val="17"/>
              </w:rPr>
              <w:t xml:space="preserve"> (S6-02)</w:t>
            </w:r>
          </w:p>
        </w:tc>
        <w:tc>
          <w:tcPr>
            <w:tcW w:w="885"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1667" w:type="dxa"/>
            <w:tcMar>
              <w:top w:w="60" w:type="dxa"/>
              <w:bottom w:w="60" w:type="dxa"/>
              <w:left w:w="90" w:type="dxa"/>
              <w:right w:w="90" w:type="dxa"/>
            </w:tcMar>
          </w:tcPr>
          <w:p>
            <w:pPr>
              <w:spacing w:after="0" w:line="252" w:lineRule="auto"/>
            </w:pPr>
            <w:r>
              <w:rPr>
                <w:sz w:val="17"/>
                <w:szCs w:val="17"/>
              </w:rPr>
              <w:t xml:space="preserve">Hash-chain badge</w:t>
            </w:r>
          </w:p>
        </w:tc>
        <w:tc>
          <w:tcPr>
            <w:tcW w:w="2814" w:type="dxa"/>
            <w:tcMar>
              <w:top w:w="60" w:type="dxa"/>
              <w:bottom w:w="60" w:type="dxa"/>
              <w:left w:w="90" w:type="dxa"/>
              <w:right w:w="90" w:type="dxa"/>
            </w:tcMar>
          </w:tcPr>
          <w:p>
            <w:pPr>
              <w:spacing w:after="0" w:line="252" w:lineRule="auto"/>
            </w:pPr>
            <w:r>
              <w:rPr>
                <w:sz w:val="17"/>
                <w:szCs w:val="17"/>
              </w:rPr>
              <w:t xml:space="preserve">Verify the chain</w:t>
            </w:r>
          </w:p>
        </w:tc>
        <w:tc>
          <w:tcPr>
            <w:tcW w:w="427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/api/CaseEvent/Verify</w:t>
            </w:r>
            <w:r>
              <w:rPr>
                <w:sz w:val="17"/>
                <w:szCs w:val="17"/>
              </w:rPr>
              <w:t xml:space="preserve"> (S6-03)</w:t>
            </w:r>
          </w:p>
        </w:tc>
        <w:tc>
          <w:tcPr>
            <w:tcW w:w="88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667" w:type="dxa"/>
            <w:tcMar>
              <w:top w:w="60" w:type="dxa"/>
              <w:bottom w:w="60" w:type="dxa"/>
              <w:left w:w="90" w:type="dxa"/>
              <w:right w:w="90" w:type="dxa"/>
            </w:tcMar>
          </w:tcPr>
          <w:p>
            <w:pPr>
              <w:spacing w:after="0" w:line="252" w:lineRule="auto"/>
            </w:pPr>
            <w:r>
              <w:rPr>
                <w:sz w:val="17"/>
                <w:szCs w:val="17"/>
              </w:rPr>
              <w:t xml:space="preserve">Risk history</w:t>
            </w:r>
          </w:p>
        </w:tc>
        <w:tc>
          <w:tcPr>
            <w:tcW w:w="2814" w:type="dxa"/>
            <w:tcMar>
              <w:top w:w="60" w:type="dxa"/>
              <w:bottom w:w="60" w:type="dxa"/>
              <w:left w:w="90" w:type="dxa"/>
              <w:right w:w="90" w:type="dxa"/>
            </w:tcMar>
          </w:tcPr>
          <w:p>
            <w:pPr>
              <w:spacing w:after="0" w:line="252" w:lineRule="auto"/>
            </w:pPr>
            <w:r>
              <w:rPr>
                <w:sz w:val="17"/>
                <w:szCs w:val="17"/>
              </w:rPr>
              <w:t xml:space="preserve">Every </w:t>
            </w:r>
            <w:r>
              <w:rPr>
                <w:rFonts w:ascii="IBM Plex Mono" w:hAnsi="IBM Plex Mono" w:cs="IBM Plex Mono"/>
                <w:sz w:val="16"/>
                <w:szCs w:val="16"/>
              </w:rPr>
              <w:t xml:space="preserve">CaseRiskAssessment</w:t>
            </w:r>
          </w:p>
        </w:tc>
        <w:tc>
          <w:tcPr>
            <w:tcW w:w="4272"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/api/Case/{id}/Risk/History</w:t>
            </w:r>
            <w:r>
              <w:rPr>
                <w:sz w:val="17"/>
                <w:szCs w:val="17"/>
              </w:rPr>
              <w:t xml:space="preserve"> (S6-05)</w:t>
            </w:r>
          </w:p>
        </w:tc>
        <w:tc>
          <w:tcPr>
            <w:tcW w:w="885"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14.2 Read audit</w:t>
      </w:r>
    </w:p>
    <w:p>
      <w:pPr/>
      <w:r>
        <w:t xml:space="preserve">Every view of a case is recorded as a </w:t>
      </w:r>
      <w:r>
        <w:rPr>
          <w:rFonts w:ascii="IBM Plex Mono" w:hAnsi="IBM Plex Mono" w:cs="IBM Plex Mono"/>
          <w:sz w:val="18"/>
          <w:szCs w:val="18"/>
        </w:rPr>
        <w:t xml:space="preserve">CaseViewed</w:t>
      </w:r>
      <w:r>
        <w:t xml:space="preserve"> event, with controls around it for sensitive accounts.</w:t>
      </w:r>
    </w:p>
    <w:p>
      <w:pPr>
        <w:pStyle w:val="ListParagraph"/>
        <w:numPr>
          <w:ilvl w:val="0"/>
          <w:numId w:val="28"/>
        </w:numPr>
        <w:spacing w:after="60"/>
      </w:pPr>
      <w:r>
        <w:rPr>
          <w:b/>
        </w:rPr>
        <w:t xml:space="preserve">What is recorded:</w:t>
      </w:r>
      <w:r>
        <w:t xml:space="preserve"> case open, peek, transaction card, raw payload, customer data reveal, export, print, and opening a case from search. Each record has who, when, from where (screen) and why (if asked).</w:t>
      </w:r>
    </w:p>
    <w:p>
      <w:pPr>
        <w:pStyle w:val="ListParagraph"/>
        <w:numPr>
          <w:ilvl w:val="0"/>
          <w:numId w:val="28"/>
        </w:numPr>
        <w:spacing w:after="60"/>
      </w:pPr>
      <w:r>
        <w:rPr>
          <w:b/>
        </w:rPr>
        <w:t xml:space="preserve">Sensitive accounts:</w:t>
      </w:r>
      <w:r>
        <w:t xml:space="preserve"> an account can be marked Sensitive (staff, related to staff, VIP, PEP). Opening a case on one, when it is not assigned to you or your team, asks for a reason first ("Assigned by supervisor", "Linked case", "QA review", other with text). This is break-glass: it never blocks, it records.</w:t>
      </w:r>
    </w:p>
    <w:p>
      <w:pPr>
        <w:pStyle w:val="ListParagraph"/>
        <w:numPr>
          <w:ilvl w:val="0"/>
          <w:numId w:val="28"/>
        </w:numPr>
        <w:spacing w:after="60"/>
      </w:pPr>
      <w:r>
        <w:rPr>
          <w:b/>
        </w:rPr>
        <w:t xml:space="preserve">Viewed by:</w:t>
      </w:r>
      <w:r>
        <w:t xml:space="preserve"> in the case history (14.1), a "Views" filter lists who looked, when and why. Supervisors and the MLRO only.</w:t>
      </w:r>
    </w:p>
    <w:p>
      <w:pPr>
        <w:pStyle w:val="ListParagraph"/>
        <w:numPr>
          <w:ilvl w:val="0"/>
          <w:numId w:val="28"/>
        </w:numPr>
        <w:spacing w:after="60"/>
      </w:pPr>
      <w:r>
        <w:rPr>
          <w:b/>
        </w:rPr>
        <w:t xml:space="preserve">Unusual viewing:</w:t>
      </w:r>
      <w:r>
        <w:t xml:space="preserve"> a Team view tile flags views outside assignment, after hours, or of many Sensitive accounts, for the supervisor to review.</w:t>
      </w:r>
    </w:p>
    <w:p>
      <w:pPr>
        <w:pStyle w:val="ListParagraph"/>
        <w:numPr>
          <w:ilvl w:val="0"/>
          <w:numId w:val="28"/>
        </w:numPr>
        <w:spacing w:after="60"/>
      </w:pPr>
      <w:r>
        <w:rPr>
          <w:b/>
        </w:rPr>
        <w:t xml:space="preserve">Retention:</w:t>
      </w:r>
      <w:r>
        <w:t xml:space="preserve"> view records are kept for a tenant-set period (default 24 months), then aggregated.</w:t>
      </w:r>
    </w:p>
    <w:p>
      <w:pPr>
        <w:pStyle w:val="ListParagraph"/>
        <w:numPr>
          <w:ilvl w:val="0"/>
          <w:numId w:val="28"/>
        </w:numPr>
        <w:spacing w:after="60"/>
      </w:pPr>
      <w:r>
        <w:rPr>
          <w:b/>
        </w:rPr>
        <w:t xml:space="preserve">Relation to conflict of interest (specification 8.1):</w:t>
      </w:r>
      <w:r>
        <w:t xml:space="preserve"> conflict of interest stops a related person from working a case; the read audit records anyone who looks. Both are needed.</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389"/>
        <w:gridCol w:w="3197"/>
        <w:gridCol w:w="4169"/>
        <w:gridCol w:w="883"/>
      </w:tblGrid>
      <w:tr>
        <w:trPr>
          <w:tblHeader/>
        </w:trPr>
        <w:tc>
          <w:tcPr>
            <w:tcW w:w="138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197"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16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389" w:type="dxa"/>
            <w:tcMar>
              <w:top w:w="60" w:type="dxa"/>
              <w:bottom w:w="60" w:type="dxa"/>
              <w:left w:w="90" w:type="dxa"/>
              <w:right w:w="90" w:type="dxa"/>
            </w:tcMar>
          </w:tcPr>
          <w:p>
            <w:pPr>
              <w:spacing w:after="0" w:line="252" w:lineRule="auto"/>
            </w:pPr>
            <w:r>
              <w:rPr>
                <w:sz w:val="17"/>
                <w:szCs w:val="17"/>
              </w:rPr>
              <w:t xml:space="preserve">Views recorded</w:t>
            </w:r>
          </w:p>
        </w:tc>
        <w:tc>
          <w:tcPr>
            <w:tcW w:w="3197" w:type="dxa"/>
            <w:tcMar>
              <w:top w:w="60" w:type="dxa"/>
              <w:bottom w:w="60" w:type="dxa"/>
              <w:left w:w="90" w:type="dxa"/>
              <w:right w:w="90" w:type="dxa"/>
            </w:tcMar>
          </w:tcPr>
          <w:p>
            <w:pPr>
              <w:spacing w:after="0" w:line="252" w:lineRule="auto"/>
            </w:pPr>
            <w:r>
              <w:rPr>
                <w:sz w:val="17"/>
                <w:szCs w:val="17"/>
              </w:rPr>
              <w:t xml:space="preserve">One event per view</w:t>
            </w:r>
          </w:p>
        </w:tc>
        <w:tc>
          <w:tcPr>
            <w:tcW w:w="416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CaseEvent</w:t>
            </w:r>
            <w:r>
              <w:rPr>
                <w:sz w:val="17"/>
                <w:szCs w:val="17"/>
              </w:rPr>
              <w:t xml:space="preserve"> type </w:t>
            </w:r>
            <w:r>
              <w:rPr>
                <w:rFonts w:ascii="IBM Plex Mono" w:hAnsi="IBM Plex Mono" w:cs="IBM Plex Mono"/>
                <w:sz w:val="16"/>
                <w:szCs w:val="16"/>
              </w:rPr>
              <w:t xml:space="preserve">CaseViewed</w:t>
            </w:r>
            <w:r>
              <w:rPr>
                <w:sz w:val="17"/>
                <w:szCs w:val="17"/>
              </w:rPr>
              <w:t xml:space="preserve"> with </w:t>
            </w:r>
            <w:r>
              <w:rPr>
                <w:rFonts w:ascii="IBM Plex Mono" w:hAnsi="IBM Plex Mono" w:cs="IBM Plex Mono"/>
                <w:sz w:val="16"/>
                <w:szCs w:val="16"/>
              </w:rPr>
              <w:t xml:space="preserve">surface</w:t>
            </w:r>
            <w:r>
              <w:rPr>
                <w:sz w:val="17"/>
                <w:szCs w:val="17"/>
              </w:rPr>
              <w:t xml:space="preserve"> and </w:t>
            </w:r>
            <w:r>
              <w:rPr>
                <w:rFonts w:ascii="IBM Plex Mono" w:hAnsi="IBM Plex Mono" w:cs="IBM Plex Mono"/>
                <w:sz w:val="16"/>
                <w:szCs w:val="16"/>
              </w:rPr>
              <w:t xml:space="preserve">reason</w:t>
            </w:r>
          </w:p>
        </w:tc>
        <w:tc>
          <w:tcPr>
            <w:tcW w:w="883"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389" w:type="dxa"/>
            <w:tcMar>
              <w:top w:w="60" w:type="dxa"/>
              <w:bottom w:w="60" w:type="dxa"/>
              <w:left w:w="90" w:type="dxa"/>
              <w:right w:w="90" w:type="dxa"/>
            </w:tcMar>
          </w:tcPr>
          <w:p>
            <w:pPr>
              <w:spacing w:after="0" w:line="252" w:lineRule="auto"/>
            </w:pPr>
            <w:r>
              <w:rPr>
                <w:sz w:val="17"/>
                <w:szCs w:val="17"/>
              </w:rPr>
              <w:t xml:space="preserve">Reason prompt</w:t>
            </w:r>
          </w:p>
        </w:tc>
        <w:tc>
          <w:tcPr>
            <w:tcW w:w="3197" w:type="dxa"/>
            <w:tcMar>
              <w:top w:w="60" w:type="dxa"/>
              <w:bottom w:w="60" w:type="dxa"/>
              <w:left w:w="90" w:type="dxa"/>
              <w:right w:w="90" w:type="dxa"/>
            </w:tcMar>
          </w:tcPr>
          <w:p>
            <w:pPr>
              <w:spacing w:after="0" w:line="252" w:lineRule="auto"/>
            </w:pPr>
            <w:r>
              <w:rPr>
                <w:sz w:val="17"/>
                <w:szCs w:val="17"/>
              </w:rPr>
              <w:t xml:space="preserve">Asked on Sensitive accounts outside assignment</w:t>
            </w:r>
          </w:p>
        </w:tc>
        <w:tc>
          <w:tcPr>
            <w:tcW w:w="4169" w:type="dxa"/>
            <w:tcMar>
              <w:top w:w="60" w:type="dxa"/>
              <w:bottom w:w="60" w:type="dxa"/>
              <w:left w:w="90" w:type="dxa"/>
              <w:right w:w="90" w:type="dxa"/>
            </w:tcMar>
          </w:tcPr>
          <w:p>
            <w:pPr>
              <w:spacing w:after="0" w:line="252" w:lineRule="auto"/>
            </w:pPr>
            <w:r>
              <w:rPr>
                <w:sz w:val="17"/>
                <w:szCs w:val="17"/>
              </w:rPr>
              <w:t xml:space="preserve">Returned by CH-00 as </w:t>
            </w:r>
            <w:r>
              <w:rPr>
                <w:rFonts w:ascii="IBM Plex Mono" w:hAnsi="IBM Plex Mono" w:cs="IBM Plex Mono"/>
                <w:sz w:val="16"/>
                <w:szCs w:val="16"/>
              </w:rPr>
              <w:t xml:space="preserve">requiresViewReason</w:t>
            </w:r>
            <w:r>
              <w:rPr>
                <w:sz w:val="17"/>
                <w:szCs w:val="17"/>
              </w:rPr>
              <w:t xml:space="preserve">; answer via CG-50 </w:t>
            </w:r>
            <w:r>
              <w:rPr>
                <w:rFonts w:ascii="IBM Plex Mono" w:hAnsi="IBM Plex Mono" w:cs="IBM Plex Mono"/>
                <w:sz w:val="16"/>
                <w:szCs w:val="16"/>
              </w:rPr>
              <w:t xml:space="preserve">POST /api/Case/{id}/ViewReason</w:t>
            </w:r>
          </w:p>
        </w:tc>
        <w:tc>
          <w:tcPr>
            <w:tcW w:w="88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89" w:type="dxa"/>
            <w:tcMar>
              <w:top w:w="60" w:type="dxa"/>
              <w:bottom w:w="60" w:type="dxa"/>
              <w:left w:w="90" w:type="dxa"/>
              <w:right w:w="90" w:type="dxa"/>
            </w:tcMar>
          </w:tcPr>
          <w:p>
            <w:pPr>
              <w:spacing w:after="0" w:line="252" w:lineRule="auto"/>
            </w:pPr>
            <w:r>
              <w:rPr>
                <w:sz w:val="17"/>
                <w:szCs w:val="17"/>
              </w:rPr>
              <w:t xml:space="preserve">Viewed by</w:t>
            </w:r>
          </w:p>
        </w:tc>
        <w:tc>
          <w:tcPr>
            <w:tcW w:w="3197" w:type="dxa"/>
            <w:tcMar>
              <w:top w:w="60" w:type="dxa"/>
              <w:bottom w:w="60" w:type="dxa"/>
              <w:left w:w="90" w:type="dxa"/>
              <w:right w:w="90" w:type="dxa"/>
            </w:tcMar>
          </w:tcPr>
          <w:p>
            <w:pPr>
              <w:spacing w:after="0" w:line="252" w:lineRule="auto"/>
            </w:pPr>
            <w:r>
              <w:rPr>
                <w:sz w:val="17"/>
                <w:szCs w:val="17"/>
              </w:rPr>
              <w:t xml:space="preserve">The views list for supervisors</w:t>
            </w:r>
          </w:p>
        </w:tc>
        <w:tc>
          <w:tcPr>
            <w:tcW w:w="416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/api/CaseEvent?caseId=&amp;type=CaseViewed</w:t>
            </w:r>
            <w:r>
              <w:rPr>
                <w:sz w:val="17"/>
                <w:szCs w:val="17"/>
              </w:rPr>
              <w:t xml:space="preserve"> (S6-01 filter)</w:t>
            </w:r>
          </w:p>
        </w:tc>
        <w:tc>
          <w:tcPr>
            <w:tcW w:w="883"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389" w:type="dxa"/>
            <w:tcMar>
              <w:top w:w="60" w:type="dxa"/>
              <w:bottom w:w="60" w:type="dxa"/>
              <w:left w:w="90" w:type="dxa"/>
              <w:right w:w="90" w:type="dxa"/>
            </w:tcMar>
          </w:tcPr>
          <w:p>
            <w:pPr>
              <w:spacing w:after="0" w:line="252" w:lineRule="auto"/>
            </w:pPr>
            <w:r>
              <w:rPr>
                <w:sz w:val="17"/>
                <w:szCs w:val="17"/>
              </w:rPr>
              <w:t xml:space="preserve">Unusual viewing tile</w:t>
            </w:r>
          </w:p>
        </w:tc>
        <w:tc>
          <w:tcPr>
            <w:tcW w:w="3197" w:type="dxa"/>
            <w:tcMar>
              <w:top w:w="60" w:type="dxa"/>
              <w:bottom w:w="60" w:type="dxa"/>
              <w:left w:w="90" w:type="dxa"/>
              <w:right w:w="90" w:type="dxa"/>
            </w:tcMar>
          </w:tcPr>
          <w:p>
            <w:pPr>
              <w:spacing w:after="0" w:line="252" w:lineRule="auto"/>
            </w:pPr>
            <w:r>
              <w:rPr>
                <w:sz w:val="17"/>
                <w:szCs w:val="17"/>
              </w:rPr>
              <w:t xml:space="preserve">Flags for review</w:t>
            </w:r>
          </w:p>
        </w:tc>
        <w:tc>
          <w:tcPr>
            <w:tcW w:w="4169" w:type="dxa"/>
            <w:tcMar>
              <w:top w:w="60" w:type="dxa"/>
              <w:bottom w:w="60" w:type="dxa"/>
              <w:left w:w="90" w:type="dxa"/>
              <w:right w:w="90" w:type="dxa"/>
            </w:tcMar>
          </w:tcPr>
          <w:p>
            <w:pPr>
              <w:spacing w:after="0" w:line="252" w:lineRule="auto"/>
            </w:pPr>
            <w:r>
              <w:rPr>
                <w:sz w:val="17"/>
                <w:szCs w:val="17"/>
              </w:rPr>
              <w:t xml:space="preserve">CG-51 </w:t>
            </w:r>
            <w:r>
              <w:rPr>
                <w:rFonts w:ascii="IBM Plex Mono" w:hAnsi="IBM Plex Mono" w:cs="IBM Plex Mono"/>
                <w:sz w:val="16"/>
                <w:szCs w:val="16"/>
              </w:rPr>
              <w:t xml:space="preserve">GET /api/Team/ViewAnomalies</w:t>
            </w:r>
          </w:p>
        </w:tc>
        <w:tc>
          <w:tcPr>
            <w:tcW w:w="883"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1"/>
      </w:pPr>
      <w:r>
        <w:t xml:space="preserve">15. Operations</w:t>
      </w:r>
    </w:p>
    <w:p>
      <w:pPr/>
      <w:r>
        <w:t xml:space="preserve">Every change to a case is an operation: previewed, confirmed, then executed exactly as previewed.</w:t>
      </w:r>
    </w:p>
    <w:p>
      <w:pPr>
        <w:pStyle w:val="Heading2"/>
      </w:pPr>
      <w:r>
        <w:t xml:space="preserve">15.1 Operation lightboxes</w:t>
      </w:r>
    </w:p>
    <w:p>
      <w:pPr/>
      <w:r>
        <w:t xml:space="preserve">Every lightbox opens with a server Preview and submits with Execute (22.13). They re-preview only when an input that changes the consequences changes.</w:t>
      </w:r>
    </w:p>
    <w:p>
      <w:pPr>
        <w:keepNext/>
        <w:spacing w:after="40"/>
      </w:pPr>
      <w:r>
        <w:drawing>
          <wp:inline distT="0" distB="0" distL="0" distR="0">
            <wp:extent cx="6117336" cy="3575066"/>
            <wp:docPr id="78" name="Close"/>
            <a:graphic xmlns:a="http://schemas.openxmlformats.org/drawingml/2006/main">
              <a:graphicData uri="http://schemas.openxmlformats.org/drawingml/2006/picture">
                <pic:pic xmlns:pic="http://schemas.openxmlformats.org/drawingml/2006/picture">
                  <pic:nvPicPr>
                    <pic:cNvPr id="78" name="Close"/>
                    <pic:cNvPicPr/>
                  </pic:nvPicPr>
                  <pic:blipFill>
                    <a:blip r:embed="rIdM18"/>
                    <a:stretch>
                      <a:fillRect/>
                    </a:stretch>
                  </pic:blipFill>
                  <pic:spPr>
                    <a:xfrm>
                      <a:off x="0" y="0"/>
                      <a:ext cx="6117336" cy="3575066"/>
                    </a:xfrm>
                    <a:prstGeom prst="rect">
                      <a:avLst/>
                    </a:prstGeom>
                  </pic:spPr>
                </pic:pic>
              </a:graphicData>
            </a:graphic>
          </wp:inline>
        </w:drawing>
      </w:r>
    </w:p>
    <w:p>
      <w:pPr>
        <w:pStyle w:val="Caption"/>
      </w:pPr>
      <w:r>
        <w:t xml:space="preserve">Fig. 17-close-lightbox · Close</w:t>
      </w:r>
    </w:p>
    <w:p>
      <w:pPr>
        <w:keepNext/>
        <w:spacing w:after="40"/>
      </w:pPr>
      <w:r>
        <w:drawing>
          <wp:inline distT="0" distB="0" distL="0" distR="0">
            <wp:extent cx="6117336" cy="3575066"/>
            <wp:docPr id="79" name="Close ready"/>
            <a:graphic xmlns:a="http://schemas.openxmlformats.org/drawingml/2006/main">
              <a:graphicData uri="http://schemas.openxmlformats.org/drawingml/2006/picture">
                <pic:pic xmlns:pic="http://schemas.openxmlformats.org/drawingml/2006/picture">
                  <pic:nvPicPr>
                    <pic:cNvPr id="79" name="Close ready"/>
                    <pic:cNvPicPr/>
                  </pic:nvPicPr>
                  <pic:blipFill>
                    <a:blip r:embed="rIdM19"/>
                    <a:stretch>
                      <a:fillRect/>
                    </a:stretch>
                  </pic:blipFill>
                  <pic:spPr>
                    <a:xfrm>
                      <a:off x="0" y="0"/>
                      <a:ext cx="6117336" cy="3575066"/>
                    </a:xfrm>
                    <a:prstGeom prst="rect">
                      <a:avLst/>
                    </a:prstGeom>
                  </pic:spPr>
                </pic:pic>
              </a:graphicData>
            </a:graphic>
          </wp:inline>
        </w:drawing>
      </w:r>
    </w:p>
    <w:p>
      <w:pPr>
        <w:pStyle w:val="Caption"/>
      </w:pPr>
      <w:r>
        <w:t xml:space="preserve">Fig. 18-close-ready · Close ready</w:t>
      </w:r>
    </w:p>
    <w:p>
      <w:pPr>
        <w:keepNext/>
        <w:spacing w:after="40"/>
      </w:pPr>
      <w:r>
        <w:drawing>
          <wp:inline distT="0" distB="0" distL="0" distR="0">
            <wp:extent cx="6117336" cy="3575066"/>
            <wp:docPr id="80" name="File STR"/>
            <a:graphic xmlns:a="http://schemas.openxmlformats.org/drawingml/2006/main">
              <a:graphicData uri="http://schemas.openxmlformats.org/drawingml/2006/picture">
                <pic:pic xmlns:pic="http://schemas.openxmlformats.org/drawingml/2006/picture">
                  <pic:nvPicPr>
                    <pic:cNvPr id="80" name="File STR"/>
                    <pic:cNvPicPr/>
                  </pic:nvPicPr>
                  <pic:blipFill>
                    <a:blip r:embed="rIdM21"/>
                    <a:stretch>
                      <a:fillRect/>
                    </a:stretch>
                  </pic:blipFill>
                  <pic:spPr>
                    <a:xfrm>
                      <a:off x="0" y="0"/>
                      <a:ext cx="6117336" cy="3575066"/>
                    </a:xfrm>
                    <a:prstGeom prst="rect">
                      <a:avLst/>
                    </a:prstGeom>
                  </pic:spPr>
                </pic:pic>
              </a:graphicData>
            </a:graphic>
          </wp:inline>
        </w:drawing>
      </w:r>
    </w:p>
    <w:p>
      <w:pPr>
        <w:pStyle w:val="Caption"/>
      </w:pPr>
      <w:r>
        <w:t xml:space="preserve">Fig. 19-file-str · File STR</w:t>
      </w:r>
    </w:p>
    <w:p>
      <w:pPr>
        <w:keepNext/>
        <w:spacing w:after="40"/>
      </w:pPr>
      <w:r>
        <w:drawing>
          <wp:inline distT="0" distB="0" distL="0" distR="0">
            <wp:extent cx="6117336" cy="3575066"/>
            <wp:docPr id="81" name="Approver"/>
            <a:graphic xmlns:a="http://schemas.openxmlformats.org/drawingml/2006/main">
              <a:graphicData uri="http://schemas.openxmlformats.org/drawingml/2006/picture">
                <pic:pic xmlns:pic="http://schemas.openxmlformats.org/drawingml/2006/picture">
                  <pic:nvPicPr>
                    <pic:cNvPr id="81" name="Approver"/>
                    <pic:cNvPicPr/>
                  </pic:nvPicPr>
                  <pic:blipFill>
                    <a:blip r:embed="rIdM23"/>
                    <a:stretch>
                      <a:fillRect/>
                    </a:stretch>
                  </pic:blipFill>
                  <pic:spPr>
                    <a:xfrm>
                      <a:off x="0" y="0"/>
                      <a:ext cx="6117336" cy="3575066"/>
                    </a:xfrm>
                    <a:prstGeom prst="rect">
                      <a:avLst/>
                    </a:prstGeom>
                  </pic:spPr>
                </pic:pic>
              </a:graphicData>
            </a:graphic>
          </wp:inline>
        </w:drawing>
      </w:r>
    </w:p>
    <w:p>
      <w:pPr>
        <w:pStyle w:val="Caption"/>
      </w:pPr>
      <w:r>
        <w:t xml:space="preserve">Fig. 20-approver · Approver</w:t>
      </w:r>
    </w:p>
    <w:p>
      <w:pPr>
        <w:keepNext/>
        <w:spacing w:after="40"/>
      </w:pPr>
      <w:r>
        <w:drawing>
          <wp:inline distT="0" distB="0" distL="0" distR="0">
            <wp:extent cx="6117336" cy="3575066"/>
            <wp:docPr id="82" name="Break lock"/>
            <a:graphic xmlns:a="http://schemas.openxmlformats.org/drawingml/2006/main">
              <a:graphicData uri="http://schemas.openxmlformats.org/drawingml/2006/picture">
                <pic:pic xmlns:pic="http://schemas.openxmlformats.org/drawingml/2006/picture">
                  <pic:nvPicPr>
                    <pic:cNvPr id="82" name="Break lock"/>
                    <pic:cNvPicPr/>
                  </pic:nvPicPr>
                  <pic:blipFill>
                    <a:blip r:embed="rIdM34"/>
                    <a:stretch>
                      <a:fillRect/>
                    </a:stretch>
                  </pic:blipFill>
                  <pic:spPr>
                    <a:xfrm>
                      <a:off x="0" y="0"/>
                      <a:ext cx="6117336" cy="3575066"/>
                    </a:xfrm>
                    <a:prstGeom prst="rect">
                      <a:avLst/>
                    </a:prstGeom>
                  </pic:spPr>
                </pic:pic>
              </a:graphicData>
            </a:graphic>
          </wp:inline>
        </w:drawing>
      </w:r>
    </w:p>
    <w:p>
      <w:pPr>
        <w:pStyle w:val="Caption"/>
      </w:pPr>
      <w:r>
        <w:t xml:space="preserve">Fig. 21-break-lock · Break lock</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107"/>
        <w:gridCol w:w="1601"/>
        <w:gridCol w:w="5056"/>
        <w:gridCol w:w="873"/>
      </w:tblGrid>
      <w:tr>
        <w:trPr>
          <w:tblHeader/>
        </w:trPr>
        <w:tc>
          <w:tcPr>
            <w:tcW w:w="2107" w:type="dxa"/>
            <w:shd w:val="clear" w:color="auto" w:fill="F4F3EF"/>
            <w:tcMar>
              <w:top w:w="60" w:type="dxa"/>
              <w:bottom w:w="60" w:type="dxa"/>
              <w:left w:w="90" w:type="dxa"/>
              <w:right w:w="90" w:type="dxa"/>
            </w:tcMar>
          </w:tcPr>
          <w:p>
            <w:pPr>
              <w:spacing w:after="0" w:line="252" w:lineRule="auto"/>
            </w:pPr>
            <w:r>
              <w:rPr>
                <w:b/>
                <w:sz w:val="17"/>
                <w:szCs w:val="17"/>
              </w:rPr>
              <w:t xml:space="preserve">Lightbox</w:t>
            </w:r>
          </w:p>
        </w:tc>
        <w:tc>
          <w:tcPr>
            <w:tcW w:w="1601" w:type="dxa"/>
            <w:shd w:val="clear" w:color="auto" w:fill="F4F3EF"/>
            <w:tcMar>
              <w:top w:w="60" w:type="dxa"/>
              <w:bottom w:w="60" w:type="dxa"/>
              <w:left w:w="90" w:type="dxa"/>
              <w:right w:w="90" w:type="dxa"/>
            </w:tcMar>
          </w:tcPr>
          <w:p>
            <w:pPr>
              <w:spacing w:after="0" w:line="252" w:lineRule="auto"/>
            </w:pPr>
            <w:r>
              <w:rPr>
                <w:b/>
                <w:sz w:val="17"/>
                <w:szCs w:val="17"/>
              </w:rPr>
              <w:t xml:space="preserve">Opens from</w:t>
            </w:r>
          </w:p>
        </w:tc>
        <w:tc>
          <w:tcPr>
            <w:tcW w:w="5056" w:type="dxa"/>
            <w:shd w:val="clear" w:color="auto" w:fill="F4F3EF"/>
            <w:tcMar>
              <w:top w:w="60" w:type="dxa"/>
              <w:bottom w:w="60" w:type="dxa"/>
              <w:left w:w="90" w:type="dxa"/>
              <w:right w:w="90" w:type="dxa"/>
            </w:tcMar>
          </w:tcPr>
          <w:p>
            <w:pPr>
              <w:spacing w:after="0" w:line="252" w:lineRule="auto"/>
            </w:pPr>
            <w:r>
              <w:rPr>
                <w:b/>
                <w:sz w:val="17"/>
                <w:szCs w:val="17"/>
              </w:rPr>
              <w:t xml:space="preserve">Calls</w:t>
            </w:r>
          </w:p>
        </w:tc>
        <w:tc>
          <w:tcPr>
            <w:tcW w:w="87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Close (with "Do it now")</w:t>
            </w:r>
          </w:p>
        </w:tc>
        <w:tc>
          <w:tcPr>
            <w:tcW w:w="160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D</w:t>
            </w:r>
            <w:r>
              <w:rPr>
                <w:sz w:val="17"/>
                <w:szCs w:val="17"/>
              </w:rPr>
              <w:t xml:space="preserve">, cockpit</w:t>
            </w:r>
          </w:p>
        </w:tc>
        <w:tc>
          <w:tcPr>
            <w:tcW w:w="5056"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/api/CaseOperation/Close/Preview</w:t>
            </w:r>
            <w:r>
              <w:rPr>
                <w:sz w:val="17"/>
                <w:szCs w:val="17"/>
              </w:rPr>
              <w:t xml:space="preserve">, </w:t>
            </w:r>
            <w:r>
              <w:rPr>
                <w:rFonts w:ascii="IBM Plex Mono" w:hAnsi="IBM Plex Mono" w:cs="IBM Plex Mono"/>
                <w:sz w:val="16"/>
                <w:szCs w:val="16"/>
              </w:rPr>
              <w:t xml:space="preserve">/Execute</w:t>
            </w:r>
            <w:r>
              <w:rPr>
                <w:sz w:val="17"/>
                <w:szCs w:val="17"/>
              </w:rPr>
              <w:t xml:space="preserve">; </w:t>
            </w:r>
            <w:r>
              <w:rPr>
                <w:rFonts w:ascii="IBM Plex Mono" w:hAnsi="IBM Plex Mono" w:cs="IBM Plex Mono"/>
                <w:sz w:val="16"/>
                <w:szCs w:val="16"/>
              </w:rPr>
              <w:t xml:space="preserve">/Case/{id}/TypologySuggestions</w:t>
            </w:r>
            <w:r>
              <w:rPr>
                <w:sz w:val="17"/>
                <w:szCs w:val="17"/>
              </w:rPr>
              <w:t xml:space="preserve">; rationale templates (LB-C). Close cites the </w:t>
            </w:r>
            <w:r>
              <w:rPr>
                <w:rFonts w:ascii="IBM Plex Mono" w:hAnsi="IBM Plex Mono" w:cs="IBM Plex Mono"/>
                <w:sz w:val="16"/>
                <w:szCs w:val="16"/>
              </w:rPr>
              <w:t xml:space="preserve">CaseRiskAssessment</w:t>
            </w:r>
            <w:r>
              <w:rPr>
                <w:sz w:val="17"/>
                <w:szCs w:val="17"/>
              </w:rPr>
              <w:t xml:space="preserve"> in force.</w:t>
            </w:r>
          </w:p>
        </w:tc>
        <w:tc>
          <w:tcPr>
            <w:tcW w:w="87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File STR (typed reason)</w:t>
            </w:r>
          </w:p>
        </w:tc>
        <w:tc>
          <w:tcPr>
            <w:tcW w:w="160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F</w:t>
            </w:r>
            <w:r>
              <w:rPr>
                <w:sz w:val="17"/>
                <w:szCs w:val="17"/>
              </w:rPr>
              <w:t xml:space="preserve">, suggested step</w:t>
            </w:r>
          </w:p>
        </w:tc>
        <w:tc>
          <w:tcPr>
            <w:tcW w:w="5056" w:type="dxa"/>
            <w:tcMar>
              <w:top w:w="60" w:type="dxa"/>
              <w:bottom w:w="60" w:type="dxa"/>
              <w:left w:w="90" w:type="dxa"/>
              <w:right w:w="90" w:type="dxa"/>
            </w:tcMar>
          </w:tcPr>
          <w:p>
            <w:pPr>
              <w:spacing w:after="0" w:line="252" w:lineRule="auto"/>
            </w:pPr>
            <w:r>
              <w:rPr>
                <w:sz w:val="17"/>
                <w:szCs w:val="17"/>
              </w:rPr>
              <w:t xml:space="preserve">Preview/Execute; blocked until approved; Op: RequestApproval (LB-F, LB-RA)</w:t>
            </w:r>
          </w:p>
        </w:tc>
        <w:tc>
          <w:tcPr>
            <w:tcW w:w="87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Approver's view</w:t>
            </w:r>
          </w:p>
        </w:tc>
        <w:tc>
          <w:tcPr>
            <w:tcW w:w="1601" w:type="dxa"/>
            <w:tcMar>
              <w:top w:w="60" w:type="dxa"/>
              <w:bottom w:w="60" w:type="dxa"/>
              <w:left w:w="90" w:type="dxa"/>
              <w:right w:w="90" w:type="dxa"/>
            </w:tcMar>
          </w:tcPr>
          <w:p>
            <w:pPr>
              <w:spacing w:after="0" w:line="252" w:lineRule="auto"/>
            </w:pPr>
            <w:r>
              <w:rPr>
                <w:sz w:val="17"/>
                <w:szCs w:val="17"/>
              </w:rPr>
              <w:t xml:space="preserve">M. Karim's Inbox</w:t>
            </w:r>
          </w:p>
        </w:tc>
        <w:tc>
          <w:tcPr>
            <w:tcW w:w="5056"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/api/CaseOperation/Approval/{id}</w:t>
            </w:r>
            <w:r>
              <w:rPr>
                <w:sz w:val="17"/>
                <w:szCs w:val="17"/>
              </w:rPr>
              <w:t xml:space="preserve">; Op: Approve / Reject (LB-A)</w:t>
            </w:r>
          </w:p>
        </w:tc>
        <w:tc>
          <w:tcPr>
            <w:tcW w:w="87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Break lock (typed reason)</w:t>
            </w:r>
          </w:p>
        </w:tc>
        <w:tc>
          <w:tcPr>
            <w:tcW w:w="1601" w:type="dxa"/>
            <w:tcMar>
              <w:top w:w="60" w:type="dxa"/>
              <w:bottom w:w="60" w:type="dxa"/>
              <w:left w:w="90" w:type="dxa"/>
              <w:right w:w="90" w:type="dxa"/>
            </w:tcMar>
          </w:tcPr>
          <w:p>
            <w:pPr>
              <w:spacing w:after="0" w:line="252" w:lineRule="auto"/>
            </w:pPr>
            <w:r>
              <w:rPr>
                <w:sz w:val="17"/>
                <w:szCs w:val="17"/>
              </w:rPr>
              <w:t xml:space="preserve">Lock column, peek</w:t>
            </w:r>
          </w:p>
        </w:tc>
        <w:tc>
          <w:tcPr>
            <w:tcW w:w="5056" w:type="dxa"/>
            <w:tcMar>
              <w:top w:w="60" w:type="dxa"/>
              <w:bottom w:w="60" w:type="dxa"/>
              <w:left w:w="90" w:type="dxa"/>
              <w:right w:w="90" w:type="dxa"/>
            </w:tcMar>
          </w:tcPr>
          <w:p>
            <w:pPr>
              <w:spacing w:after="0" w:line="252" w:lineRule="auto"/>
            </w:pPr>
            <w:r>
              <w:rPr>
                <w:sz w:val="17"/>
                <w:szCs w:val="17"/>
              </w:rPr>
              <w:t xml:space="preserve">Op: BreakLock (LB-BL)</w:t>
            </w:r>
          </w:p>
        </w:tc>
        <w:tc>
          <w:tcPr>
            <w:tcW w:w="87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Bulk close</w:t>
            </w:r>
          </w:p>
        </w:tc>
        <w:tc>
          <w:tcPr>
            <w:tcW w:w="1601" w:type="dxa"/>
            <w:tcMar>
              <w:top w:w="60" w:type="dxa"/>
              <w:bottom w:w="60" w:type="dxa"/>
              <w:left w:w="90" w:type="dxa"/>
              <w:right w:w="90" w:type="dxa"/>
            </w:tcMar>
          </w:tcPr>
          <w:p>
            <w:pPr>
              <w:spacing w:after="0" w:line="252" w:lineRule="auto"/>
            </w:pPr>
            <w:r>
              <w:rPr>
                <w:sz w:val="17"/>
                <w:szCs w:val="17"/>
              </w:rPr>
              <w:t xml:space="preserve">Bulk bar</w:t>
            </w:r>
          </w:p>
        </w:tc>
        <w:tc>
          <w:tcPr>
            <w:tcW w:w="5056" w:type="dxa"/>
            <w:tcMar>
              <w:top w:w="60" w:type="dxa"/>
              <w:bottom w:w="60" w:type="dxa"/>
              <w:left w:w="90" w:type="dxa"/>
              <w:right w:w="90" w:type="dxa"/>
            </w:tcMar>
          </w:tcPr>
          <w:p>
            <w:pPr>
              <w:spacing w:after="0" w:line="252" w:lineRule="auto"/>
            </w:pPr>
            <w:r>
              <w:rPr>
                <w:sz w:val="17"/>
                <w:szCs w:val="17"/>
              </w:rPr>
              <w:t xml:space="preserve">Preview with </w:t>
            </w:r>
            <w:r>
              <w:rPr>
                <w:rFonts w:ascii="IBM Plex Mono" w:hAnsi="IBM Plex Mono" w:cs="IBM Plex Mono"/>
                <w:sz w:val="16"/>
                <w:szCs w:val="16"/>
              </w:rPr>
              <w:t xml:space="preserve">caseIds[]</w:t>
            </w:r>
            <w:r>
              <w:rPr>
                <w:sz w:val="17"/>
                <w:szCs w:val="17"/>
              </w:rPr>
              <w:t xml:space="preserve"> (LB-B)</w:t>
            </w:r>
          </w:p>
        </w:tc>
        <w:tc>
          <w:tcPr>
            <w:tcW w:w="87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2107" w:type="dxa"/>
            <w:tcMar>
              <w:top w:w="60" w:type="dxa"/>
              <w:bottom w:w="60" w:type="dxa"/>
              <w:left w:w="90" w:type="dxa"/>
              <w:right w:w="90" w:type="dxa"/>
            </w:tcMar>
          </w:tcPr>
          <w:p>
            <w:pPr>
              <w:spacing w:after="0" w:line="252" w:lineRule="auto"/>
            </w:pPr>
            <w:r>
              <w:rPr>
                <w:sz w:val="17"/>
                <w:szCs w:val="17"/>
              </w:rPr>
              <w:t xml:space="preserve">Step-up</w:t>
            </w:r>
          </w:p>
        </w:tc>
        <w:tc>
          <w:tcPr>
            <w:tcW w:w="1601" w:type="dxa"/>
            <w:tcMar>
              <w:top w:w="60" w:type="dxa"/>
              <w:bottom w:w="60" w:type="dxa"/>
              <w:left w:w="90" w:type="dxa"/>
              <w:right w:w="90" w:type="dxa"/>
            </w:tcMar>
          </w:tcPr>
          <w:p>
            <w:pPr>
              <w:spacing w:after="0" w:line="252" w:lineRule="auto"/>
            </w:pPr>
            <w:r>
              <w:rPr>
                <w:sz w:val="17"/>
                <w:szCs w:val="17"/>
              </w:rPr>
              <w:t xml:space="preserve">Any, when required</w:t>
            </w:r>
          </w:p>
        </w:tc>
        <w:tc>
          <w:tcPr>
            <w:tcW w:w="5056"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/api/Authentication/StepUp</w:t>
            </w:r>
            <w:r>
              <w:rPr>
                <w:sz w:val="17"/>
                <w:szCs w:val="17"/>
              </w:rPr>
              <w:t xml:space="preserve"> (LB-06)</w:t>
            </w:r>
          </w:p>
        </w:tc>
        <w:tc>
          <w:tcPr>
            <w:tcW w:w="873"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15.2 State catalogue</w:t>
      </w:r>
    </w:p>
    <w:p>
      <w:pPr>
        <w:keepNext/>
        <w:spacing w:after="40"/>
      </w:pPr>
      <w:r>
        <w:drawing>
          <wp:inline distT="0" distB="0" distL="0" distR="0">
            <wp:extent cx="6117336" cy="3575066"/>
            <wp:docPr id="83" name="Loading, empty, failed, stale, restricted"/>
            <a:graphic xmlns:a="http://schemas.openxmlformats.org/drawingml/2006/main">
              <a:graphicData uri="http://schemas.openxmlformats.org/drawingml/2006/picture">
                <pic:pic xmlns:pic="http://schemas.openxmlformats.org/drawingml/2006/picture">
                  <pic:nvPicPr>
                    <pic:cNvPr id="83" name="Loading, empty, failed, stale, restricted"/>
                    <pic:cNvPicPr/>
                  </pic:nvPicPr>
                  <pic:blipFill>
                    <a:blip r:embed="rIdM56"/>
                    <a:stretch>
                      <a:fillRect/>
                    </a:stretch>
                  </pic:blipFill>
                  <pic:spPr>
                    <a:xfrm>
                      <a:off x="0" y="0"/>
                      <a:ext cx="6117336" cy="3575066"/>
                    </a:xfrm>
                    <a:prstGeom prst="rect">
                      <a:avLst/>
                    </a:prstGeom>
                  </pic:spPr>
                </pic:pic>
              </a:graphicData>
            </a:graphic>
          </wp:inline>
        </w:drawing>
      </w:r>
    </w:p>
    <w:p>
      <w:pPr>
        <w:pStyle w:val="Caption"/>
      </w:pPr>
      <w:r>
        <w:t xml:space="preserve">Fig. 41-D3-state-catalogue · Loading, empty, failed, stale, restricted</w:t>
      </w:r>
    </w:p>
    <w:p>
      <w:pPr/>
      <w:r>
        <w:t xml:space="preserve">One pattern for each state, used by every section:</w:t>
      </w:r>
    </w:p>
    <w:p>
      <w:pPr>
        <w:pStyle w:val="ListParagraph"/>
        <w:numPr>
          <w:ilvl w:val="0"/>
          <w:numId w:val="29"/>
        </w:numPr>
        <w:spacing w:after="60"/>
      </w:pPr>
      <w:r>
        <w:rPr>
          <w:b/>
        </w:rPr>
        <w:t xml:space="preserve">loading:</w:t>
      </w:r>
      <w:r>
        <w:t xml:space="preserve"> a skeleton the size of the final content;</w:t>
      </w:r>
    </w:p>
    <w:p>
      <w:pPr>
        <w:pStyle w:val="ListParagraph"/>
        <w:numPr>
          <w:ilvl w:val="0"/>
          <w:numId w:val="29"/>
        </w:numPr>
        <w:spacing w:after="60"/>
      </w:pPr>
      <w:r>
        <w:rPr>
          <w:b/>
        </w:rPr>
        <w:t xml:space="preserve">empty:</w:t>
      </w:r>
      <w:r>
        <w:t xml:space="preserve"> says what to do next;</w:t>
      </w:r>
    </w:p>
    <w:p>
      <w:pPr>
        <w:pStyle w:val="ListParagraph"/>
        <w:numPr>
          <w:ilvl w:val="0"/>
          <w:numId w:val="29"/>
        </w:numPr>
        <w:spacing w:after="60"/>
      </w:pPr>
      <w:r>
        <w:rPr>
          <w:b/>
        </w:rPr>
        <w:t xml:space="preserve">failed:</w:t>
      </w:r>
      <w:r>
        <w:t xml:space="preserve"> says how to fix it, with a reference;</w:t>
      </w:r>
    </w:p>
    <w:p>
      <w:pPr>
        <w:pStyle w:val="ListParagraph"/>
        <w:numPr>
          <w:ilvl w:val="0"/>
          <w:numId w:val="29"/>
        </w:numPr>
        <w:spacing w:after="60"/>
      </w:pPr>
      <w:r>
        <w:rPr>
          <w:b/>
        </w:rPr>
        <w:t xml:space="preserve">stale:</w:t>
      </w:r>
      <w:r>
        <w:t xml:space="preserve"> shows the time of the last good values;</w:t>
      </w:r>
    </w:p>
    <w:p>
      <w:pPr>
        <w:pStyle w:val="ListParagraph"/>
        <w:numPr>
          <w:ilvl w:val="0"/>
          <w:numId w:val="29"/>
        </w:numPr>
        <w:spacing w:after="60"/>
      </w:pPr>
      <w:r>
        <w:rPr>
          <w:b/>
        </w:rPr>
        <w:t xml:space="preserve">restricted:</w:t>
      </w:r>
      <w:r>
        <w:t xml:space="preserve"> a "restricted link", with no details.</w:t>
      </w:r>
    </w:p>
    <w:p>
      <w:pPr>
        <w:pStyle w:val="Heading1"/>
      </w:pPr>
      <w:r>
        <w:t xml:space="preserve">16. Payments: holds, release and refuse</w:t>
      </w:r>
    </w:p>
    <w:p>
      <w:pPr/>
      <w:r>
        <w:t xml:space="preserve">The design for a transaction whose state is </w:t>
      </w:r>
      <w:r>
        <w:rPr>
          <w:b/>
        </w:rPr>
        <w:t xml:space="preserve">held</w:t>
      </w:r>
      <w:r>
        <w:t xml:space="preserve">: how it appears, how an analyst decides it, how re-authentication sits inside the decision, and how the result is reported. The spec lists the operations (5.4.1 Mitigation, 11 Payment decisions, J1) and step-up (10.2), but neither had been designed.</w:t>
      </w:r>
    </w:p>
    <w:p>
      <w:pPr>
        <w:pStyle w:val="Heading2"/>
      </w:pPr>
      <w:r>
        <w:t xml:space="preserve">16.1 The held payment card</w:t>
      </w:r>
    </w:p>
    <w:p>
      <w:pPr>
        <w:keepNext/>
        <w:spacing w:after="40"/>
      </w:pPr>
      <w:r>
        <w:drawing>
          <wp:inline distT="0" distB="0" distL="0" distR="0">
            <wp:extent cx="6117336" cy="3575066"/>
            <wp:docPr id="84" name="Held payment card"/>
            <a:graphic xmlns:a="http://schemas.openxmlformats.org/drawingml/2006/main">
              <a:graphicData uri="http://schemas.openxmlformats.org/drawingml/2006/picture">
                <pic:pic xmlns:pic="http://schemas.openxmlformats.org/drawingml/2006/picture">
                  <pic:nvPicPr>
                    <pic:cNvPr id="84" name="Held payment card"/>
                    <pic:cNvPicPr/>
                  </pic:nvPicPr>
                  <pic:blipFill>
                    <a:blip r:embed="rIdM26"/>
                    <a:stretch>
                      <a:fillRect/>
                    </a:stretch>
                  </pic:blipFill>
                  <pic:spPr>
                    <a:xfrm>
                      <a:off x="0" y="0"/>
                      <a:ext cx="6117336" cy="3575066"/>
                    </a:xfrm>
                    <a:prstGeom prst="rect">
                      <a:avLst/>
                    </a:prstGeom>
                  </pic:spPr>
                </pic:pic>
              </a:graphicData>
            </a:graphic>
          </wp:inline>
        </w:drawing>
      </w:r>
    </w:p>
    <w:p>
      <w:pPr>
        <w:pStyle w:val="Caption"/>
      </w:pPr>
      <w:r>
        <w:t xml:space="preserve">Fig. 22-held-payment-card · Held payment card</w:t>
      </w:r>
    </w:p>
    <w:p>
      <w:pPr/>
      <w:r>
        <w:t xml:space="preserve">On a case in the </w:t>
      </w:r>
      <w:r>
        <w:rPr>
          <w:b/>
        </w:rPr>
        <w:t xml:space="preserve">Live money</w:t>
      </w:r>
      <w:r>
        <w:t xml:space="preserve"> lane, the peek panel (and the top of Case detail views) shows the held transaction first, because it is the only thing on the case with a clock measured in hours. It shows the payment, who from and to, and what held it. It shows whether the payment system has confirmed the hold, the time left, and </w:t>
      </w:r>
      <w:r>
        <w:rPr>
          <w:b/>
        </w:rPr>
        <w:t xml:space="preserve">what happens if nobody decides</w:t>
      </w:r>
      <w:r>
        <w:t xml:space="preserv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308"/>
        <w:gridCol w:w="3735"/>
        <w:gridCol w:w="3735"/>
        <w:gridCol w:w="860"/>
      </w:tblGrid>
      <w:tr>
        <w:trPr>
          <w:tblHeader/>
        </w:trPr>
        <w:tc>
          <w:tcPr>
            <w:tcW w:w="1308"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73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73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0"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308" w:type="dxa"/>
            <w:tcMar>
              <w:top w:w="60" w:type="dxa"/>
              <w:bottom w:w="60" w:type="dxa"/>
              <w:left w:w="90" w:type="dxa"/>
              <w:right w:w="90" w:type="dxa"/>
            </w:tcMar>
          </w:tcPr>
          <w:p>
            <w:pPr>
              <w:spacing w:after="0" w:line="252" w:lineRule="auto"/>
            </w:pPr>
            <w:r>
              <w:rPr>
                <w:sz w:val="17"/>
                <w:szCs w:val="17"/>
              </w:rPr>
              <w:t xml:space="preserve">Card loads</w:t>
            </w:r>
          </w:p>
        </w:tc>
        <w:tc>
          <w:tcPr>
            <w:tcW w:w="3735" w:type="dxa"/>
            <w:tcMar>
              <w:top w:w="60" w:type="dxa"/>
              <w:bottom w:w="60" w:type="dxa"/>
              <w:left w:w="90" w:type="dxa"/>
              <w:right w:w="90" w:type="dxa"/>
            </w:tcMar>
          </w:tcPr>
          <w:p>
            <w:pPr>
              <w:spacing w:after="0" w:line="252" w:lineRule="auto"/>
            </w:pPr>
            <w:r>
              <w:rPr>
                <w:sz w:val="17"/>
                <w:szCs w:val="17"/>
              </w:rPr>
              <w:t xml:space="preserve">The held transaction, its hold record and live status</w:t>
            </w:r>
          </w:p>
        </w:tc>
        <w:tc>
          <w:tcPr>
            <w:tcW w:w="3735" w:type="dxa"/>
            <w:tcMar>
              <w:top w:w="60" w:type="dxa"/>
              <w:bottom w:w="60" w:type="dxa"/>
              <w:left w:w="90" w:type="dxa"/>
              <w:right w:w="90" w:type="dxa"/>
            </w:tcMar>
          </w:tcPr>
          <w:p>
            <w:pPr>
              <w:spacing w:after="0" w:line="252" w:lineRule="auto"/>
            </w:pPr>
            <w:r>
              <w:rPr>
                <w:sz w:val="17"/>
                <w:szCs w:val="17"/>
              </w:rPr>
              <w:t xml:space="preserve">Proposed </w:t>
            </w:r>
            <w:r>
              <w:rPr>
                <w:rFonts w:ascii="IBM Plex Mono" w:hAnsi="IBM Plex Mono" w:cs="IBM Plex Mono"/>
                <w:sz w:val="16"/>
                <w:szCs w:val="16"/>
              </w:rPr>
              <w:t xml:space="preserve">GET /api/Case/{id}/PaymentHolds</w:t>
            </w:r>
            <w:r>
              <w:rPr>
                <w:sz w:val="17"/>
                <w:szCs w:val="17"/>
              </w:rPr>
              <w:t xml:space="preserve"> (inside CH-00 for the first paint)</w:t>
            </w:r>
          </w:p>
        </w:tc>
        <w:tc>
          <w:tcPr>
            <w:tcW w:w="860"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08" w:type="dxa"/>
            <w:tcMar>
              <w:top w:w="60" w:type="dxa"/>
              <w:bottom w:w="60" w:type="dxa"/>
              <w:left w:w="90" w:type="dxa"/>
              <w:right w:w="90" w:type="dxa"/>
            </w:tcMar>
          </w:tcPr>
          <w:p>
            <w:pPr>
              <w:spacing w:after="0" w:line="252" w:lineRule="auto"/>
            </w:pPr>
            <w:r>
              <w:rPr>
                <w:sz w:val="17"/>
                <w:szCs w:val="17"/>
              </w:rPr>
              <w:t xml:space="preserve">Status line</w:t>
            </w:r>
          </w:p>
        </w:tc>
        <w:tc>
          <w:tcPr>
            <w:tcW w:w="3735" w:type="dxa"/>
            <w:tcMar>
              <w:top w:w="60" w:type="dxa"/>
              <w:bottom w:w="60" w:type="dxa"/>
              <w:left w:w="90" w:type="dxa"/>
              <w:right w:w="90" w:type="dxa"/>
            </w:tcMar>
          </w:tcPr>
          <w:p>
            <w:pPr>
              <w:spacing w:after="0" w:line="252" w:lineRule="auto"/>
            </w:pPr>
            <w:r>
              <w:rPr>
                <w:sz w:val="17"/>
                <w:szCs w:val="17"/>
              </w:rPr>
              <w:t xml:space="preserve">Whether the payment system confirmed the hold, from its synchronous HTTP response, read from the execution log</w:t>
            </w:r>
          </w:p>
        </w:tc>
        <w:tc>
          <w:tcPr>
            <w:tcW w:w="3735" w:type="dxa"/>
            <w:tcMar>
              <w:top w:w="60" w:type="dxa"/>
              <w:bottom w:w="60" w:type="dxa"/>
              <w:left w:w="90" w:type="dxa"/>
              <w:right w:w="90" w:type="dxa"/>
            </w:tcMar>
          </w:tcPr>
          <w:p>
            <w:pPr>
              <w:spacing w:after="0" w:line="252" w:lineRule="auto"/>
            </w:pPr>
            <w:r>
              <w:rPr>
                <w:sz w:val="17"/>
                <w:szCs w:val="17"/>
              </w:rPr>
              <w:t xml:space="preserve">Inside </w:t>
            </w:r>
            <w:r>
              <w:rPr>
                <w:rFonts w:ascii="IBM Plex Mono" w:hAnsi="IBM Plex Mono" w:cs="IBM Plex Mono"/>
                <w:sz w:val="16"/>
                <w:szCs w:val="16"/>
              </w:rPr>
              <w:t xml:space="preserve">GET /api/Case/{id}/PaymentHolds</w:t>
            </w:r>
          </w:p>
        </w:tc>
        <w:tc>
          <w:tcPr>
            <w:tcW w:w="860"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08" w:type="dxa"/>
            <w:tcMar>
              <w:top w:w="60" w:type="dxa"/>
              <w:bottom w:w="60" w:type="dxa"/>
              <w:left w:w="90" w:type="dxa"/>
              <w:right w:w="90" w:type="dxa"/>
            </w:tcMar>
          </w:tcPr>
          <w:p>
            <w:pPr>
              <w:spacing w:after="0" w:line="252" w:lineRule="auto"/>
            </w:pPr>
            <w:r>
              <w:rPr>
                <w:sz w:val="17"/>
                <w:szCs w:val="17"/>
              </w:rPr>
              <w:t xml:space="preserve">Countdown</w:t>
            </w:r>
          </w:p>
        </w:tc>
        <w:tc>
          <w:tcPr>
            <w:tcW w:w="3735" w:type="dxa"/>
            <w:tcMar>
              <w:top w:w="60" w:type="dxa"/>
              <w:bottom w:w="60" w:type="dxa"/>
              <w:left w:w="90" w:type="dxa"/>
              <w:right w:w="90" w:type="dxa"/>
            </w:tcMar>
          </w:tcPr>
          <w:p>
            <w:pPr>
              <w:spacing w:after="0" w:line="252" w:lineRule="auto"/>
            </w:pPr>
            <w:r>
              <w:rPr>
                <w:sz w:val="17"/>
                <w:szCs w:val="17"/>
              </w:rPr>
              <w:t xml:space="preserve">Minutes diary (</w:t>
            </w:r>
            <w:r>
              <w:rPr>
                <w:rFonts w:ascii="IBM Plex Mono" w:hAnsi="IBM Plex Mono" w:cs="IBM Plex Mono"/>
                <w:sz w:val="16"/>
                <w:szCs w:val="16"/>
              </w:rPr>
              <w:t xml:space="preserve">CaseDiary</w:t>
            </w:r>
            <w:r>
              <w:rPr>
                <w:sz w:val="17"/>
                <w:szCs w:val="17"/>
              </w:rPr>
              <w:t xml:space="preserve">, type Payment hold)</w:t>
            </w:r>
          </w:p>
        </w:tc>
        <w:tc>
          <w:tcPr>
            <w:tcW w:w="3735" w:type="dxa"/>
            <w:tcMar>
              <w:top w:w="60" w:type="dxa"/>
              <w:bottom w:w="60" w:type="dxa"/>
              <w:left w:w="90" w:type="dxa"/>
              <w:right w:w="90" w:type="dxa"/>
            </w:tcMar>
          </w:tcPr>
          <w:p>
            <w:pPr>
              <w:spacing w:after="0" w:line="252" w:lineRule="auto"/>
            </w:pPr>
            <w:r>
              <w:rPr>
                <w:sz w:val="17"/>
                <w:szCs w:val="17"/>
              </w:rPr>
              <w:t xml:space="preserve">CH-00 / </w:t>
            </w:r>
            <w:r>
              <w:rPr>
                <w:rFonts w:ascii="IBM Plex Mono" w:hAnsi="IBM Plex Mono" w:cs="IBM Plex Mono"/>
                <w:sz w:val="16"/>
                <w:szCs w:val="16"/>
              </w:rPr>
              <w:t xml:space="preserve">CaseHub.PaymentHoldChanged</w:t>
            </w:r>
          </w:p>
        </w:tc>
        <w:tc>
          <w:tcPr>
            <w:tcW w:w="860"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08" w:type="dxa"/>
            <w:tcMar>
              <w:top w:w="60" w:type="dxa"/>
              <w:bottom w:w="60" w:type="dxa"/>
              <w:left w:w="90" w:type="dxa"/>
              <w:right w:w="90" w:type="dxa"/>
            </w:tcMar>
          </w:tcPr>
          <w:p>
            <w:pPr>
              <w:spacing w:after="0" w:line="252" w:lineRule="auto"/>
            </w:pPr>
            <w:r>
              <w:rPr>
                <w:sz w:val="17"/>
                <w:szCs w:val="17"/>
              </w:rPr>
              <w:t xml:space="preserve">Decide payment… (</w:t>
            </w:r>
            <w:r>
              <w:rPr>
                <w:rFonts w:ascii="IBM Plex Mono" w:hAnsi="IBM Plex Mono" w:cs="IBM Plex Mono"/>
                <w:sz w:val="16"/>
                <w:szCs w:val="16"/>
              </w:rPr>
              <w:t xml:space="preserve">H</w:t>
            </w:r>
            <w:r>
              <w:rPr>
                <w:sz w:val="17"/>
                <w:szCs w:val="17"/>
              </w:rPr>
              <w:t xml:space="preserve">)</w:t>
            </w:r>
          </w:p>
        </w:tc>
        <w:tc>
          <w:tcPr>
            <w:tcW w:w="3735" w:type="dxa"/>
            <w:tcMar>
              <w:top w:w="60" w:type="dxa"/>
              <w:bottom w:w="60" w:type="dxa"/>
              <w:left w:w="90" w:type="dxa"/>
              <w:right w:w="90" w:type="dxa"/>
            </w:tcMar>
          </w:tcPr>
          <w:p>
            <w:pPr>
              <w:spacing w:after="0" w:line="252" w:lineRule="auto"/>
            </w:pPr>
            <w:r>
              <w:rPr>
                <w:sz w:val="17"/>
                <w:szCs w:val="17"/>
              </w:rPr>
              <w:t xml:space="preserve">Opens the lightbox</w:t>
            </w:r>
          </w:p>
        </w:tc>
        <w:tc>
          <w:tcPr>
            <w:tcW w:w="3735" w:type="dxa"/>
            <w:tcMar>
              <w:top w:w="60" w:type="dxa"/>
              <w:bottom w:w="60" w:type="dxa"/>
              <w:left w:w="90" w:type="dxa"/>
              <w:right w:w="90" w:type="dxa"/>
            </w:tcMar>
          </w:tcPr>
          <w:p>
            <w:pPr>
              <w:spacing w:after="0" w:line="252" w:lineRule="auto"/>
            </w:pPr>
            <w:r>
              <w:rPr>
                <w:sz w:val="17"/>
                <w:szCs w:val="17"/>
              </w:rPr>
              <w:t xml:space="preserve">Op: DecidePayment Preview</w:t>
            </w:r>
          </w:p>
        </w:tc>
        <w:tc>
          <w:tcPr>
            <w:tcW w:w="860"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16.2 The decision lightbox</w:t>
      </w:r>
    </w:p>
    <w:p>
      <w:pPr>
        <w:keepNext/>
        <w:spacing w:after="40"/>
      </w:pPr>
      <w:r>
        <w:drawing>
          <wp:inline distT="0" distB="0" distL="0" distR="0">
            <wp:extent cx="6117336" cy="3575066"/>
            <wp:docPr id="85" name="Payment decision lightbox"/>
            <a:graphic xmlns:a="http://schemas.openxmlformats.org/drawingml/2006/main">
              <a:graphicData uri="http://schemas.openxmlformats.org/drawingml/2006/picture">
                <pic:pic xmlns:pic="http://schemas.openxmlformats.org/drawingml/2006/picture">
                  <pic:nvPicPr>
                    <pic:cNvPr id="85" name="Payment decision lightbox"/>
                    <pic:cNvPicPr/>
                  </pic:nvPicPr>
                  <pic:blipFill>
                    <a:blip r:embed="rIdM27"/>
                    <a:stretch>
                      <a:fillRect/>
                    </a:stretch>
                  </pic:blipFill>
                  <pic:spPr>
                    <a:xfrm>
                      <a:off x="0" y="0"/>
                      <a:ext cx="6117336" cy="3575066"/>
                    </a:xfrm>
                    <a:prstGeom prst="rect">
                      <a:avLst/>
                    </a:prstGeom>
                  </pic:spPr>
                </pic:pic>
              </a:graphicData>
            </a:graphic>
          </wp:inline>
        </w:drawing>
      </w:r>
    </w:p>
    <w:p>
      <w:pPr>
        <w:pStyle w:val="Caption"/>
      </w:pPr>
      <w:r>
        <w:t xml:space="preserve">Fig. 23-payment-lightbox · Payment decision lightbox</w:t>
      </w:r>
    </w:p>
    <w:p>
      <w:pPr/>
      <w:r>
        <w:t xml:space="preserve">One lightbox, three decisions, keys </w:t>
      </w:r>
      <w:r>
        <w:rPr>
          <w:rFonts w:ascii="IBM Plex Mono" w:hAnsi="IBM Plex Mono" w:cs="IBM Plex Mono"/>
          <w:sz w:val="18"/>
          <w:szCs w:val="18"/>
        </w:rPr>
        <w:t xml:space="preserve">1</w:t>
      </w:r>
      <w:r>
        <w:t xml:space="preserve">–</w:t>
      </w:r>
      <w:r>
        <w:rPr>
          <w:rFonts w:ascii="IBM Plex Mono" w:hAnsi="IBM Plex Mono" w:cs="IBM Plex Mono"/>
          <w:sz w:val="18"/>
          <w:szCs w:val="18"/>
        </w:rPr>
        <w:t xml:space="preserve">3</w:t>
      </w:r>
      <w:r>
        <w:t xml:space="preserve">: </w:t>
      </w:r>
      <w:r>
        <w:rPr>
          <w:b/>
        </w:rPr>
        <w:t xml:space="preserve">Release</w:t>
      </w:r>
      <w:r>
        <w:t xml:space="preserve">, </w:t>
      </w:r>
      <w:r>
        <w:rPr>
          <w:b/>
        </w:rPr>
        <w:t xml:space="preserve">Refuse (return to sender)</w:t>
      </w:r>
      <w:r>
        <w:t xml:space="preserve">, </w:t>
      </w:r>
      <w:r>
        <w:rPr>
          <w:b/>
        </w:rPr>
        <w:t xml:space="preserve">Extend hold</w:t>
      </w:r>
      <w:r>
        <w:t xml:space="preserve">. It asks only what the operation needs:</w:t>
      </w:r>
    </w:p>
    <w:p>
      <w:pPr>
        <w:pStyle w:val="ListParagraph"/>
        <w:numPr>
          <w:ilvl w:val="0"/>
          <w:numId w:val="30"/>
        </w:numPr>
        <w:spacing w:after="60"/>
      </w:pPr>
      <w:r>
        <w:t xml:space="preserve">the decision;</w:t>
      </w:r>
    </w:p>
    <w:p>
      <w:pPr>
        <w:pStyle w:val="ListParagraph"/>
        <w:numPr>
          <w:ilvl w:val="0"/>
          <w:numId w:val="30"/>
        </w:numPr>
        <w:spacing w:after="60"/>
      </w:pPr>
      <w:r>
        <w:t xml:space="preserve">the evidence behind it (a coded note, for example "Called customer → Reached");</w:t>
      </w:r>
    </w:p>
    <w:p>
      <w:pPr>
        <w:pStyle w:val="ListParagraph"/>
        <w:numPr>
          <w:ilvl w:val="0"/>
          <w:numId w:val="30"/>
        </w:numPr>
        <w:spacing w:after="60"/>
      </w:pPr>
      <w:r>
        <w:t xml:space="preserve">a typed reason;</w:t>
      </w:r>
    </w:p>
    <w:p>
      <w:pPr>
        <w:pStyle w:val="ListParagraph"/>
        <w:numPr>
          <w:ilvl w:val="0"/>
          <w:numId w:val="30"/>
        </w:numPr>
        <w:spacing w:after="60"/>
      </w:pPr>
      <w:r>
        <w:t xml:space="preserve">for Refuse, whether to block the beneficiary as well.</w:t>
      </w:r>
    </w:p>
    <w:p>
      <w:pPr/>
      <w:r>
        <w:t xml:space="preserve">The "What will happen" block comes from the server and changes with the decision. It names the HTTP Endpoint and idempotency key, the List change, the diary and lane, the tipping-off check on any customer notification, and the case risk assessment the decision cites.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709"/>
        <w:gridCol w:w="3535"/>
        <w:gridCol w:w="3535"/>
        <w:gridCol w:w="858"/>
      </w:tblGrid>
      <w:tr>
        <w:trPr>
          <w:tblHeader/>
        </w:trPr>
        <w:tc>
          <w:tcPr>
            <w:tcW w:w="170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53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53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58"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709" w:type="dxa"/>
            <w:tcMar>
              <w:top w:w="60" w:type="dxa"/>
              <w:bottom w:w="60" w:type="dxa"/>
              <w:left w:w="90" w:type="dxa"/>
              <w:right w:w="90" w:type="dxa"/>
            </w:tcMar>
          </w:tcPr>
          <w:p>
            <w:pPr>
              <w:spacing w:after="0" w:line="252" w:lineRule="auto"/>
            </w:pPr>
            <w:r>
              <w:rPr>
                <w:sz w:val="17"/>
                <w:szCs w:val="17"/>
              </w:rPr>
              <w:t xml:space="preserve">Choose a decision / extend by</w:t>
            </w:r>
          </w:p>
        </w:tc>
        <w:tc>
          <w:tcPr>
            <w:tcW w:w="3535" w:type="dxa"/>
            <w:tcMar>
              <w:top w:w="60" w:type="dxa"/>
              <w:bottom w:w="60" w:type="dxa"/>
              <w:left w:w="90" w:type="dxa"/>
              <w:right w:w="90" w:type="dxa"/>
            </w:tcMar>
          </w:tcPr>
          <w:p>
            <w:pPr>
              <w:spacing w:after="0" w:line="252" w:lineRule="auto"/>
            </w:pPr>
            <w:r>
              <w:rPr>
                <w:sz w:val="17"/>
                <w:szCs w:val="17"/>
              </w:rPr>
              <w:t xml:space="preserve">Re-preview (a consequence input)</w:t>
            </w:r>
          </w:p>
        </w:tc>
        <w:tc>
          <w:tcPr>
            <w:tcW w:w="3535"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/api/CaseOperation/{ReleasePayment|RefusePayment|ExtendHold}/Preview</w:t>
            </w:r>
          </w:p>
        </w:tc>
        <w:tc>
          <w:tcPr>
            <w:tcW w:w="858"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709" w:type="dxa"/>
            <w:tcMar>
              <w:top w:w="60" w:type="dxa"/>
              <w:bottom w:w="60" w:type="dxa"/>
              <w:left w:w="90" w:type="dxa"/>
              <w:right w:w="90" w:type="dxa"/>
            </w:tcMar>
          </w:tcPr>
          <w:p>
            <w:pPr>
              <w:spacing w:after="0" w:line="252" w:lineRule="auto"/>
            </w:pPr>
            <w:r>
              <w:rPr>
                <w:sz w:val="17"/>
                <w:szCs w:val="17"/>
              </w:rPr>
              <w:t xml:space="preserve">Evidence select</w:t>
            </w:r>
          </w:p>
        </w:tc>
        <w:tc>
          <w:tcPr>
            <w:tcW w:w="3535" w:type="dxa"/>
            <w:tcMar>
              <w:top w:w="60" w:type="dxa"/>
              <w:bottom w:w="60" w:type="dxa"/>
              <w:left w:w="90" w:type="dxa"/>
              <w:right w:w="90" w:type="dxa"/>
            </w:tcMar>
          </w:tcPr>
          <w:p>
            <w:pPr>
              <w:spacing w:after="0" w:line="252" w:lineRule="auto"/>
            </w:pPr>
            <w:r>
              <w:rPr>
                <w:sz w:val="17"/>
                <w:szCs w:val="17"/>
              </w:rPr>
              <w:t xml:space="preserve">Links the coded note that justifies it</w:t>
            </w:r>
          </w:p>
        </w:tc>
        <w:tc>
          <w:tcPr>
            <w:tcW w:w="3535"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/api/CaseNote?caseId=</w:t>
            </w:r>
            <w:r>
              <w:rPr>
                <w:sz w:val="17"/>
                <w:szCs w:val="17"/>
              </w:rPr>
              <w:t xml:space="preserve"> (already loaded)</w:t>
            </w:r>
          </w:p>
        </w:tc>
        <w:tc>
          <w:tcPr>
            <w:tcW w:w="858" w:type="dxa"/>
            <w:tcMar>
              <w:top w:w="60" w:type="dxa"/>
              <w:bottom w:w="60" w:type="dxa"/>
              <w:left w:w="90" w:type="dxa"/>
              <w:right w:w="90" w:type="dxa"/>
            </w:tcMar>
          </w:tcPr>
          <w:p>
            <w:pPr>
              <w:spacing w:after="0" w:line="252" w:lineRule="auto"/>
            </w:pPr>
            <w:r>
              <w:rPr>
                <w:sz w:val="17"/>
                <w:szCs w:val="17"/>
              </w:rPr>
              <w:t xml:space="preserve">Exists</w:t>
            </w:r>
          </w:p>
        </w:tc>
      </w:tr>
      <w:tr>
        <w:trPr>
          <w:cantSplit/>
        </w:trPr>
        <w:tc>
          <w:tcPr>
            <w:tcW w:w="1709" w:type="dxa"/>
            <w:tcMar>
              <w:top w:w="60" w:type="dxa"/>
              <w:bottom w:w="60" w:type="dxa"/>
              <w:left w:w="90" w:type="dxa"/>
              <w:right w:w="90" w:type="dxa"/>
            </w:tcMar>
          </w:tcPr>
          <w:p>
            <w:pPr>
              <w:spacing w:after="0" w:line="252" w:lineRule="auto"/>
            </w:pPr>
            <w:r>
              <w:rPr>
                <w:sz w:val="17"/>
                <w:szCs w:val="17"/>
              </w:rPr>
              <w:t xml:space="preserve">Also block beneficiary</w:t>
            </w:r>
          </w:p>
        </w:tc>
        <w:tc>
          <w:tcPr>
            <w:tcW w:w="3535" w:type="dxa"/>
            <w:tcMar>
              <w:top w:w="60" w:type="dxa"/>
              <w:bottom w:w="60" w:type="dxa"/>
              <w:left w:w="90" w:type="dxa"/>
              <w:right w:w="90" w:type="dxa"/>
            </w:tcMar>
          </w:tcPr>
          <w:p>
            <w:pPr>
              <w:spacing w:after="0" w:line="252" w:lineRule="auto"/>
            </w:pPr>
            <w:r>
              <w:rPr>
                <w:sz w:val="17"/>
                <w:szCs w:val="17"/>
              </w:rPr>
              <w:t xml:space="preserve">Adds Op: BlockIdentifier to the same execution (all-or-nothing)</w:t>
            </w:r>
          </w:p>
        </w:tc>
        <w:tc>
          <w:tcPr>
            <w:tcW w:w="3535" w:type="dxa"/>
            <w:tcMar>
              <w:top w:w="60" w:type="dxa"/>
              <w:bottom w:w="60" w:type="dxa"/>
              <w:left w:w="90" w:type="dxa"/>
              <w:right w:w="90" w:type="dxa"/>
            </w:tcMar>
          </w:tcPr>
          <w:p>
            <w:pPr>
              <w:spacing w:after="0" w:line="252" w:lineRule="auto"/>
            </w:pPr>
            <w:r>
              <w:rPr>
                <w:sz w:val="17"/>
                <w:szCs w:val="17"/>
              </w:rPr>
              <w:t xml:space="preserve">Preview includes it</w:t>
            </w:r>
          </w:p>
        </w:tc>
        <w:tc>
          <w:tcPr>
            <w:tcW w:w="858"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709" w:type="dxa"/>
            <w:tcMar>
              <w:top w:w="60" w:type="dxa"/>
              <w:bottom w:w="60" w:type="dxa"/>
              <w:left w:w="90" w:type="dxa"/>
              <w:right w:w="90" w:type="dxa"/>
            </w:tcMar>
          </w:tcPr>
          <w:p>
            <w:pPr>
              <w:spacing w:after="0" w:line="252" w:lineRule="auto"/>
            </w:pPr>
            <w:r>
              <w:rPr>
                <w:sz w:val="17"/>
                <w:szCs w:val="17"/>
              </w:rPr>
              <w:t xml:space="preserve">Submit (</w:t>
            </w:r>
            <w:r>
              <w:rPr>
                <w:rFonts w:ascii="IBM Plex Mono" w:hAnsi="IBM Plex Mono" w:cs="IBM Plex Mono"/>
                <w:sz w:val="16"/>
                <w:szCs w:val="16"/>
              </w:rPr>
              <w:t xml:space="preserve">⌃⏎</w:t>
            </w:r>
            <w:r>
              <w:rPr>
                <w:sz w:val="17"/>
                <w:szCs w:val="17"/>
              </w:rPr>
              <w:t xml:space="preserve">)</w:t>
            </w:r>
          </w:p>
        </w:tc>
        <w:tc>
          <w:tcPr>
            <w:tcW w:w="3535" w:type="dxa"/>
            <w:tcMar>
              <w:top w:w="60" w:type="dxa"/>
              <w:bottom w:w="60" w:type="dxa"/>
              <w:left w:w="90" w:type="dxa"/>
              <w:right w:w="90" w:type="dxa"/>
            </w:tcMar>
          </w:tcPr>
          <w:p>
            <w:pPr>
              <w:spacing w:after="0" w:line="252" w:lineRule="auto"/>
            </w:pPr>
            <w:r>
              <w:rPr>
                <w:sz w:val="17"/>
                <w:szCs w:val="17"/>
              </w:rPr>
              <w:t xml:space="preserve">Step-up if needed, then Execute</w:t>
            </w:r>
          </w:p>
        </w:tc>
        <w:tc>
          <w:tcPr>
            <w:tcW w:w="3535"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/api/CaseOperation/{op}/Execute</w:t>
            </w:r>
            <w:r>
              <w:rPr>
                <w:sz w:val="17"/>
                <w:szCs w:val="17"/>
              </w:rPr>
              <w:t xml:space="preserve"> with </w:t>
            </w:r>
            <w:r>
              <w:rPr>
                <w:rFonts w:ascii="IBM Plex Mono" w:hAnsi="IBM Plex Mono" w:cs="IBM Plex Mono"/>
                <w:sz w:val="16"/>
                <w:szCs w:val="16"/>
              </w:rPr>
              <w:t xml:space="preserve">stepUpToken</w:t>
            </w:r>
          </w:p>
        </w:tc>
        <w:tc>
          <w:tcPr>
            <w:tcW w:w="858"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16.3 Step-up inside the lightbox</w:t>
      </w:r>
    </w:p>
    <w:p>
      <w:pPr>
        <w:keepNext/>
        <w:spacing w:after="40"/>
      </w:pPr>
      <w:r>
        <w:drawing>
          <wp:inline distT="0" distB="0" distL="0" distR="0">
            <wp:extent cx="6117336" cy="3575066"/>
            <wp:docPr id="86" name="Step-up with passkey"/>
            <a:graphic xmlns:a="http://schemas.openxmlformats.org/drawingml/2006/main">
              <a:graphicData uri="http://schemas.openxmlformats.org/drawingml/2006/picture">
                <pic:pic xmlns:pic="http://schemas.openxmlformats.org/drawingml/2006/picture">
                  <pic:nvPicPr>
                    <pic:cNvPr id="86" name="Step-up with passkey"/>
                    <pic:cNvPicPr/>
                  </pic:nvPicPr>
                  <pic:blipFill>
                    <a:blip r:embed="rIdM57"/>
                    <a:stretch>
                      <a:fillRect/>
                    </a:stretch>
                  </pic:blipFill>
                  <pic:spPr>
                    <a:xfrm>
                      <a:off x="0" y="0"/>
                      <a:ext cx="6117336" cy="3575066"/>
                    </a:xfrm>
                    <a:prstGeom prst="rect">
                      <a:avLst/>
                    </a:prstGeom>
                  </pic:spPr>
                </pic:pic>
              </a:graphicData>
            </a:graphic>
          </wp:inline>
        </w:drawing>
      </w:r>
    </w:p>
    <w:p>
      <w:pPr>
        <w:pStyle w:val="Caption"/>
      </w:pPr>
      <w:r>
        <w:t xml:space="preserve">Fig. 24-step-up-passkey · Step-up with passkey</w:t>
      </w:r>
    </w:p>
    <w:p>
      <w:pPr>
        <w:keepNext/>
        <w:spacing w:after="40"/>
      </w:pPr>
      <w:r>
        <w:drawing>
          <wp:inline distT="0" distB="0" distL="0" distR="0">
            <wp:extent cx="6117336" cy="3575066"/>
            <wp:docPr id="87" name="Step-up with a code"/>
            <a:graphic xmlns:a="http://schemas.openxmlformats.org/drawingml/2006/main">
              <a:graphicData uri="http://schemas.openxmlformats.org/drawingml/2006/picture">
                <pic:pic xmlns:pic="http://schemas.openxmlformats.org/drawingml/2006/picture">
                  <pic:nvPicPr>
                    <pic:cNvPr id="87" name="Step-up with a code"/>
                    <pic:cNvPicPr/>
                  </pic:nvPicPr>
                  <pic:blipFill>
                    <a:blip r:embed="rIdM24"/>
                    <a:stretch>
                      <a:fillRect/>
                    </a:stretch>
                  </pic:blipFill>
                  <pic:spPr>
                    <a:xfrm>
                      <a:off x="0" y="0"/>
                      <a:ext cx="6117336" cy="3575066"/>
                    </a:xfrm>
                    <a:prstGeom prst="rect">
                      <a:avLst/>
                    </a:prstGeom>
                  </pic:spPr>
                </pic:pic>
              </a:graphicData>
            </a:graphic>
          </wp:inline>
        </w:drawing>
      </w:r>
    </w:p>
    <w:p>
      <w:pPr>
        <w:pStyle w:val="Caption"/>
      </w:pPr>
      <w:r>
        <w:t xml:space="preserve">Fig. 25-step-up-code · Step-up with a code</w:t>
      </w:r>
    </w:p>
    <w:p>
      <w:pPr/>
      <w:r>
        <w:t xml:space="preserve">Submitting an operation that needs re-authentication does not open a new window. A panel appears inside the same lightbox, and everything entered stays visible but inactive above it. The panel offers the methods enabled for the user: authenticator code (phase 1) and passkey (phase 2). There is no SMS. "Back to the form" returns with every input intact. A successful step-up is valid for 5 minutes (15 minutes for payment decisions) for that user (so M. Karim approving, then A. Vance filing, each step up once) and is recorded on the operation's </w:t>
      </w:r>
      <w:r>
        <w:rPr>
          <w:rFonts w:ascii="IBM Plex Mono" w:hAnsi="IBM Plex Mono" w:cs="IBM Plex Mono"/>
          <w:sz w:val="18"/>
          <w:szCs w:val="18"/>
        </w:rPr>
        <w:t xml:space="preserve">CaseEvent</w:t>
      </w:r>
      <w:r>
        <w:t xml:space="preserve">.</w:t>
      </w:r>
    </w:p>
    <w:p>
      <w:pPr/>
      <w:r>
        <w:rPr>
          <w:b/>
        </w:rPr>
        <w:t xml:space="preserve">Operations that ask for it:</w:t>
      </w:r>
    </w:p>
    <w:p>
      <w:pPr>
        <w:pStyle w:val="ListParagraph"/>
        <w:numPr>
          <w:ilvl w:val="0"/>
          <w:numId w:val="31"/>
        </w:numPr>
        <w:spacing w:after="60"/>
      </w:pPr>
      <w:r>
        <w:t xml:space="preserve">from 8.2: File, Approve, Break lock;</w:t>
      </w:r>
    </w:p>
    <w:p>
      <w:pPr>
        <w:pStyle w:val="ListParagraph"/>
        <w:numPr>
          <w:ilvl w:val="0"/>
          <w:numId w:val="31"/>
        </w:numPr>
        <w:spacing w:after="60"/>
      </w:pPr>
      <w:r>
        <w:t xml:space="preserve">Release and Refuse payment. Extend hold does not ask, because no money moves.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282"/>
        <w:gridCol w:w="3844"/>
        <w:gridCol w:w="3651"/>
        <w:gridCol w:w="861"/>
      </w:tblGrid>
      <w:tr>
        <w:trPr>
          <w:tblHeader/>
        </w:trPr>
        <w:tc>
          <w:tcPr>
            <w:tcW w:w="128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844"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651"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1"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282" w:type="dxa"/>
            <w:tcMar>
              <w:top w:w="60" w:type="dxa"/>
              <w:bottom w:w="60" w:type="dxa"/>
              <w:left w:w="90" w:type="dxa"/>
              <w:right w:w="90" w:type="dxa"/>
            </w:tcMar>
          </w:tcPr>
          <w:p>
            <w:pPr>
              <w:spacing w:after="0" w:line="252" w:lineRule="auto"/>
            </w:pPr>
            <w:r>
              <w:rPr>
                <w:sz w:val="17"/>
                <w:szCs w:val="17"/>
              </w:rPr>
              <w:t xml:space="preserve">Panel opens</w:t>
            </w:r>
          </w:p>
        </w:tc>
        <w:tc>
          <w:tcPr>
            <w:tcW w:w="3844" w:type="dxa"/>
            <w:tcMar>
              <w:top w:w="60" w:type="dxa"/>
              <w:bottom w:w="60" w:type="dxa"/>
              <w:left w:w="90" w:type="dxa"/>
              <w:right w:w="90" w:type="dxa"/>
            </w:tcMar>
          </w:tcPr>
          <w:p>
            <w:pPr>
              <w:spacing w:after="0" w:line="252" w:lineRule="auto"/>
            </w:pPr>
            <w:r>
              <w:rPr>
                <w:sz w:val="17"/>
                <w:szCs w:val="17"/>
              </w:rPr>
              <w:t xml:space="preserve">Server says step-up is required (Execute answers 401 with </w:t>
            </w:r>
            <w:r>
              <w:rPr>
                <w:rFonts w:ascii="IBM Plex Mono" w:hAnsi="IBM Plex Mono" w:cs="IBM Plex Mono"/>
                <w:sz w:val="16"/>
                <w:szCs w:val="16"/>
              </w:rPr>
              <w:t xml:space="preserve">step_up_required</w:t>
            </w:r>
            <w:r>
              <w:rPr>
                <w:sz w:val="17"/>
                <w:szCs w:val="17"/>
              </w:rPr>
              <w:t xml:space="preserve">, or Preview flags it)</w:t>
            </w:r>
          </w:p>
        </w:tc>
        <w:tc>
          <w:tcPr>
            <w:tcW w:w="3651" w:type="dxa"/>
            <w:tcMar>
              <w:top w:w="60" w:type="dxa"/>
              <w:bottom w:w="60" w:type="dxa"/>
              <w:left w:w="90" w:type="dxa"/>
              <w:right w:w="90" w:type="dxa"/>
            </w:tcMar>
          </w:tcPr>
          <w:p>
            <w:pPr>
              <w:spacing w:after="0" w:line="252" w:lineRule="auto"/>
            </w:pPr>
            <w:r>
              <w:rPr>
                <w:sz w:val="17"/>
                <w:szCs w:val="17"/>
              </w:rPr>
              <w:t xml:space="preserve">LB-06</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82" w:type="dxa"/>
            <w:tcMar>
              <w:top w:w="60" w:type="dxa"/>
              <w:bottom w:w="60" w:type="dxa"/>
              <w:left w:w="90" w:type="dxa"/>
              <w:right w:w="90" w:type="dxa"/>
            </w:tcMar>
          </w:tcPr>
          <w:p>
            <w:pPr>
              <w:spacing w:after="0" w:line="252" w:lineRule="auto"/>
            </w:pPr>
            <w:r>
              <w:rPr>
                <w:sz w:val="17"/>
                <w:szCs w:val="17"/>
              </w:rPr>
              <w:t xml:space="preserve">Choose a method</w:t>
            </w:r>
          </w:p>
        </w:tc>
        <w:tc>
          <w:tcPr>
            <w:tcW w:w="3844" w:type="dxa"/>
            <w:tcMar>
              <w:top w:w="60" w:type="dxa"/>
              <w:bottom w:w="60" w:type="dxa"/>
              <w:left w:w="90" w:type="dxa"/>
              <w:right w:w="90" w:type="dxa"/>
            </w:tcMar>
          </w:tcPr>
          <w:p>
            <w:pPr>
              <w:spacing w:after="0" w:line="252" w:lineRule="auto"/>
            </w:pPr>
            <w:r>
              <w:rPr>
                <w:sz w:val="17"/>
                <w:szCs w:val="17"/>
              </w:rPr>
              <w:t xml:space="preserve">Starts the challenge (TOTP prompt, or WebAuthn options)</w:t>
            </w:r>
          </w:p>
        </w:tc>
        <w:tc>
          <w:tcPr>
            <w:tcW w:w="3651" w:type="dxa"/>
            <w:tcMar>
              <w:top w:w="60" w:type="dxa"/>
              <w:bottom w:w="60" w:type="dxa"/>
              <w:left w:w="90" w:type="dxa"/>
              <w:right w:w="90" w:type="dxa"/>
            </w:tcMar>
          </w:tcPr>
          <w:p>
            <w:pPr>
              <w:spacing w:after="0" w:line="252" w:lineRule="auto"/>
            </w:pPr>
            <w:r>
              <w:rPr>
                <w:sz w:val="17"/>
                <w:szCs w:val="17"/>
              </w:rPr>
              <w:t xml:space="preserve">Proposed </w:t>
            </w:r>
            <w:r>
              <w:rPr>
                <w:rFonts w:ascii="IBM Plex Mono" w:hAnsi="IBM Plex Mono" w:cs="IBM Plex Mono"/>
                <w:sz w:val="16"/>
                <w:szCs w:val="16"/>
              </w:rPr>
              <w:t xml:space="preserve">POST /api/Authentication/StepUp/Begin {method}</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82" w:type="dxa"/>
            <w:tcMar>
              <w:top w:w="60" w:type="dxa"/>
              <w:bottom w:w="60" w:type="dxa"/>
              <w:left w:w="90" w:type="dxa"/>
              <w:right w:w="90" w:type="dxa"/>
            </w:tcMar>
          </w:tcPr>
          <w:p>
            <w:pPr>
              <w:spacing w:after="0" w:line="252" w:lineRule="auto"/>
            </w:pPr>
            <w:r>
              <w:rPr>
                <w:sz w:val="17"/>
                <w:szCs w:val="17"/>
              </w:rPr>
              <w:t xml:space="preserve">Use passkey / Verify</w:t>
            </w:r>
          </w:p>
        </w:tc>
        <w:tc>
          <w:tcPr>
            <w:tcW w:w="3844" w:type="dxa"/>
            <w:tcMar>
              <w:top w:w="60" w:type="dxa"/>
              <w:bottom w:w="60" w:type="dxa"/>
              <w:left w:w="90" w:type="dxa"/>
              <w:right w:w="90" w:type="dxa"/>
            </w:tcMar>
          </w:tcPr>
          <w:p>
            <w:pPr>
              <w:spacing w:after="0" w:line="252" w:lineRule="auto"/>
            </w:pPr>
            <w:r>
              <w:rPr>
                <w:sz w:val="17"/>
                <w:szCs w:val="17"/>
              </w:rPr>
              <w:t xml:space="preserve">Completes it; returns a short-lived </w:t>
            </w:r>
            <w:r>
              <w:rPr>
                <w:rFonts w:ascii="IBM Plex Mono" w:hAnsi="IBM Plex Mono" w:cs="IBM Plex Mono"/>
                <w:sz w:val="16"/>
                <w:szCs w:val="16"/>
              </w:rPr>
              <w:t xml:space="preserve">stepUpToken</w:t>
            </w:r>
          </w:p>
        </w:tc>
        <w:tc>
          <w:tcPr>
            <w:tcW w:w="3651" w:type="dxa"/>
            <w:tcMar>
              <w:top w:w="60" w:type="dxa"/>
              <w:bottom w:w="60" w:type="dxa"/>
              <w:left w:w="90" w:type="dxa"/>
              <w:right w:w="90" w:type="dxa"/>
            </w:tcMar>
          </w:tcPr>
          <w:p>
            <w:pPr>
              <w:spacing w:after="0" w:line="252" w:lineRule="auto"/>
            </w:pPr>
            <w:r>
              <w:rPr>
                <w:sz w:val="17"/>
                <w:szCs w:val="17"/>
              </w:rPr>
              <w:t xml:space="preserve">Proposed </w:t>
            </w:r>
            <w:r>
              <w:rPr>
                <w:rFonts w:ascii="IBM Plex Mono" w:hAnsi="IBM Plex Mono" w:cs="IBM Plex Mono"/>
                <w:sz w:val="16"/>
                <w:szCs w:val="16"/>
              </w:rPr>
              <w:t xml:space="preserve">POST /api/Authentication/StepUp/Complete</w:t>
            </w:r>
          </w:p>
        </w:tc>
        <w:tc>
          <w:tcPr>
            <w:tcW w:w="861"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282" w:type="dxa"/>
            <w:tcMar>
              <w:top w:w="60" w:type="dxa"/>
              <w:bottom w:w="60" w:type="dxa"/>
              <w:left w:w="90" w:type="dxa"/>
              <w:right w:w="90" w:type="dxa"/>
            </w:tcMar>
          </w:tcPr>
          <w:p>
            <w:pPr>
              <w:spacing w:after="0" w:line="252" w:lineRule="auto"/>
            </w:pPr>
            <w:r>
              <w:rPr>
                <w:sz w:val="17"/>
                <w:szCs w:val="17"/>
              </w:rPr>
              <w:t xml:space="preserve">Continue</w:t>
            </w:r>
          </w:p>
        </w:tc>
        <w:tc>
          <w:tcPr>
            <w:tcW w:w="3844" w:type="dxa"/>
            <w:tcMar>
              <w:top w:w="60" w:type="dxa"/>
              <w:bottom w:w="60" w:type="dxa"/>
              <w:left w:w="90" w:type="dxa"/>
              <w:right w:w="90" w:type="dxa"/>
            </w:tcMar>
          </w:tcPr>
          <w:p>
            <w:pPr>
              <w:spacing w:after="0" w:line="252" w:lineRule="auto"/>
            </w:pPr>
            <w:r>
              <w:rPr>
                <w:sz w:val="17"/>
                <w:szCs w:val="17"/>
              </w:rPr>
              <w:t xml:space="preserve">Execute carries the token; the lightbox proceeds without re-entry</w:t>
            </w:r>
          </w:p>
        </w:tc>
        <w:tc>
          <w:tcPr>
            <w:tcW w:w="3651" w:type="dxa"/>
            <w:tcMar>
              <w:top w:w="60" w:type="dxa"/>
              <w:bottom w:w="60" w:type="dxa"/>
              <w:left w:w="90" w:type="dxa"/>
              <w:right w:w="90" w:type="dxa"/>
            </w:tcMar>
          </w:tcPr>
          <w:p>
            <w:pPr>
              <w:spacing w:after="0" w:line="252" w:lineRule="auto"/>
            </w:pPr>
            <w:r>
              <w:rPr>
                <w:sz w:val="17"/>
                <w:szCs w:val="17"/>
              </w:rPr>
              <w:t xml:space="preserve">LB-04</w:t>
            </w:r>
          </w:p>
        </w:tc>
        <w:tc>
          <w:tcPr>
            <w:tcW w:w="861"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16.4 Honest result</w:t>
      </w:r>
    </w:p>
    <w:p>
      <w:pPr>
        <w:keepNext/>
        <w:spacing w:after="40"/>
      </w:pPr>
      <w:r>
        <w:drawing>
          <wp:inline distT="0" distB="0" distL="0" distR="0">
            <wp:extent cx="6117336" cy="3575066"/>
            <wp:docPr id="88" name="Sending"/>
            <a:graphic xmlns:a="http://schemas.openxmlformats.org/drawingml/2006/main">
              <a:graphicData uri="http://schemas.openxmlformats.org/drawingml/2006/picture">
                <pic:pic xmlns:pic="http://schemas.openxmlformats.org/drawingml/2006/picture">
                  <pic:nvPicPr>
                    <pic:cNvPr id="88" name="Sending"/>
                    <pic:cNvPicPr/>
                  </pic:nvPicPr>
                  <pic:blipFill>
                    <a:blip r:embed="rIdM28"/>
                    <a:stretch>
                      <a:fillRect/>
                    </a:stretch>
                  </pic:blipFill>
                  <pic:spPr>
                    <a:xfrm>
                      <a:off x="0" y="0"/>
                      <a:ext cx="6117336" cy="3575066"/>
                    </a:xfrm>
                    <a:prstGeom prst="rect">
                      <a:avLst/>
                    </a:prstGeom>
                  </pic:spPr>
                </pic:pic>
              </a:graphicData>
            </a:graphic>
          </wp:inline>
        </w:drawing>
      </w:r>
    </w:p>
    <w:p>
      <w:pPr>
        <w:pStyle w:val="Caption"/>
      </w:pPr>
      <w:r>
        <w:t xml:space="preserve">Fig. 26-payment-sending · Sending</w:t>
      </w:r>
    </w:p>
    <w:p>
      <w:pPr>
        <w:keepNext/>
        <w:spacing w:after="40"/>
      </w:pPr>
      <w:r>
        <w:drawing>
          <wp:inline distT="0" distB="0" distL="0" distR="0">
            <wp:extent cx="6117336" cy="3575066"/>
            <wp:docPr id="89" name="Confirmed"/>
            <a:graphic xmlns:a="http://schemas.openxmlformats.org/drawingml/2006/main">
              <a:graphicData uri="http://schemas.openxmlformats.org/drawingml/2006/picture">
                <pic:pic xmlns:pic="http://schemas.openxmlformats.org/drawingml/2006/picture">
                  <pic:nvPicPr>
                    <pic:cNvPr id="89" name="Confirmed"/>
                    <pic:cNvPicPr/>
                  </pic:nvPicPr>
                  <pic:blipFill>
                    <a:blip r:embed="rIdM29"/>
                    <a:stretch>
                      <a:fillRect/>
                    </a:stretch>
                  </pic:blipFill>
                  <pic:spPr>
                    <a:xfrm>
                      <a:off x="0" y="0"/>
                      <a:ext cx="6117336" cy="3575066"/>
                    </a:xfrm>
                    <a:prstGeom prst="rect">
                      <a:avLst/>
                    </a:prstGeom>
                  </pic:spPr>
                </pic:pic>
              </a:graphicData>
            </a:graphic>
          </wp:inline>
        </w:drawing>
      </w:r>
    </w:p>
    <w:p>
      <w:pPr>
        <w:pStyle w:val="Caption"/>
      </w:pPr>
      <w:r>
        <w:t xml:space="preserve">Fig. 27-payment-confirmed · Confirmed</w:t>
      </w:r>
    </w:p>
    <w:p>
      <w:pPr>
        <w:keepNext/>
        <w:spacing w:after="40"/>
      </w:pPr>
      <w:r>
        <w:drawing>
          <wp:inline distT="0" distB="0" distL="0" distR="0">
            <wp:extent cx="6117336" cy="3575066"/>
            <wp:docPr id="90" name="Timeout: outcome unknown"/>
            <a:graphic xmlns:a="http://schemas.openxmlformats.org/drawingml/2006/main">
              <a:graphicData uri="http://schemas.openxmlformats.org/drawingml/2006/picture">
                <pic:pic xmlns:pic="http://schemas.openxmlformats.org/drawingml/2006/picture">
                  <pic:nvPicPr>
                    <pic:cNvPr id="90" name="Timeout: outcome unknown"/>
                    <pic:cNvPicPr/>
                  </pic:nvPicPr>
                  <pic:blipFill>
                    <a:blip r:embed="rIdM30"/>
                    <a:stretch>
                      <a:fillRect/>
                    </a:stretch>
                  </pic:blipFill>
                  <pic:spPr>
                    <a:xfrm>
                      <a:off x="0" y="0"/>
                      <a:ext cx="6117336" cy="3575066"/>
                    </a:xfrm>
                    <a:prstGeom prst="rect">
                      <a:avLst/>
                    </a:prstGeom>
                  </pic:spPr>
                </pic:pic>
              </a:graphicData>
            </a:graphic>
          </wp:inline>
        </w:drawing>
      </w:r>
    </w:p>
    <w:p>
      <w:pPr>
        <w:pStyle w:val="Caption"/>
      </w:pPr>
      <w:r>
        <w:t xml:space="preserve">Fig. 28-payment-timeout · Timeout: outcome unknown</w:t>
      </w:r>
    </w:p>
    <w:p>
      <w:pPr/>
      <w:r>
        <w:t xml:space="preserve">Because the call leaves Jube, the lightbox does not simply close on Submit. It shows the steps as they happen:</w:t>
      </w:r>
    </w:p>
    <w:p>
      <w:pPr>
        <w:pStyle w:val="ListParagraph"/>
        <w:numPr>
          <w:ilvl w:val="0"/>
          <w:numId w:val="32"/>
        </w:numPr>
        <w:spacing w:after="60"/>
      </w:pPr>
      <w:r>
        <w:t xml:space="preserve">preview checked;</w:t>
      </w:r>
    </w:p>
    <w:p>
      <w:pPr>
        <w:pStyle w:val="ListParagraph"/>
        <w:numPr>
          <w:ilvl w:val="0"/>
          <w:numId w:val="32"/>
        </w:numPr>
        <w:spacing w:after="60"/>
      </w:pPr>
      <w:r>
        <w:t xml:space="preserve">re-authenticated;</w:t>
      </w:r>
    </w:p>
    <w:p>
      <w:pPr>
        <w:pStyle w:val="ListParagraph"/>
        <w:numPr>
          <w:ilvl w:val="0"/>
          <w:numId w:val="32"/>
        </w:numPr>
        <w:spacing w:after="60"/>
      </w:pPr>
      <w:r>
        <w:t xml:space="preserve">sent to core banking;</w:t>
      </w:r>
    </w:p>
    <w:p>
      <w:pPr>
        <w:pStyle w:val="ListParagraph"/>
        <w:numPr>
          <w:ilvl w:val="0"/>
          <w:numId w:val="32"/>
        </w:numPr>
        <w:spacing w:after="60"/>
      </w:pPr>
      <w:r>
        <w:t xml:space="preserve">the payment system's own confirmation and reference, then the diary and lane change and the system note.</w:t>
      </w:r>
    </w:p>
    <w:p>
      <w:pPr/>
      <w:r>
        <w:t xml:space="preserve">If the payment system does not answer, the lightbox says </w:t>
      </w:r>
      <w:r>
        <w:rPr>
          <w:b/>
        </w:rPr>
        <w:t xml:space="preserve">"Outcome unknown"</w:t>
      </w:r>
      <w:r>
        <w:t xml:space="preserve">. It does not report failure, because the payment may already have moved. The case stays in Live money. "Retry safely" re-sends the same request with the same idempotency key, so the listener acts at most once.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387"/>
        <w:gridCol w:w="4160"/>
        <w:gridCol w:w="2774"/>
        <w:gridCol w:w="1317"/>
      </w:tblGrid>
      <w:tr>
        <w:trPr>
          <w:tblHeader/>
        </w:trPr>
        <w:tc>
          <w:tcPr>
            <w:tcW w:w="1387"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4160"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774"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317"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387" w:type="dxa"/>
            <w:tcMar>
              <w:top w:w="60" w:type="dxa"/>
              <w:bottom w:w="60" w:type="dxa"/>
              <w:left w:w="90" w:type="dxa"/>
              <w:right w:w="90" w:type="dxa"/>
            </w:tcMar>
          </w:tcPr>
          <w:p>
            <w:pPr>
              <w:spacing w:after="0" w:line="252" w:lineRule="auto"/>
            </w:pPr>
            <w:r>
              <w:rPr>
                <w:sz w:val="17"/>
                <w:szCs w:val="17"/>
              </w:rPr>
              <w:t xml:space="preserve">Confirmation arrives</w:t>
            </w:r>
          </w:p>
        </w:tc>
        <w:tc>
          <w:tcPr>
            <w:tcW w:w="4160" w:type="dxa"/>
            <w:tcMar>
              <w:top w:w="60" w:type="dxa"/>
              <w:bottom w:w="60" w:type="dxa"/>
              <w:left w:w="90" w:type="dxa"/>
              <w:right w:w="90" w:type="dxa"/>
            </w:tcMar>
          </w:tcPr>
          <w:p>
            <w:pPr>
              <w:spacing w:after="0" w:line="252" w:lineRule="auto"/>
            </w:pPr>
            <w:r>
              <w:rPr>
                <w:sz w:val="17"/>
                <w:szCs w:val="17"/>
              </w:rPr>
              <w:t xml:space="preserve">The synchronous HTTP response is the confirmation</w:t>
            </w:r>
          </w:p>
        </w:tc>
        <w:tc>
          <w:tcPr>
            <w:tcW w:w="2774" w:type="dxa"/>
            <w:tcMar>
              <w:top w:w="60" w:type="dxa"/>
              <w:bottom w:w="60" w:type="dxa"/>
              <w:left w:w="90" w:type="dxa"/>
              <w:right w:w="90" w:type="dxa"/>
            </w:tcMar>
          </w:tcPr>
          <w:p>
            <w:pPr>
              <w:spacing w:after="0" w:line="252" w:lineRule="auto"/>
            </w:pPr>
            <w:r>
              <w:rPr>
                <w:sz w:val="17"/>
                <w:szCs w:val="17"/>
              </w:rPr>
              <w:t xml:space="preserve">Dispatcher HTTP Endpoint + execution log</w:t>
            </w:r>
          </w:p>
        </w:tc>
        <w:tc>
          <w:tcPr>
            <w:tcW w:w="1317" w:type="dxa"/>
            <w:tcMar>
              <w:top w:w="60" w:type="dxa"/>
              <w:bottom w:w="60" w:type="dxa"/>
              <w:left w:w="90" w:type="dxa"/>
              <w:right w:w="90" w:type="dxa"/>
            </w:tcMar>
          </w:tcPr>
          <w:p>
            <w:pPr>
              <w:spacing w:after="0" w:line="252" w:lineRule="auto"/>
            </w:pPr>
            <w:r>
              <w:rPr>
                <w:sz w:val="17"/>
                <w:szCs w:val="17"/>
              </w:rPr>
              <w:t xml:space="preserve">Exists + </w:t>
            </w:r>
            <w:r>
              <w:rPr>
                <w:b/>
                <w:sz w:val="17"/>
                <w:szCs w:val="17"/>
              </w:rPr>
              <w:t xml:space="preserve">Extend</w:t>
            </w:r>
          </w:p>
        </w:tc>
      </w:tr>
      <w:tr>
        <w:trPr>
          <w:cantSplit/>
        </w:trPr>
        <w:tc>
          <w:tcPr>
            <w:tcW w:w="1387" w:type="dxa"/>
            <w:tcMar>
              <w:top w:w="60" w:type="dxa"/>
              <w:bottom w:w="60" w:type="dxa"/>
              <w:left w:w="90" w:type="dxa"/>
              <w:right w:w="90" w:type="dxa"/>
            </w:tcMar>
          </w:tcPr>
          <w:p>
            <w:pPr>
              <w:spacing w:after="0" w:line="252" w:lineRule="auto"/>
            </w:pPr>
            <w:r>
              <w:rPr>
                <w:sz w:val="17"/>
                <w:szCs w:val="17"/>
              </w:rPr>
              <w:t xml:space="preserve">Retry safely</w:t>
            </w:r>
          </w:p>
        </w:tc>
        <w:tc>
          <w:tcPr>
            <w:tcW w:w="4160" w:type="dxa"/>
            <w:tcMar>
              <w:top w:w="60" w:type="dxa"/>
              <w:bottom w:w="60" w:type="dxa"/>
              <w:left w:w="90" w:type="dxa"/>
              <w:right w:w="90" w:type="dxa"/>
            </w:tcMar>
          </w:tcPr>
          <w:p>
            <w:pPr>
              <w:spacing w:after="0" w:line="252" w:lineRule="auto"/>
            </w:pPr>
            <w:r>
              <w:rPr>
                <w:sz w:val="17"/>
                <w:szCs w:val="17"/>
              </w:rPr>
              <w:t xml:space="preserve">Re-sends with the same idempotency key</w:t>
            </w:r>
          </w:p>
        </w:tc>
        <w:tc>
          <w:tcPr>
            <w:tcW w:w="2774" w:type="dxa"/>
            <w:tcMar>
              <w:top w:w="60" w:type="dxa"/>
              <w:bottom w:w="60" w:type="dxa"/>
              <w:left w:w="90" w:type="dxa"/>
              <w:right w:w="90" w:type="dxa"/>
            </w:tcMar>
          </w:tcPr>
          <w:p>
            <w:pPr>
              <w:spacing w:after="0" w:line="252" w:lineRule="auto"/>
            </w:pPr>
            <w:r>
              <w:rPr>
                <w:sz w:val="17"/>
                <w:szCs w:val="17"/>
              </w:rPr>
              <w:t xml:space="preserve">Op: {same op}/Execute, same key</w:t>
            </w:r>
          </w:p>
        </w:tc>
        <w:tc>
          <w:tcPr>
            <w:tcW w:w="1317"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387" w:type="dxa"/>
            <w:tcMar>
              <w:top w:w="60" w:type="dxa"/>
              <w:bottom w:w="60" w:type="dxa"/>
              <w:left w:w="90" w:type="dxa"/>
              <w:right w:w="90" w:type="dxa"/>
            </w:tcMar>
          </w:tcPr>
          <w:p>
            <w:pPr>
              <w:spacing w:after="0" w:line="252" w:lineRule="auto"/>
            </w:pPr>
            <w:r>
              <w:rPr>
                <w:sz w:val="17"/>
                <w:szCs w:val="17"/>
              </w:rPr>
              <w:t xml:space="preserve">Result recorded</w:t>
            </w:r>
          </w:p>
        </w:tc>
        <w:tc>
          <w:tcPr>
            <w:tcW w:w="4160" w:type="dxa"/>
            <w:tcMar>
              <w:top w:w="60" w:type="dxa"/>
              <w:bottom w:w="60" w:type="dxa"/>
              <w:left w:w="90" w:type="dxa"/>
              <w:right w:w="90" w:type="dxa"/>
            </w:tcMar>
          </w:tcPr>
          <w:p>
            <w:pPr>
              <w:spacing w:after="0" w:line="252" w:lineRule="auto"/>
            </w:pPr>
            <w:r>
              <w:rPr>
                <w:sz w:val="17"/>
                <w:szCs w:val="17"/>
              </w:rPr>
              <w:t xml:space="preserve">System note, </w:t>
            </w:r>
            <w:r>
              <w:rPr>
                <w:rFonts w:ascii="IBM Plex Mono" w:hAnsi="IBM Plex Mono" w:cs="IBM Plex Mono"/>
                <w:sz w:val="16"/>
                <w:szCs w:val="16"/>
              </w:rPr>
              <w:t xml:space="preserve">CaseEvent</w:t>
            </w:r>
            <w:r>
              <w:rPr>
                <w:sz w:val="17"/>
                <w:szCs w:val="17"/>
              </w:rPr>
              <w:t xml:space="preserve">, lane change, </w:t>
            </w:r>
            <w:r>
              <w:rPr>
                <w:rFonts w:ascii="IBM Plex Mono" w:hAnsi="IBM Plex Mono" w:cs="IBM Plex Mono"/>
                <w:sz w:val="16"/>
                <w:szCs w:val="16"/>
              </w:rPr>
              <w:t xml:space="preserve">CaseRiskChanged</w:t>
            </w:r>
            <w:r>
              <w:rPr>
                <w:sz w:val="17"/>
                <w:szCs w:val="17"/>
              </w:rPr>
              <w:t xml:space="preserve"> push</w:t>
            </w:r>
          </w:p>
        </w:tc>
        <w:tc>
          <w:tcPr>
            <w:tcW w:w="2774" w:type="dxa"/>
            <w:tcMar>
              <w:top w:w="60" w:type="dxa"/>
              <w:bottom w:w="60" w:type="dxa"/>
              <w:left w:w="90" w:type="dxa"/>
              <w:right w:w="90" w:type="dxa"/>
            </w:tcMar>
          </w:tcPr>
          <w:p>
            <w:pPr>
              <w:spacing w:after="0" w:line="252" w:lineRule="auto"/>
            </w:pPr>
            <w:r>
              <w:rPr>
                <w:sz w:val="17"/>
                <w:szCs w:val="17"/>
              </w:rPr>
              <w:t xml:space="preserve">Execute + worker</w:t>
            </w:r>
          </w:p>
        </w:tc>
        <w:tc>
          <w:tcPr>
            <w:tcW w:w="1317"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16.5 Rules for every hold</w:t>
      </w:r>
    </w:p>
    <w:p>
      <w:pPr>
        <w:pStyle w:val="ListParagraph"/>
        <w:numPr>
          <w:ilvl w:val="0"/>
          <w:numId w:val="33"/>
        </w:numPr>
        <w:spacing w:after="60"/>
      </w:pPr>
      <w:r>
        <w:rPr>
          <w:b/>
        </w:rPr>
        <w:t xml:space="preserve">Nobody decides, it escalates.</w:t>
      </w:r>
      <w:r>
        <w:t xml:space="preserve"> Before the hold ceiling (default 60 minutes, set per market), the status becomes </w:t>
      </w:r>
      <w:r>
        <w:rPr>
          <w:b/>
        </w:rPr>
        <w:t xml:space="preserve">Hold expiring</w:t>
      </w:r>
      <w:r>
        <w:t xml:space="preserve">, the supervisor is emailed with a deep link, and the escalation repeats every 30 minutes until someone acts. Only at the legal maximum does the market's default apply (for the UK: release, unless there is evidence to refuse).</w:t>
      </w:r>
    </w:p>
    <w:p>
      <w:pPr>
        <w:pStyle w:val="ListParagraph"/>
        <w:numPr>
          <w:ilvl w:val="0"/>
          <w:numId w:val="33"/>
        </w:numPr>
        <w:spacing w:after="60"/>
      </w:pPr>
      <w:r>
        <w:rPr>
          <w:b/>
        </w:rPr>
        <w:t xml:space="preserve">Step-up on Release and Refuse,</w:t>
      </w:r>
      <w:r>
        <w:t xml:space="preserve"> because both move money irreversibly. Extend hold does not need it.</w:t>
      </w:r>
    </w:p>
    <w:p>
      <w:pPr>
        <w:pStyle w:val="ListParagraph"/>
        <w:numPr>
          <w:ilvl w:val="0"/>
          <w:numId w:val="33"/>
        </w:numPr>
        <w:spacing w:after="60"/>
      </w:pPr>
      <w:r>
        <w:rPr>
          <w:b/>
        </w:rPr>
        <w:t xml:space="preserve">Per-user release limit.</w:t>
      </w:r>
      <w:r>
        <w:t xml:space="preserve"> Each user has a release limit with a currency. Above it, Release becomes </w:t>
      </w:r>
      <w:r>
        <w:rPr>
          <w:b/>
        </w:rPr>
        <w:t xml:space="preserve">Request release</w:t>
      </w:r>
      <w:r>
        <w:t xml:space="preserve">, and a second user whose limit covers the amount approves it with step-up. Refuse has no limit, because it is the safe direction.</w:t>
      </w:r>
    </w:p>
    <w:p>
      <w:pPr>
        <w:pStyle w:val="ListParagraph"/>
        <w:numPr>
          <w:ilvl w:val="0"/>
          <w:numId w:val="33"/>
        </w:numPr>
        <w:spacing w:after="60"/>
      </w:pPr>
      <w:r>
        <w:rPr>
          <w:b/>
        </w:rPr>
        <w:t xml:space="preserve">Extensions:</w:t>
      </w:r>
      <w:r>
        <w:t xml:space="preserve"> no count limit, but a time ceiling from the market's hold policy. Each extension records a reason and a next step.</w:t>
      </w:r>
    </w:p>
    <w:p>
      <w:pPr>
        <w:pStyle w:val="ListParagraph"/>
        <w:numPr>
          <w:ilvl w:val="0"/>
          <w:numId w:val="33"/>
        </w:numPr>
        <w:spacing w:after="60"/>
      </w:pPr>
      <w:r>
        <w:rPr>
          <w:b/>
        </w:rPr>
        <w:t xml:space="preserve">Confirmation</w:t>
      </w:r>
      <w:r>
        <w:t xml:space="preserve"> is the payment system's synchronous answer. On timeout the outcome is unknown, and "Retry safely" re-sends with the same idempotency key; the listener treats a repeated key as the same request (default timeout 30 s).</w:t>
      </w:r>
    </w:p>
    <w:p>
      <w:pPr>
        <w:pStyle w:val="ListParagraph"/>
        <w:numPr>
          <w:ilvl w:val="0"/>
          <w:numId w:val="33"/>
        </w:numPr>
        <w:spacing w:after="60"/>
      </w:pPr>
      <w:r>
        <w:rPr>
          <w:b/>
        </w:rPr>
        <w:t xml:space="preserve">Step-up methods:</w:t>
      </w:r>
      <w:r>
        <w:t xml:space="preserve"> an authenticator code first, then passkeys as the phishing-resistant option. Tenants signing in through their own identity provider step up with a fresh provider login. No SMS. A step-up lasts 5 minutes, and for payment decisions it is bound to the exact decision previewed: a changed amount, payee or decision needs a new step-up.</w:t>
      </w:r>
    </w:p>
    <w:p>
      <w:pPr>
        <w:pStyle w:val="ListParagraph"/>
        <w:numPr>
          <w:ilvl w:val="0"/>
          <w:numId w:val="33"/>
        </w:numPr>
        <w:spacing w:after="60"/>
      </w:pPr>
      <w:r>
        <w:rPr>
          <w:b/>
        </w:rPr>
        <w:t xml:space="preserve">Payer told about the hold:</w:t>
      </w:r>
      <w:r>
        <w:t xml:space="preserve"> where the market requires it, the notice goes out automatically through the dispatcher, subject to the tipping-off check, and the card shows "Payer notified 08:55 by SMS" or "Not yet sent: due by end of 25 Sep".</w:t>
      </w:r>
    </w:p>
    <w:p>
      <w:pPr>
        <w:pStyle w:val="ListParagraph"/>
        <w:numPr>
          <w:ilvl w:val="0"/>
          <w:numId w:val="33"/>
        </w:numPr>
        <w:spacing w:after="60"/>
      </w:pPr>
      <w:r>
        <w:rPr>
          <w:b/>
        </w:rPr>
        <w:t xml:space="preserve">Payment system unavailable:</w:t>
      </w:r>
      <w:r>
        <w:t xml:space="preserve"> the lightbox shows "Payment system unavailable since 08:41" and disables Submit. Decisions are never queued; the hold diary keeps running and the supervisor escalation starts early.</w:t>
      </w:r>
    </w:p>
    <w:p>
      <w:pPr>
        <w:pStyle w:val="ListParagraph"/>
        <w:numPr>
          <w:ilvl w:val="0"/>
          <w:numId w:val="33"/>
        </w:numPr>
        <w:spacing w:after="60"/>
      </w:pPr>
      <w:r>
        <w:rPr>
          <w:b/>
        </w:rPr>
        <w:t xml:space="preserve">No bulk Release.</w:t>
      </w:r>
      <w:r>
        <w:t xml:space="preserve"> Refuse can be bulk only for payments to the same beneficiary, with one reason.</w:t>
      </w:r>
    </w:p>
    <w:p>
      <w:pPr>
        <w:pStyle w:val="ListParagraph"/>
        <w:numPr>
          <w:ilvl w:val="0"/>
          <w:numId w:val="33"/>
        </w:numPr>
        <w:spacing w:after="60"/>
      </w:pPr>
      <w:r>
        <w:rPr>
          <w:b/>
        </w:rPr>
        <w:t xml:space="preserve">Timers are accessible:</w:t>
      </w:r>
      <w:r>
        <w:t xml:space="preserve"> step-up expiry warns 60 s before with "Keep verified"; hold countdowns announce politely at 1 h and 15 min, not every second; nothing relies on colour alone.</w:t>
      </w:r>
    </w:p>
    <w:p>
      <w:pPr>
        <w:pStyle w:val="Heading2"/>
      </w:pPr>
      <w:r>
        <w:t xml:space="preserve">16.6 Hold expiring email, approver's release, step-up enrolment</w:t>
      </w:r>
    </w:p>
    <w:p>
      <w:pPr>
        <w:keepNext/>
        <w:spacing w:after="40"/>
      </w:pPr>
      <w:r>
        <w:drawing>
          <wp:inline distT="0" distB="0" distL="0" distR="0">
            <wp:extent cx="6117336" cy="3575066"/>
            <wp:docPr id="91" name="Hold expiring email"/>
            <a:graphic xmlns:a="http://schemas.openxmlformats.org/drawingml/2006/main">
              <a:graphicData uri="http://schemas.openxmlformats.org/drawingml/2006/picture">
                <pic:pic xmlns:pic="http://schemas.openxmlformats.org/drawingml/2006/picture">
                  <pic:nvPicPr>
                    <pic:cNvPr id="91" name="Hold expiring email"/>
                    <pic:cNvPicPr/>
                  </pic:nvPicPr>
                  <pic:blipFill>
                    <a:blip r:embed="rIdM32"/>
                    <a:stretch>
                      <a:fillRect/>
                    </a:stretch>
                  </pic:blipFill>
                  <pic:spPr>
                    <a:xfrm>
                      <a:off x="0" y="0"/>
                      <a:ext cx="6117336" cy="3575066"/>
                    </a:xfrm>
                    <a:prstGeom prst="rect">
                      <a:avLst/>
                    </a:prstGeom>
                  </pic:spPr>
                </pic:pic>
              </a:graphicData>
            </a:graphic>
          </wp:inline>
        </w:drawing>
      </w:r>
    </w:p>
    <w:p>
      <w:pPr>
        <w:pStyle w:val="Caption"/>
      </w:pPr>
      <w:r>
        <w:t xml:space="preserve">Fig. 47-F3-hold-email · Hold expiring email</w:t>
      </w:r>
    </w:p>
    <w:p>
      <w:pPr>
        <w:keepNext/>
        <w:spacing w:after="40"/>
      </w:pPr>
      <w:r>
        <w:drawing>
          <wp:inline distT="0" distB="0" distL="0" distR="0">
            <wp:extent cx="6117336" cy="3634061"/>
            <wp:docPr id="92" name="Approve release above the maker’s limit"/>
            <a:graphic xmlns:a="http://schemas.openxmlformats.org/drawingml/2006/main">
              <a:graphicData uri="http://schemas.openxmlformats.org/drawingml/2006/picture">
                <pic:pic xmlns:pic="http://schemas.openxmlformats.org/drawingml/2006/picture">
                  <pic:nvPicPr>
                    <pic:cNvPr id="92" name="Approve release above the maker’s limit"/>
                    <pic:cNvPicPr/>
                  </pic:nvPicPr>
                  <pic:blipFill>
                    <a:blip r:embed="rIdM31"/>
                    <a:stretch>
                      <a:fillRect/>
                    </a:stretch>
                  </pic:blipFill>
                  <pic:spPr>
                    <a:xfrm>
                      <a:off x="0" y="0"/>
                      <a:ext cx="6117336" cy="3634061"/>
                    </a:xfrm>
                    <a:prstGeom prst="rect">
                      <a:avLst/>
                    </a:prstGeom>
                  </pic:spPr>
                </pic:pic>
              </a:graphicData>
            </a:graphic>
          </wp:inline>
        </w:drawing>
      </w:r>
    </w:p>
    <w:p>
      <w:pPr>
        <w:pStyle w:val="Caption"/>
      </w:pPr>
      <w:r>
        <w:t xml:space="preserve">Fig. 48-F4-approve-release · Approve release above the maker’s limit</w:t>
      </w:r>
    </w:p>
    <w:p>
      <w:pPr>
        <w:keepNext/>
        <w:spacing w:after="40"/>
      </w:pPr>
      <w:r>
        <w:drawing>
          <wp:inline distT="0" distB="0" distL="0" distR="0">
            <wp:extent cx="6117336" cy="3575066"/>
            <wp:docPr id="93" name="Step-up enrolment and recovery codes"/>
            <a:graphic xmlns:a="http://schemas.openxmlformats.org/drawingml/2006/main">
              <a:graphicData uri="http://schemas.openxmlformats.org/drawingml/2006/picture">
                <pic:pic xmlns:pic="http://schemas.openxmlformats.org/drawingml/2006/picture">
                  <pic:nvPicPr>
                    <pic:cNvPr id="93" name="Step-up enrolment and recovery codes"/>
                    <pic:cNvPicPr/>
                  </pic:nvPicPr>
                  <pic:blipFill>
                    <a:blip r:embed="rIdM37"/>
                    <a:stretch>
                      <a:fillRect/>
                    </a:stretch>
                  </pic:blipFill>
                  <pic:spPr>
                    <a:xfrm>
                      <a:off x="0" y="0"/>
                      <a:ext cx="6117336" cy="3575066"/>
                    </a:xfrm>
                    <a:prstGeom prst="rect">
                      <a:avLst/>
                    </a:prstGeom>
                  </pic:spPr>
                </pic:pic>
              </a:graphicData>
            </a:graphic>
          </wp:inline>
        </w:drawing>
      </w:r>
    </w:p>
    <w:p>
      <w:pPr>
        <w:pStyle w:val="Caption"/>
      </w:pPr>
      <w:r>
        <w:t xml:space="preserve">Fig. 49-F5-step-up-enrolment · Step-up enrolment and recovery codes</w:t>
      </w:r>
    </w:p>
    <w:p>
      <w:pPr>
        <w:pStyle w:val="ListParagraph"/>
        <w:numPr>
          <w:ilvl w:val="0"/>
          <w:numId w:val="34"/>
        </w:numPr>
        <w:spacing w:after="60"/>
      </w:pPr>
      <w:r>
        <w:rPr>
          <w:b/>
        </w:rPr>
        <w:t xml:space="preserve">The email</w:t>
      </w:r>
      <w:r>
        <w:t xml:space="preserve"> carries the case id and a deep link, never customer names or account details.</w:t>
      </w:r>
    </w:p>
    <w:p>
      <w:pPr>
        <w:pStyle w:val="ListParagraph"/>
        <w:numPr>
          <w:ilvl w:val="0"/>
          <w:numId w:val="34"/>
        </w:numPr>
        <w:spacing w:after="60"/>
      </w:pPr>
      <w:r>
        <w:rPr>
          <w:b/>
        </w:rPr>
        <w:t xml:space="preserve">The approver</w:t>
      </w:r>
      <w:r>
        <w:t xml:space="preserve"> sees the maker's limit and reason, the evidence, their own limit and the hold time left.</w:t>
      </w:r>
    </w:p>
    <w:p>
      <w:pPr>
        <w:pStyle w:val="ListParagraph"/>
        <w:numPr>
          <w:ilvl w:val="0"/>
          <w:numId w:val="34"/>
        </w:numPr>
        <w:spacing w:after="60"/>
      </w:pPr>
      <w:r>
        <w:rPr>
          <w:b/>
        </w:rPr>
        <w:t xml:space="preserve">Enrolment:</w:t>
      </w:r>
      <w:r>
        <w:t xml:space="preserve"> authenticator first, passkey later, no SMS, and six one-time recovery codes.</w:t>
      </w:r>
    </w:p>
    <w:p>
      <w:pPr>
        <w:pStyle w:val="Heading2"/>
      </w:pPr>
      <w:r>
        <w:t xml:space="preserve">16.7 Payment hold policy: one row per market</w:t>
      </w:r>
    </w:p>
    <w:p>
      <w:pPr/>
      <w:r>
        <w:t xml:space="preserve">Hold rules are data, not code. Each jurisdiction pack owns rows in a new configuration table, </w:t>
      </w:r>
      <w:r>
        <w:rPr>
          <w:rFonts w:ascii="IBM Plex Mono" w:hAnsi="IBM Plex Mono" w:cs="IBM Plex Mono"/>
          <w:sz w:val="18"/>
          <w:szCs w:val="18"/>
        </w:rPr>
        <w:t xml:space="preserve">PaymentHoldPolicy</w:t>
      </w:r>
      <w:r>
        <w:t xml:space="preserve">, edited through the generic DTO form (</w:t>
      </w:r>
      <w:r>
        <w:rPr>
          <w:rFonts w:ascii="IBM Plex Mono" w:hAnsi="IBM Plex Mono" w:cs="IBM Plex Mono"/>
          <w:sz w:val="18"/>
          <w:szCs w:val="18"/>
        </w:rPr>
        <w:t xml:space="preserve">[FormEndpoint]</w:t>
      </w:r>
      <w:r>
        <w:t xml:space="preserve">, maker-checker publish, versioned). The hold diary, the "Hold expiring" escalation, the Extend hold ceiling and the payer notice all read the active row for the payment's market. Nothing about any market is hard-coded.</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138"/>
        <w:gridCol w:w="2277"/>
        <w:gridCol w:w="2277"/>
        <w:gridCol w:w="1670"/>
        <w:gridCol w:w="2277"/>
      </w:tblGrid>
      <w:tr>
        <w:trPr>
          <w:tblHeader/>
        </w:trPr>
        <w:tc>
          <w:tcPr>
            <w:tcW w:w="1138" w:type="dxa"/>
            <w:shd w:val="clear" w:color="auto" w:fill="F4F3EF"/>
            <w:tcMar>
              <w:top w:w="60" w:type="dxa"/>
              <w:bottom w:w="60" w:type="dxa"/>
              <w:left w:w="90" w:type="dxa"/>
              <w:right w:w="90" w:type="dxa"/>
            </w:tcMar>
          </w:tcPr>
          <w:p>
            <w:pPr>
              <w:spacing w:after="0" w:line="252" w:lineRule="auto"/>
            </w:pPr>
            <w:r>
              <w:rPr>
                <w:b/>
                <w:sz w:val="17"/>
                <w:szCs w:val="17"/>
              </w:rPr>
              <w:t xml:space="preserve">Column</w:t>
            </w:r>
          </w:p>
        </w:tc>
        <w:tc>
          <w:tcPr>
            <w:tcW w:w="2277" w:type="dxa"/>
            <w:shd w:val="clear" w:color="auto" w:fill="F4F3EF"/>
            <w:tcMar>
              <w:top w:w="60" w:type="dxa"/>
              <w:bottom w:w="60" w:type="dxa"/>
              <w:left w:w="90" w:type="dxa"/>
              <w:right w:w="90" w:type="dxa"/>
            </w:tcMar>
          </w:tcPr>
          <w:p>
            <w:pPr>
              <w:spacing w:after="0" w:line="252" w:lineRule="auto"/>
            </w:pPr>
            <w:r>
              <w:rPr>
                <w:b/>
                <w:sz w:val="17"/>
                <w:szCs w:val="17"/>
              </w:rPr>
              <w:t xml:space="preserve">Type</w:t>
            </w:r>
          </w:p>
        </w:tc>
        <w:tc>
          <w:tcPr>
            <w:tcW w:w="2277" w:type="dxa"/>
            <w:shd w:val="clear" w:color="auto" w:fill="F4F3EF"/>
            <w:tcMar>
              <w:top w:w="60" w:type="dxa"/>
              <w:bottom w:w="60" w:type="dxa"/>
              <w:left w:w="90" w:type="dxa"/>
              <w:right w:w="90" w:type="dxa"/>
            </w:tcMar>
          </w:tcPr>
          <w:p>
            <w:pPr>
              <w:spacing w:after="0" w:line="252" w:lineRule="auto"/>
            </w:pPr>
            <w:r>
              <w:rPr>
                <w:b/>
                <w:sz w:val="17"/>
                <w:szCs w:val="17"/>
              </w:rPr>
              <w:t xml:space="preserve">Meaning</w:t>
            </w:r>
          </w:p>
        </w:tc>
        <w:tc>
          <w:tcPr>
            <w:tcW w:w="1670" w:type="dxa"/>
            <w:shd w:val="clear" w:color="auto" w:fill="F4F3EF"/>
            <w:tcMar>
              <w:top w:w="60" w:type="dxa"/>
              <w:bottom w:w="60" w:type="dxa"/>
              <w:left w:w="90" w:type="dxa"/>
              <w:right w:w="90" w:type="dxa"/>
            </w:tcMar>
          </w:tcPr>
          <w:p>
            <w:pPr>
              <w:spacing w:after="0" w:line="252" w:lineRule="auto"/>
            </w:pPr>
            <w:r>
              <w:rPr>
                <w:b/>
                <w:sz w:val="17"/>
                <w:szCs w:val="17"/>
              </w:rPr>
              <w:t xml:space="preserve">UK row (example)</w:t>
            </w:r>
          </w:p>
        </w:tc>
        <w:tc>
          <w:tcPr>
            <w:tcW w:w="2277" w:type="dxa"/>
            <w:shd w:val="clear" w:color="auto" w:fill="F4F3EF"/>
            <w:tcMar>
              <w:top w:w="60" w:type="dxa"/>
              <w:bottom w:w="60" w:type="dxa"/>
              <w:left w:w="90" w:type="dxa"/>
              <w:right w:w="90" w:type="dxa"/>
            </w:tcMar>
          </w:tcPr>
          <w:p>
            <w:pPr>
              <w:spacing w:after="0" w:line="252" w:lineRule="auto"/>
            </w:pPr>
            <w:r>
              <w:rPr>
                <w:b/>
                <w:sz w:val="17"/>
                <w:szCs w:val="17"/>
              </w:rPr>
              <w:t xml:space="preserve">Egypt row</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Market</w:t>
            </w:r>
          </w:p>
        </w:tc>
        <w:tc>
          <w:tcPr>
            <w:tcW w:w="2277" w:type="dxa"/>
            <w:tcMar>
              <w:top w:w="60" w:type="dxa"/>
              <w:bottom w:w="60" w:type="dxa"/>
              <w:left w:w="90" w:type="dxa"/>
              <w:right w:w="90" w:type="dxa"/>
            </w:tcMar>
          </w:tcPr>
          <w:p>
            <w:pPr>
              <w:spacing w:after="0" w:line="252" w:lineRule="auto"/>
            </w:pPr>
            <w:r>
              <w:rPr>
                <w:sz w:val="17"/>
                <w:szCs w:val="17"/>
              </w:rPr>
              <w:t xml:space="preserve">ISO 3166 code + optional scheme (for example </w:t>
            </w:r>
            <w:r>
              <w:rPr>
                <w:rFonts w:ascii="IBM Plex Mono" w:hAnsi="IBM Plex Mono" w:cs="IBM Plex Mono"/>
                <w:sz w:val="16"/>
                <w:szCs w:val="16"/>
              </w:rPr>
              <w:t xml:space="preserve">GB</w:t>
            </w:r>
            <w:r>
              <w:rPr>
                <w:sz w:val="17"/>
                <w:szCs w:val="17"/>
              </w:rPr>
              <w:t xml:space="preserve">, </w:t>
            </w:r>
            <w:r>
              <w:rPr>
                <w:rFonts w:ascii="IBM Plex Mono" w:hAnsi="IBM Plex Mono" w:cs="IBM Plex Mono"/>
                <w:sz w:val="16"/>
                <w:szCs w:val="16"/>
              </w:rPr>
              <w:t xml:space="preserve">GB-FPS</w:t>
            </w:r>
            <w:r>
              <w:rPr>
                <w:sz w:val="17"/>
                <w:szCs w:val="17"/>
              </w:rPr>
              <w:t xml:space="preserve">)</w:t>
            </w:r>
          </w:p>
        </w:tc>
        <w:tc>
          <w:tcPr>
            <w:tcW w:w="2277" w:type="dxa"/>
            <w:tcMar>
              <w:top w:w="60" w:type="dxa"/>
              <w:bottom w:w="60" w:type="dxa"/>
              <w:left w:w="90" w:type="dxa"/>
              <w:right w:w="90" w:type="dxa"/>
            </w:tcMar>
          </w:tcPr>
          <w:p>
            <w:pPr>
              <w:spacing w:after="0" w:line="252" w:lineRule="auto"/>
            </w:pPr>
            <w:r>
              <w:rPr>
                <w:sz w:val="17"/>
                <w:szCs w:val="17"/>
              </w:rPr>
              <w:t xml:space="preserve">Which payments the row applies to; the scheme-level row wins over the country row</w:t>
            </w:r>
          </w:p>
        </w:tc>
        <w:tc>
          <w:tcPr>
            <w:tcW w:w="1670"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GB</w:t>
            </w:r>
          </w:p>
        </w:tc>
        <w:tc>
          <w:tcPr>
            <w:tcW w:w="227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EG</w:t>
            </w:r>
            <w:r>
              <w:rPr>
                <w:sz w:val="17"/>
                <w:szCs w:val="17"/>
              </w:rPr>
              <w:t xml:space="preserve">, values from compliance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Direction</w:t>
            </w:r>
          </w:p>
        </w:tc>
        <w:tc>
          <w:tcPr>
            <w:tcW w:w="2277" w:type="dxa"/>
            <w:tcMar>
              <w:top w:w="60" w:type="dxa"/>
              <w:bottom w:w="60" w:type="dxa"/>
              <w:left w:w="90" w:type="dxa"/>
              <w:right w:w="90" w:type="dxa"/>
            </w:tcMar>
          </w:tcPr>
          <w:p>
            <w:pPr>
              <w:spacing w:after="0" w:line="252" w:lineRule="auto"/>
            </w:pPr>
            <w:r>
              <w:rPr>
                <w:sz w:val="17"/>
                <w:szCs w:val="17"/>
              </w:rPr>
              <w:t xml:space="preserve">Outbound, Inbound or Both</w:t>
            </w:r>
          </w:p>
        </w:tc>
        <w:tc>
          <w:tcPr>
            <w:tcW w:w="2277" w:type="dxa"/>
            <w:tcMar>
              <w:top w:w="60" w:type="dxa"/>
              <w:bottom w:w="60" w:type="dxa"/>
              <w:left w:w="90" w:type="dxa"/>
              <w:right w:w="90" w:type="dxa"/>
            </w:tcMar>
          </w:tcPr>
          <w:p>
            <w:pPr>
              <w:spacing w:after="0" w:line="252" w:lineRule="auto"/>
            </w:pPr>
            <w:r>
              <w:rPr>
                <w:sz w:val="17"/>
                <w:szCs w:val="17"/>
              </w:rPr>
              <w:t xml:space="preserve">Lets inbound holds have their own rules</w:t>
            </w:r>
          </w:p>
        </w:tc>
        <w:tc>
          <w:tcPr>
            <w:tcW w:w="1670" w:type="dxa"/>
            <w:tcMar>
              <w:top w:w="60" w:type="dxa"/>
              <w:bottom w:w="60" w:type="dxa"/>
              <w:left w:w="90" w:type="dxa"/>
              <w:right w:w="90" w:type="dxa"/>
            </w:tcMar>
          </w:tcPr>
          <w:p>
            <w:pPr>
              <w:spacing w:after="0" w:line="252" w:lineRule="auto"/>
            </w:pPr>
            <w:r>
              <w:rPr>
                <w:sz w:val="17"/>
                <w:szCs w:val="17"/>
              </w:rPr>
              <w:t xml:space="preserve">Both</w:t>
            </w:r>
          </w:p>
        </w:tc>
        <w:tc>
          <w:tcPr>
            <w:tcW w:w="2277" w:type="dxa"/>
            <w:tcMar>
              <w:top w:w="60" w:type="dxa"/>
              <w:bottom w:w="60" w:type="dxa"/>
              <w:left w:w="90" w:type="dxa"/>
              <w:right w:w="90" w:type="dxa"/>
            </w:tcMar>
          </w:tcPr>
          <w:p>
            <w:pPr>
              <w:spacing w:after="0" w:line="252" w:lineRule="auto"/>
            </w:pPr>
            <w:r>
              <w:rPr>
                <w:sz w:val="17"/>
                <w:szCs w:val="17"/>
              </w:rPr>
              <w:t xml:space="preserve">from compliance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MaxHold</w:t>
            </w:r>
          </w:p>
        </w:tc>
        <w:tc>
          <w:tcPr>
            <w:tcW w:w="2277" w:type="dxa"/>
            <w:tcMar>
              <w:top w:w="60" w:type="dxa"/>
              <w:bottom w:w="60" w:type="dxa"/>
              <w:left w:w="90" w:type="dxa"/>
              <w:right w:w="90" w:type="dxa"/>
            </w:tcMar>
          </w:tcPr>
          <w:p>
            <w:pPr>
              <w:spacing w:after="0" w:line="252" w:lineRule="auto"/>
            </w:pPr>
            <w:r>
              <w:rPr>
                <w:sz w:val="17"/>
                <w:szCs w:val="17"/>
              </w:rPr>
              <w:t xml:space="preserve">integer</w:t>
            </w:r>
          </w:p>
        </w:tc>
        <w:tc>
          <w:tcPr>
            <w:tcW w:w="2277" w:type="dxa"/>
            <w:tcMar>
              <w:top w:w="60" w:type="dxa"/>
              <w:bottom w:w="60" w:type="dxa"/>
              <w:left w:w="90" w:type="dxa"/>
              <w:right w:w="90" w:type="dxa"/>
            </w:tcMar>
          </w:tcPr>
          <w:p>
            <w:pPr>
              <w:spacing w:after="0" w:line="252" w:lineRule="auto"/>
            </w:pPr>
            <w:r>
              <w:rPr>
                <w:sz w:val="17"/>
                <w:szCs w:val="17"/>
              </w:rPr>
              <w:t xml:space="preserve">The ceiling</w:t>
            </w:r>
          </w:p>
        </w:tc>
        <w:tc>
          <w:tcPr>
            <w:tcW w:w="1670" w:type="dxa"/>
            <w:tcMar>
              <w:top w:w="60" w:type="dxa"/>
              <w:bottom w:w="60" w:type="dxa"/>
              <w:left w:w="90" w:type="dxa"/>
              <w:right w:w="90" w:type="dxa"/>
            </w:tcMar>
          </w:tcPr>
          <w:p>
            <w:pPr>
              <w:spacing w:after="0" w:line="252" w:lineRule="auto"/>
            </w:pPr>
            <w:r>
              <w:rPr>
                <w:sz w:val="17"/>
                <w:szCs w:val="17"/>
              </w:rPr>
              <w:t xml:space="preserve">4</w:t>
            </w:r>
          </w:p>
        </w:tc>
        <w:tc>
          <w:tcPr>
            <w:tcW w:w="2277" w:type="dxa"/>
            <w:tcMar>
              <w:top w:w="60" w:type="dxa"/>
              <w:bottom w:w="60" w:type="dxa"/>
              <w:left w:w="90" w:type="dxa"/>
              <w:right w:w="90" w:type="dxa"/>
            </w:tcMar>
          </w:tcPr>
          <w:p>
            <w:pPr>
              <w:spacing w:after="0" w:line="252" w:lineRule="auto"/>
            </w:pPr>
            <w:r>
              <w:rPr>
                <w:sz w:val="17"/>
                <w:szCs w:val="17"/>
              </w:rPr>
              <w:t xml:space="preserve">from compliance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HoldUnit</w:t>
            </w:r>
          </w:p>
        </w:tc>
        <w:tc>
          <w:tcPr>
            <w:tcW w:w="2277" w:type="dxa"/>
            <w:tcMar>
              <w:top w:w="60" w:type="dxa"/>
              <w:bottom w:w="60" w:type="dxa"/>
              <w:left w:w="90" w:type="dxa"/>
              <w:right w:w="90" w:type="dxa"/>
            </w:tcMar>
          </w:tcPr>
          <w:p>
            <w:pPr>
              <w:spacing w:after="0" w:line="252" w:lineRule="auto"/>
            </w:pPr>
            <w:r>
              <w:rPr>
                <w:sz w:val="17"/>
                <w:szCs w:val="17"/>
              </w:rPr>
              <w:t xml:space="preserve">BusinessDays or Hours</w:t>
            </w:r>
          </w:p>
        </w:tc>
        <w:tc>
          <w:tcPr>
            <w:tcW w:w="2277" w:type="dxa"/>
            <w:tcMar>
              <w:top w:w="60" w:type="dxa"/>
              <w:bottom w:w="60" w:type="dxa"/>
              <w:left w:w="90" w:type="dxa"/>
              <w:right w:w="90" w:type="dxa"/>
            </w:tcMar>
          </w:tcPr>
          <w:p>
            <w:pPr>
              <w:spacing w:after="0" w:line="252" w:lineRule="auto"/>
            </w:pPr>
            <w:r>
              <w:rPr>
                <w:sz w:val="17"/>
                <w:szCs w:val="17"/>
              </w:rPr>
              <w:t xml:space="preserve">How </w:t>
            </w:r>
            <w:r>
              <w:rPr>
                <w:rFonts w:ascii="IBM Plex Mono" w:hAnsi="IBM Plex Mono" w:cs="IBM Plex Mono"/>
                <w:sz w:val="16"/>
                <w:szCs w:val="16"/>
              </w:rPr>
              <w:t xml:space="preserve">MaxHold</w:t>
            </w:r>
            <w:r>
              <w:rPr>
                <w:sz w:val="17"/>
                <w:szCs w:val="17"/>
              </w:rPr>
              <w:t xml:space="preserve"> is counted; business days use the pack's holiday calendar</w:t>
            </w:r>
          </w:p>
        </w:tc>
        <w:tc>
          <w:tcPr>
            <w:tcW w:w="1670" w:type="dxa"/>
            <w:tcMar>
              <w:top w:w="60" w:type="dxa"/>
              <w:bottom w:w="60" w:type="dxa"/>
              <w:left w:w="90" w:type="dxa"/>
              <w:right w:w="90" w:type="dxa"/>
            </w:tcMar>
          </w:tcPr>
          <w:p>
            <w:pPr>
              <w:spacing w:after="0" w:line="252" w:lineRule="auto"/>
            </w:pPr>
            <w:r>
              <w:rPr>
                <w:sz w:val="17"/>
                <w:szCs w:val="17"/>
              </w:rPr>
              <w:t xml:space="preserve">BusinessDays</w:t>
            </w:r>
          </w:p>
        </w:tc>
        <w:tc>
          <w:tcPr>
            <w:tcW w:w="2277" w:type="dxa"/>
            <w:tcMar>
              <w:top w:w="60" w:type="dxa"/>
              <w:bottom w:w="60" w:type="dxa"/>
              <w:left w:w="90" w:type="dxa"/>
              <w:right w:w="90" w:type="dxa"/>
            </w:tcMar>
          </w:tcPr>
          <w:p>
            <w:pPr>
              <w:spacing w:after="0" w:line="252" w:lineRule="auto"/>
            </w:pPr>
            <w:r>
              <w:rPr>
                <w:sz w:val="17"/>
                <w:szCs w:val="17"/>
              </w:rPr>
              <w:t xml:space="preserve">from compliance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HoldClockStart</w:t>
            </w:r>
          </w:p>
        </w:tc>
        <w:tc>
          <w:tcPr>
            <w:tcW w:w="2277" w:type="dxa"/>
            <w:tcMar>
              <w:top w:w="60" w:type="dxa"/>
              <w:bottom w:w="60" w:type="dxa"/>
              <w:left w:w="90" w:type="dxa"/>
              <w:right w:w="90" w:type="dxa"/>
            </w:tcMar>
          </w:tcPr>
          <w:p>
            <w:pPr>
              <w:spacing w:after="0" w:line="252" w:lineRule="auto"/>
            </w:pPr>
            <w:r>
              <w:rPr>
                <w:sz w:val="17"/>
                <w:szCs w:val="17"/>
              </w:rPr>
              <w:t xml:space="preserve">PaymentReceived or HoldPlaced</w:t>
            </w:r>
          </w:p>
        </w:tc>
        <w:tc>
          <w:tcPr>
            <w:tcW w:w="2277" w:type="dxa"/>
            <w:tcMar>
              <w:top w:w="60" w:type="dxa"/>
              <w:bottom w:w="60" w:type="dxa"/>
              <w:left w:w="90" w:type="dxa"/>
              <w:right w:w="90" w:type="dxa"/>
            </w:tcMar>
          </w:tcPr>
          <w:p>
            <w:pPr>
              <w:spacing w:after="0" w:line="252" w:lineRule="auto"/>
            </w:pPr>
            <w:r>
              <w:rPr>
                <w:sz w:val="17"/>
                <w:szCs w:val="17"/>
              </w:rPr>
              <w:t xml:space="preserve">When the ceiling starts counting</w:t>
            </w:r>
          </w:p>
        </w:tc>
        <w:tc>
          <w:tcPr>
            <w:tcW w:w="1670" w:type="dxa"/>
            <w:tcMar>
              <w:top w:w="60" w:type="dxa"/>
              <w:bottom w:w="60" w:type="dxa"/>
              <w:left w:w="90" w:type="dxa"/>
              <w:right w:w="90" w:type="dxa"/>
            </w:tcMar>
          </w:tcPr>
          <w:p>
            <w:pPr>
              <w:spacing w:after="0" w:line="252" w:lineRule="auto"/>
            </w:pPr>
            <w:r>
              <w:rPr>
                <w:sz w:val="17"/>
                <w:szCs w:val="17"/>
              </w:rPr>
              <w:t xml:space="preserve">PaymentReceived</w:t>
            </w:r>
          </w:p>
        </w:tc>
        <w:tc>
          <w:tcPr>
            <w:tcW w:w="2277" w:type="dxa"/>
            <w:tcMar>
              <w:top w:w="60" w:type="dxa"/>
              <w:bottom w:w="60" w:type="dxa"/>
              <w:left w:w="90" w:type="dxa"/>
              <w:right w:w="90" w:type="dxa"/>
            </w:tcMar>
          </w:tcPr>
          <w:p>
            <w:pPr>
              <w:spacing w:after="0" w:line="252" w:lineRule="auto"/>
            </w:pPr>
            <w:r>
              <w:rPr>
                <w:sz w:val="17"/>
                <w:szCs w:val="17"/>
              </w:rPr>
              <w:t xml:space="preserve">from compliance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OnMaxHold</w:t>
            </w:r>
          </w:p>
        </w:tc>
        <w:tc>
          <w:tcPr>
            <w:tcW w:w="2277" w:type="dxa"/>
            <w:tcMar>
              <w:top w:w="60" w:type="dxa"/>
              <w:bottom w:w="60" w:type="dxa"/>
              <w:left w:w="90" w:type="dxa"/>
              <w:right w:w="90" w:type="dxa"/>
            </w:tcMar>
          </w:tcPr>
          <w:p>
            <w:pPr>
              <w:spacing w:after="0" w:line="252" w:lineRule="auto"/>
            </w:pPr>
            <w:r>
              <w:rPr>
                <w:sz w:val="17"/>
                <w:szCs w:val="17"/>
              </w:rPr>
              <w:t xml:space="preserve">Release, Refuse or EscalateOnly</w:t>
            </w:r>
          </w:p>
        </w:tc>
        <w:tc>
          <w:tcPr>
            <w:tcW w:w="2277" w:type="dxa"/>
            <w:tcMar>
              <w:top w:w="60" w:type="dxa"/>
              <w:bottom w:w="60" w:type="dxa"/>
              <w:left w:w="90" w:type="dxa"/>
              <w:right w:w="90" w:type="dxa"/>
            </w:tcMar>
          </w:tcPr>
          <w:p>
            <w:pPr>
              <w:spacing w:after="0" w:line="252" w:lineRule="auto"/>
            </w:pPr>
            <w:r>
              <w:rPr>
                <w:sz w:val="17"/>
                <w:szCs w:val="17"/>
              </w:rPr>
              <w:t xml:space="preserve">What happens at the ceiling with no decision. EscalateOnly means no automatic action, and the case stays escalated until someone decides</w:t>
            </w:r>
          </w:p>
        </w:tc>
        <w:tc>
          <w:tcPr>
            <w:tcW w:w="1670" w:type="dxa"/>
            <w:tcMar>
              <w:top w:w="60" w:type="dxa"/>
              <w:bottom w:w="60" w:type="dxa"/>
              <w:left w:w="90" w:type="dxa"/>
              <w:right w:w="90" w:type="dxa"/>
            </w:tcMar>
          </w:tcPr>
          <w:p>
            <w:pPr>
              <w:spacing w:after="0" w:line="252" w:lineRule="auto"/>
            </w:pPr>
            <w:r>
              <w:rPr>
                <w:sz w:val="17"/>
                <w:szCs w:val="17"/>
              </w:rPr>
              <w:t xml:space="preserve">Release</w:t>
            </w:r>
          </w:p>
        </w:tc>
        <w:tc>
          <w:tcPr>
            <w:tcW w:w="2277" w:type="dxa"/>
            <w:tcMar>
              <w:top w:w="60" w:type="dxa"/>
              <w:bottom w:w="60" w:type="dxa"/>
              <w:left w:w="90" w:type="dxa"/>
              <w:right w:w="90" w:type="dxa"/>
            </w:tcMar>
          </w:tcPr>
          <w:p>
            <w:pPr>
              <w:spacing w:after="0" w:line="252" w:lineRule="auto"/>
            </w:pPr>
            <w:r>
              <w:rPr>
                <w:sz w:val="17"/>
                <w:szCs w:val="17"/>
              </w:rPr>
              <w:t xml:space="preserve">from compliance; the safe default until known is </w:t>
            </w:r>
            <w:r>
              <w:rPr>
                <w:b/>
                <w:sz w:val="17"/>
                <w:szCs w:val="17"/>
              </w:rPr>
              <w:t xml:space="preserve">EscalateOnly</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EscalateBefore</w:t>
            </w:r>
          </w:p>
        </w:tc>
        <w:tc>
          <w:tcPr>
            <w:tcW w:w="2277" w:type="dxa"/>
            <w:tcMar>
              <w:top w:w="60" w:type="dxa"/>
              <w:bottom w:w="60" w:type="dxa"/>
              <w:left w:w="90" w:type="dxa"/>
              <w:right w:w="90" w:type="dxa"/>
            </w:tcMar>
          </w:tcPr>
          <w:p>
            <w:pPr>
              <w:spacing w:after="0" w:line="252" w:lineRule="auto"/>
            </w:pPr>
            <w:r>
              <w:rPr>
                <w:sz w:val="17"/>
                <w:szCs w:val="17"/>
              </w:rPr>
              <w:t xml:space="preserve">minutes</w:t>
            </w:r>
          </w:p>
        </w:tc>
        <w:tc>
          <w:tcPr>
            <w:tcW w:w="2277" w:type="dxa"/>
            <w:tcMar>
              <w:top w:w="60" w:type="dxa"/>
              <w:bottom w:w="60" w:type="dxa"/>
              <w:left w:w="90" w:type="dxa"/>
              <w:right w:w="90" w:type="dxa"/>
            </w:tcMar>
          </w:tcPr>
          <w:p>
            <w:pPr>
              <w:spacing w:after="0" w:line="252" w:lineRule="auto"/>
            </w:pPr>
            <w:r>
              <w:rPr>
                <w:sz w:val="17"/>
                <w:szCs w:val="17"/>
              </w:rPr>
              <w:t xml:space="preserve">When the status becomes "Hold expiring" and the supervisor is emailed</w:t>
            </w:r>
          </w:p>
        </w:tc>
        <w:tc>
          <w:tcPr>
            <w:tcW w:w="1670" w:type="dxa"/>
            <w:tcMar>
              <w:top w:w="60" w:type="dxa"/>
              <w:bottom w:w="60" w:type="dxa"/>
              <w:left w:w="90" w:type="dxa"/>
              <w:right w:w="90" w:type="dxa"/>
            </w:tcMar>
          </w:tcPr>
          <w:p>
            <w:pPr>
              <w:spacing w:after="0" w:line="252" w:lineRule="auto"/>
            </w:pPr>
            <w:r>
              <w:rPr>
                <w:sz w:val="17"/>
                <w:szCs w:val="17"/>
              </w:rPr>
              <w:t xml:space="preserve">60</w:t>
            </w:r>
          </w:p>
        </w:tc>
        <w:tc>
          <w:tcPr>
            <w:tcW w:w="2277" w:type="dxa"/>
            <w:tcMar>
              <w:top w:w="60" w:type="dxa"/>
              <w:bottom w:w="60" w:type="dxa"/>
              <w:left w:w="90" w:type="dxa"/>
              <w:right w:w="90" w:type="dxa"/>
            </w:tcMar>
          </w:tcPr>
          <w:p>
            <w:pPr>
              <w:spacing w:after="0" w:line="252" w:lineRule="auto"/>
            </w:pPr>
            <w:r>
              <w:rPr>
                <w:sz w:val="17"/>
                <w:szCs w:val="17"/>
              </w:rPr>
              <w:t xml:space="preserve">60</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ReEscalateEvery</w:t>
            </w:r>
          </w:p>
        </w:tc>
        <w:tc>
          <w:tcPr>
            <w:tcW w:w="2277" w:type="dxa"/>
            <w:tcMar>
              <w:top w:w="60" w:type="dxa"/>
              <w:bottom w:w="60" w:type="dxa"/>
              <w:left w:w="90" w:type="dxa"/>
              <w:right w:w="90" w:type="dxa"/>
            </w:tcMar>
          </w:tcPr>
          <w:p>
            <w:pPr>
              <w:spacing w:after="0" w:line="252" w:lineRule="auto"/>
            </w:pPr>
            <w:r>
              <w:rPr>
                <w:sz w:val="17"/>
                <w:szCs w:val="17"/>
              </w:rPr>
              <w:t xml:space="preserve">minutes</w:t>
            </w:r>
          </w:p>
        </w:tc>
        <w:tc>
          <w:tcPr>
            <w:tcW w:w="2277" w:type="dxa"/>
            <w:tcMar>
              <w:top w:w="60" w:type="dxa"/>
              <w:bottom w:w="60" w:type="dxa"/>
              <w:left w:w="90" w:type="dxa"/>
              <w:right w:w="90" w:type="dxa"/>
            </w:tcMar>
          </w:tcPr>
          <w:p>
            <w:pPr>
              <w:spacing w:after="0" w:line="252" w:lineRule="auto"/>
            </w:pPr>
            <w:r>
              <w:rPr>
                <w:sz w:val="17"/>
                <w:szCs w:val="17"/>
              </w:rPr>
              <w:t xml:space="preserve">How often the escalation repeats</w:t>
            </w:r>
          </w:p>
        </w:tc>
        <w:tc>
          <w:tcPr>
            <w:tcW w:w="1670" w:type="dxa"/>
            <w:tcMar>
              <w:top w:w="60" w:type="dxa"/>
              <w:bottom w:w="60" w:type="dxa"/>
              <w:left w:w="90" w:type="dxa"/>
              <w:right w:w="90" w:type="dxa"/>
            </w:tcMar>
          </w:tcPr>
          <w:p>
            <w:pPr>
              <w:spacing w:after="0" w:line="252" w:lineRule="auto"/>
            </w:pPr>
            <w:r>
              <w:rPr>
                <w:sz w:val="17"/>
                <w:szCs w:val="17"/>
              </w:rPr>
              <w:t xml:space="preserve">30</w:t>
            </w:r>
          </w:p>
        </w:tc>
        <w:tc>
          <w:tcPr>
            <w:tcW w:w="2277" w:type="dxa"/>
            <w:tcMar>
              <w:top w:w="60" w:type="dxa"/>
              <w:bottom w:w="60" w:type="dxa"/>
              <w:left w:w="90" w:type="dxa"/>
              <w:right w:w="90" w:type="dxa"/>
            </w:tcMar>
          </w:tcPr>
          <w:p>
            <w:pPr>
              <w:spacing w:after="0" w:line="252" w:lineRule="auto"/>
            </w:pPr>
            <w:r>
              <w:rPr>
                <w:sz w:val="17"/>
                <w:szCs w:val="17"/>
              </w:rPr>
              <w:t xml:space="preserve">30</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PayerNoticeEnabled</w:t>
            </w:r>
          </w:p>
        </w:tc>
        <w:tc>
          <w:tcPr>
            <w:tcW w:w="2277" w:type="dxa"/>
            <w:tcMar>
              <w:top w:w="60" w:type="dxa"/>
              <w:bottom w:w="60" w:type="dxa"/>
              <w:left w:w="90" w:type="dxa"/>
              <w:right w:w="90" w:type="dxa"/>
            </w:tcMar>
          </w:tcPr>
          <w:p>
            <w:pPr>
              <w:spacing w:after="0" w:line="252" w:lineRule="auto"/>
            </w:pPr>
            <w:r>
              <w:rPr>
                <w:sz w:val="17"/>
                <w:szCs w:val="17"/>
              </w:rPr>
              <w:t xml:space="preserve">boolean</w:t>
            </w:r>
          </w:p>
        </w:tc>
        <w:tc>
          <w:tcPr>
            <w:tcW w:w="2277" w:type="dxa"/>
            <w:tcMar>
              <w:top w:w="60" w:type="dxa"/>
              <w:bottom w:w="60" w:type="dxa"/>
              <w:left w:w="90" w:type="dxa"/>
              <w:right w:w="90" w:type="dxa"/>
            </w:tcMar>
          </w:tcPr>
          <w:p>
            <w:pPr>
              <w:spacing w:after="0" w:line="252" w:lineRule="auto"/>
            </w:pPr>
            <w:r>
              <w:rPr>
                <w:sz w:val="17"/>
                <w:szCs w:val="17"/>
              </w:rPr>
              <w:t xml:space="preserve">Whether a payer notice is sent. </w:t>
            </w:r>
            <w:r>
              <w:rPr>
                <w:b/>
                <w:sz w:val="17"/>
                <w:szCs w:val="17"/>
              </w:rPr>
              <w:t xml:space="preserve">Optional per market</w:t>
            </w:r>
          </w:p>
        </w:tc>
        <w:tc>
          <w:tcPr>
            <w:tcW w:w="1670" w:type="dxa"/>
            <w:tcMar>
              <w:top w:w="60" w:type="dxa"/>
              <w:bottom w:w="60" w:type="dxa"/>
              <w:left w:w="90" w:type="dxa"/>
              <w:right w:w="90" w:type="dxa"/>
            </w:tcMar>
          </w:tcPr>
          <w:p>
            <w:pPr>
              <w:spacing w:after="0" w:line="252" w:lineRule="auto"/>
            </w:pPr>
            <w:r>
              <w:rPr>
                <w:sz w:val="17"/>
                <w:szCs w:val="17"/>
              </w:rPr>
              <w:t xml:space="preserve">true</w:t>
            </w:r>
          </w:p>
        </w:tc>
        <w:tc>
          <w:tcPr>
            <w:tcW w:w="2277" w:type="dxa"/>
            <w:tcMar>
              <w:top w:w="60" w:type="dxa"/>
              <w:bottom w:w="60" w:type="dxa"/>
              <w:left w:w="90" w:type="dxa"/>
              <w:right w:w="90" w:type="dxa"/>
            </w:tcMar>
          </w:tcPr>
          <w:p>
            <w:pPr>
              <w:spacing w:after="0" w:line="252" w:lineRule="auto"/>
            </w:pPr>
            <w:r>
              <w:rPr>
                <w:sz w:val="17"/>
                <w:szCs w:val="17"/>
              </w:rPr>
              <w:t xml:space="preserve">false until compliance says otherwise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PayerNoticeDue</w:t>
            </w:r>
          </w:p>
        </w:tc>
        <w:tc>
          <w:tcPr>
            <w:tcW w:w="2277" w:type="dxa"/>
            <w:tcMar>
              <w:top w:w="60" w:type="dxa"/>
              <w:bottom w:w="60" w:type="dxa"/>
              <w:left w:w="90" w:type="dxa"/>
              <w:right w:w="90" w:type="dxa"/>
            </w:tcMar>
          </w:tcPr>
          <w:p>
            <w:pPr>
              <w:spacing w:after="0" w:line="252" w:lineRule="auto"/>
            </w:pPr>
            <w:r>
              <w:rPr>
                <w:sz w:val="17"/>
                <w:szCs w:val="17"/>
              </w:rPr>
              <w:t xml:space="preserve">integer + unit</w:t>
            </w:r>
          </w:p>
        </w:tc>
        <w:tc>
          <w:tcPr>
            <w:tcW w:w="2277" w:type="dxa"/>
            <w:tcMar>
              <w:top w:w="60" w:type="dxa"/>
              <w:bottom w:w="60" w:type="dxa"/>
              <w:left w:w="90" w:type="dxa"/>
              <w:right w:w="90" w:type="dxa"/>
            </w:tcMar>
          </w:tcPr>
          <w:p>
            <w:pPr>
              <w:spacing w:after="0" w:line="252" w:lineRule="auto"/>
            </w:pPr>
            <w:r>
              <w:rPr>
                <w:sz w:val="17"/>
                <w:szCs w:val="17"/>
              </w:rPr>
              <w:t xml:space="preserve">How soon after the hold starts it must be sent</w:t>
            </w:r>
          </w:p>
        </w:tc>
        <w:tc>
          <w:tcPr>
            <w:tcW w:w="1670" w:type="dxa"/>
            <w:tcMar>
              <w:top w:w="60" w:type="dxa"/>
              <w:bottom w:w="60" w:type="dxa"/>
              <w:left w:w="90" w:type="dxa"/>
              <w:right w:w="90" w:type="dxa"/>
            </w:tcMar>
          </w:tcPr>
          <w:p>
            <w:pPr>
              <w:spacing w:after="0" w:line="252" w:lineRule="auto"/>
            </w:pPr>
            <w:r>
              <w:rPr>
                <w:sz w:val="17"/>
                <w:szCs w:val="17"/>
              </w:rPr>
              <w:t xml:space="preserve">1 BusinessDay (end of the next business day)</w:t>
            </w:r>
          </w:p>
        </w:tc>
        <w:tc>
          <w:tcPr>
            <w:tcW w:w="2277" w:type="dxa"/>
            <w:tcMar>
              <w:top w:w="60" w:type="dxa"/>
              <w:bottom w:w="60" w:type="dxa"/>
              <w:left w:w="90" w:type="dxa"/>
              <w:right w:w="90" w:type="dxa"/>
            </w:tcMar>
          </w:tcPr>
          <w:p>
            <w:pPr>
              <w:spacing w:after="0" w:line="252" w:lineRule="auto"/>
            </w:pPr>
            <w:r>
              <w:rPr>
                <w:sz w:val="17"/>
                <w:szCs w:val="17"/>
              </w:rPr>
              <w:t xml:space="preserv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PayerNoticeChannel</w:t>
            </w:r>
          </w:p>
        </w:tc>
        <w:tc>
          <w:tcPr>
            <w:tcW w:w="2277" w:type="dxa"/>
            <w:tcMar>
              <w:top w:w="60" w:type="dxa"/>
              <w:bottom w:w="60" w:type="dxa"/>
              <w:left w:w="90" w:type="dxa"/>
              <w:right w:w="90" w:type="dxa"/>
            </w:tcMar>
          </w:tcPr>
          <w:p>
            <w:pPr>
              <w:spacing w:after="0" w:line="252" w:lineRule="auto"/>
            </w:pPr>
            <w:r>
              <w:rPr>
                <w:sz w:val="17"/>
                <w:szCs w:val="17"/>
              </w:rPr>
              <w:t xml:space="preserve">SMS, Email, App or the customer's preferred channel</w:t>
            </w:r>
          </w:p>
        </w:tc>
        <w:tc>
          <w:tcPr>
            <w:tcW w:w="2277" w:type="dxa"/>
            <w:tcMar>
              <w:top w:w="60" w:type="dxa"/>
              <w:bottom w:w="60" w:type="dxa"/>
              <w:left w:w="90" w:type="dxa"/>
              <w:right w:w="90" w:type="dxa"/>
            </w:tcMar>
          </w:tcPr>
          <w:p>
            <w:pPr>
              <w:spacing w:after="0" w:line="252" w:lineRule="auto"/>
            </w:pPr>
            <w:r>
              <w:rPr>
                <w:sz w:val="17"/>
                <w:szCs w:val="17"/>
              </w:rPr>
              <w:t xml:space="preserve">How it's sent, through the dispatcher</w:t>
            </w:r>
          </w:p>
        </w:tc>
        <w:tc>
          <w:tcPr>
            <w:tcW w:w="1670" w:type="dxa"/>
            <w:tcMar>
              <w:top w:w="60" w:type="dxa"/>
              <w:bottom w:w="60" w:type="dxa"/>
              <w:left w:w="90" w:type="dxa"/>
              <w:right w:w="90" w:type="dxa"/>
            </w:tcMar>
          </w:tcPr>
          <w:p>
            <w:pPr>
              <w:spacing w:after="0" w:line="252" w:lineRule="auto"/>
            </w:pPr>
            <w:r>
              <w:rPr>
                <w:sz w:val="17"/>
                <w:szCs w:val="17"/>
              </w:rPr>
              <w:t xml:space="preserve">Customer preferred</w:t>
            </w:r>
          </w:p>
        </w:tc>
        <w:tc>
          <w:tcPr>
            <w:tcW w:w="2277" w:type="dxa"/>
            <w:tcMar>
              <w:top w:w="60" w:type="dxa"/>
              <w:bottom w:w="60" w:type="dxa"/>
              <w:left w:w="90" w:type="dxa"/>
              <w:right w:w="90" w:type="dxa"/>
            </w:tcMar>
          </w:tcPr>
          <w:p>
            <w:pPr>
              <w:spacing w:after="0" w:line="252" w:lineRule="auto"/>
            </w:pPr>
            <w:r>
              <w:rPr>
                <w:sz w:val="17"/>
                <w:szCs w:val="17"/>
              </w:rPr>
              <w:t xml:space="preserv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PayerNoticeTemplateId</w:t>
            </w:r>
          </w:p>
        </w:tc>
        <w:tc>
          <w:tcPr>
            <w:tcW w:w="2277" w:type="dxa"/>
            <w:tcMar>
              <w:top w:w="60" w:type="dxa"/>
              <w:bottom w:w="60" w:type="dxa"/>
              <w:left w:w="90" w:type="dxa"/>
              <w:right w:w="90" w:type="dxa"/>
            </w:tcMar>
          </w:tcPr>
          <w:p>
            <w:pPr>
              <w:spacing w:after="0" w:line="252" w:lineRule="auto"/>
            </w:pPr>
            <w:r>
              <w:rPr>
                <w:sz w:val="17"/>
                <w:szCs w:val="17"/>
              </w:rPr>
              <w:t xml:space="preserve">FK</w:t>
            </w:r>
          </w:p>
        </w:tc>
        <w:tc>
          <w:tcPr>
            <w:tcW w:w="2277" w:type="dxa"/>
            <w:tcMar>
              <w:top w:w="60" w:type="dxa"/>
              <w:bottom w:w="60" w:type="dxa"/>
              <w:left w:w="90" w:type="dxa"/>
              <w:right w:w="90" w:type="dxa"/>
            </w:tcMar>
          </w:tcPr>
          <w:p>
            <w:pPr>
              <w:spacing w:after="0" w:line="252" w:lineRule="auto"/>
            </w:pPr>
            <w:r>
              <w:rPr>
                <w:sz w:val="17"/>
                <w:szCs w:val="17"/>
              </w:rPr>
              <w:t xml:space="preserve">The message, which is subject to the tipping-off check</w:t>
            </w:r>
          </w:p>
        </w:tc>
        <w:tc>
          <w:tcPr>
            <w:tcW w:w="1670" w:type="dxa"/>
            <w:tcMar>
              <w:top w:w="60" w:type="dxa"/>
              <w:bottom w:w="60" w:type="dxa"/>
              <w:left w:w="90" w:type="dxa"/>
              <w:right w:w="90" w:type="dxa"/>
            </w:tcMar>
          </w:tcPr>
          <w:p>
            <w:pPr>
              <w:spacing w:after="0" w:line="252" w:lineRule="auto"/>
            </w:pPr>
            <w:r>
              <w:rPr>
                <w:sz w:val="17"/>
                <w:szCs w:val="17"/>
              </w:rPr>
              <w:t xml:space="preserve">"Payment paused"</w:t>
            </w:r>
          </w:p>
        </w:tc>
        <w:tc>
          <w:tcPr>
            <w:tcW w:w="2277" w:type="dxa"/>
            <w:tcMar>
              <w:top w:w="60" w:type="dxa"/>
              <w:bottom w:w="60" w:type="dxa"/>
              <w:left w:w="90" w:type="dxa"/>
              <w:right w:w="90" w:type="dxa"/>
            </w:tcMar>
          </w:tcPr>
          <w:p>
            <w:pPr>
              <w:spacing w:after="0" w:line="252" w:lineRule="auto"/>
            </w:pPr>
            <w:r>
              <w:rPr>
                <w:sz w:val="17"/>
                <w:szCs w:val="17"/>
              </w:rPr>
              <w:t xml:space="preserv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EffectiveFrom</w:t>
            </w:r>
            <w:r>
              <w:rPr>
                <w:sz w:val="17"/>
                <w:szCs w:val="17"/>
              </w:rPr>
              <w:t xml:space="preserve">, </w:t>
            </w:r>
            <w:r>
              <w:rPr>
                <w:rFonts w:ascii="IBM Plex Mono" w:hAnsi="IBM Plex Mono" w:cs="IBM Plex Mono"/>
                <w:sz w:val="16"/>
                <w:szCs w:val="16"/>
              </w:rPr>
              <w:t xml:space="preserve">EffectiveTo</w:t>
            </w:r>
          </w:p>
        </w:tc>
        <w:tc>
          <w:tcPr>
            <w:tcW w:w="2277" w:type="dxa"/>
            <w:tcMar>
              <w:top w:w="60" w:type="dxa"/>
              <w:bottom w:w="60" w:type="dxa"/>
              <w:left w:w="90" w:type="dxa"/>
              <w:right w:w="90" w:type="dxa"/>
            </w:tcMar>
          </w:tcPr>
          <w:p>
            <w:pPr>
              <w:spacing w:after="0" w:line="252" w:lineRule="auto"/>
            </w:pPr>
            <w:r>
              <w:rPr>
                <w:sz w:val="17"/>
                <w:szCs w:val="17"/>
              </w:rPr>
              <w:t xml:space="preserve">dates</w:t>
            </w:r>
          </w:p>
        </w:tc>
        <w:tc>
          <w:tcPr>
            <w:tcW w:w="2277" w:type="dxa"/>
            <w:tcMar>
              <w:top w:w="60" w:type="dxa"/>
              <w:bottom w:w="60" w:type="dxa"/>
              <w:left w:w="90" w:type="dxa"/>
              <w:right w:w="90" w:type="dxa"/>
            </w:tcMar>
          </w:tcPr>
          <w:p>
            <w:pPr>
              <w:spacing w:after="0" w:line="252" w:lineRule="auto"/>
            </w:pPr>
            <w:r>
              <w:rPr>
                <w:sz w:val="17"/>
                <w:szCs w:val="17"/>
              </w:rPr>
              <w:t xml:space="preserve">Rule changes take effect on a date without a release; holds already running keep the row they started under</w:t>
            </w:r>
          </w:p>
        </w:tc>
        <w:tc>
          <w:tcPr>
            <w:tcW w:w="1670" w:type="dxa"/>
            <w:tcMar>
              <w:top w:w="60" w:type="dxa"/>
              <w:bottom w:w="60" w:type="dxa"/>
              <w:left w:w="90" w:type="dxa"/>
              <w:right w:w="90" w:type="dxa"/>
            </w:tcMar>
          </w:tcPr>
          <w:p>
            <w:pPr>
              <w:spacing w:after="0" w:line="252" w:lineRule="auto"/>
            </w:pPr>
            <w:r>
              <w:rPr>
                <w:sz w:val="17"/>
                <w:szCs w:val="17"/>
              </w:rPr>
              <w:t xml:space="preserve">30 Oct 2024 →</w:t>
            </w:r>
          </w:p>
        </w:tc>
        <w:tc>
          <w:tcPr>
            <w:tcW w:w="2277" w:type="dxa"/>
            <w:tcMar>
              <w:top w:w="60" w:type="dxa"/>
              <w:bottom w:w="60" w:type="dxa"/>
              <w:left w:w="90" w:type="dxa"/>
              <w:right w:w="90" w:type="dxa"/>
            </w:tcMar>
          </w:tcPr>
          <w:p>
            <w:pPr>
              <w:spacing w:after="0" w:line="252" w:lineRule="auto"/>
            </w:pPr>
            <w:r>
              <w:rPr>
                <w:sz w:val="17"/>
                <w:szCs w:val="17"/>
              </w:rPr>
              <w:t xml:space="preserve">—</w:t>
            </w:r>
          </w:p>
        </w:tc>
      </w:tr>
      <w:tr>
        <w:trPr>
          <w:cantSplit/>
        </w:trPr>
        <w:tc>
          <w:tcPr>
            <w:tcW w:w="1138"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Source</w:t>
            </w:r>
          </w:p>
        </w:tc>
        <w:tc>
          <w:tcPr>
            <w:tcW w:w="2277" w:type="dxa"/>
            <w:tcMar>
              <w:top w:w="60" w:type="dxa"/>
              <w:bottom w:w="60" w:type="dxa"/>
              <w:left w:w="90" w:type="dxa"/>
              <w:right w:w="90" w:type="dxa"/>
            </w:tcMar>
          </w:tcPr>
          <w:p>
            <w:pPr>
              <w:spacing w:after="0" w:line="252" w:lineRule="auto"/>
            </w:pPr>
            <w:r>
              <w:rPr>
                <w:sz w:val="17"/>
                <w:szCs w:val="17"/>
              </w:rPr>
              <w:t xml:space="preserve">text</w:t>
            </w:r>
          </w:p>
        </w:tc>
        <w:tc>
          <w:tcPr>
            <w:tcW w:w="2277" w:type="dxa"/>
            <w:tcMar>
              <w:top w:w="60" w:type="dxa"/>
              <w:bottom w:w="60" w:type="dxa"/>
              <w:left w:w="90" w:type="dxa"/>
              <w:right w:w="90" w:type="dxa"/>
            </w:tcMar>
          </w:tcPr>
          <w:p>
            <w:pPr>
              <w:spacing w:after="0" w:line="252" w:lineRule="auto"/>
            </w:pPr>
            <w:r>
              <w:rPr>
                <w:sz w:val="17"/>
                <w:szCs w:val="17"/>
              </w:rPr>
              <w:t xml:space="preserve">Which regulation or internal policy the values come from, for audit</w:t>
            </w:r>
          </w:p>
        </w:tc>
        <w:tc>
          <w:tcPr>
            <w:tcW w:w="1670" w:type="dxa"/>
            <w:tcMar>
              <w:top w:w="60" w:type="dxa"/>
              <w:bottom w:w="60" w:type="dxa"/>
              <w:left w:w="90" w:type="dxa"/>
              <w:right w:w="90" w:type="dxa"/>
            </w:tcMar>
          </w:tcPr>
          <w:p>
            <w:pPr>
              <w:spacing w:after="0" w:line="252" w:lineRule="auto"/>
            </w:pPr>
            <w:r>
              <w:rPr>
                <w:sz w:val="17"/>
                <w:szCs w:val="17"/>
              </w:rPr>
              <w:t xml:space="preserve">PSR 2017 as amended 2024; FCA guidance</w:t>
            </w:r>
          </w:p>
        </w:tc>
        <w:tc>
          <w:tcPr>
            <w:tcW w:w="2277" w:type="dxa"/>
            <w:tcMar>
              <w:top w:w="60" w:type="dxa"/>
              <w:bottom w:w="60" w:type="dxa"/>
              <w:left w:w="90" w:type="dxa"/>
              <w:right w:w="90" w:type="dxa"/>
            </w:tcMar>
          </w:tcPr>
          <w:p>
            <w:pPr>
              <w:spacing w:after="0" w:line="252" w:lineRule="auto"/>
            </w:pPr>
            <w:r>
              <w:rPr>
                <w:sz w:val="17"/>
                <w:szCs w:val="17"/>
              </w:rPr>
              <w:t xml:space="preserve">—</w:t>
            </w:r>
          </w:p>
        </w:tc>
      </w:tr>
    </w:tbl>
    <w:p>
      <w:pPr>
        <w:spacing w:after="80"/>
      </w:pPr>
    </w:p>
    <w:p>
      <w:pPr/>
      <w:r>
        <w:rPr>
          <w:b/>
        </w:rPr>
        <w:t xml:space="preserve">Rules:</w:t>
      </w:r>
    </w:p>
    <w:p>
      <w:pPr>
        <w:pStyle w:val="ListParagraph"/>
        <w:numPr>
          <w:ilvl w:val="0"/>
          <w:numId w:val="35"/>
        </w:numPr>
        <w:spacing w:after="60"/>
      </w:pPr>
      <w:r>
        <w:t xml:space="preserve">If no row matches a payment, the hold is still placed, and a config warning shows on the Team view. The hold defaults to </w:t>
      </w:r>
      <w:r>
        <w:rPr>
          <w:b/>
        </w:rPr>
        <w:t xml:space="preserve">EscalateOnly</w:t>
      </w:r>
      <w:r>
        <w:t xml:space="preserve">, with no ceiling and no notice. Jube never invents a legal limit.</w:t>
      </w:r>
    </w:p>
    <w:p>
      <w:pPr>
        <w:pStyle w:val="ListParagraph"/>
        <w:numPr>
          <w:ilvl w:val="0"/>
          <w:numId w:val="35"/>
        </w:numPr>
        <w:spacing w:after="60"/>
      </w:pPr>
      <w:r>
        <w:t xml:space="preserve">The held payment card shows the row that applies, for example "Pack GB · 4 business days from receipt · release at ceiling · notice sent 08:55".</w:t>
      </w:r>
    </w:p>
    <w:p>
      <w:pPr>
        <w:pStyle w:val="ListParagraph"/>
        <w:numPr>
          <w:ilvl w:val="0"/>
          <w:numId w:val="35"/>
        </w:numPr>
        <w:spacing w:after="60"/>
      </w:pPr>
      <w:r>
        <w:t xml:space="preserve">Changing a row is a configuration change: it needs maker-checker approval, is recorded as an event, and appears in Pending changes.</w:t>
      </w:r>
    </w:p>
    <w:p>
      <w:pPr/>
      <w:r>
        <w:rPr>
          <w:b/>
        </w:rPr>
        <w:t xml:space="preserve">New endpoints:</w:t>
      </w:r>
      <w:r>
        <w:t xml:space="preserve"> CG-24 </w:t>
      </w:r>
      <w:r>
        <w:rPr>
          <w:rFonts w:ascii="IBM Plex Mono" w:hAnsi="IBM Plex Mono" w:cs="IBM Plex Mono"/>
          <w:sz w:val="18"/>
          <w:szCs w:val="18"/>
        </w:rPr>
        <w:t xml:space="preserve">/api/PaymentHoldPolicy</w:t>
      </w:r>
      <w:r>
        <w:t xml:space="preserve"> (generic DTO CRUD with Schema), and CG-25 </w:t>
      </w:r>
      <w:r>
        <w:rPr>
          <w:rFonts w:ascii="IBM Plex Mono" w:hAnsi="IBM Plex Mono" w:cs="IBM Plex Mono"/>
          <w:sz w:val="18"/>
          <w:szCs w:val="18"/>
        </w:rPr>
        <w:t xml:space="preserve">GET /api/PaymentHoldPolicy/Resolve?market=&amp;direction=&amp;at=</w:t>
      </w:r>
      <w:r>
        <w:t xml:space="preserve">, used by the hold worker and the held payment card.</w:t>
      </w:r>
    </w:p>
    <w:p>
      <w:pPr>
        <w:pStyle w:val="Heading1"/>
      </w:pPr>
      <w:r>
        <w:t xml:space="preserve">17. Payments: inbound holds, recall and payee checks</w:t>
      </w:r>
    </w:p>
    <w:p>
      <w:pPr/>
      <w:r>
        <w:t xml:space="preserve">The same card, lightbox, step-up and honest result as section 16, extended to money arriving at mule accounts, money that has already left, and the payee name check made before payment. Every external clock is a diary, so it sorts the lanes and escalates like any other.</w:t>
      </w:r>
    </w:p>
    <w:p>
      <w:pPr>
        <w:pStyle w:val="Heading2"/>
      </w:pPr>
      <w:r>
        <w:t xml:space="preserve">17.1 Inbound holds</w:t>
      </w:r>
    </w:p>
    <w:p>
      <w:pPr/>
      <w:r>
        <w:rPr>
          <w:b/>
        </w:rPr>
        <w:t xml:space="preserve">Why:</w:t>
      </w:r>
      <w:r>
        <w:t xml:space="preserve"> UK payment-delay legislation covers outbound payments only. FCA guidance (FG24/6) explains how a PSP may delay crediting a suspicious inbound payment under its existing financial crime obligations, and expects it to talk to the payee unless that would be unlawful (tipping off). The mule account is where networks are caught.</w:t>
      </w:r>
    </w:p>
    <w:p>
      <w:pPr/>
      <w:r>
        <w:rPr>
          <w:b/>
        </w:rPr>
        <w:t xml:space="preserve">Design:</w:t>
      </w:r>
    </w:p>
    <w:p>
      <w:pPr>
        <w:pStyle w:val="ListParagraph"/>
        <w:numPr>
          <w:ilvl w:val="0"/>
          <w:numId w:val="36"/>
        </w:numPr>
        <w:spacing w:after="60"/>
      </w:pPr>
      <w:r>
        <w:rPr>
          <w:b/>
        </w:rPr>
        <w:t xml:space="preserve">Direction chip</w:t>
      </w:r>
      <w:r>
        <w:t xml:space="preserve"> at the top of the held payment card: "Inbound → ACC-02 Alpha LLC" or "Outbound ← ACC-01". The direction also shows in the Cases page Why column ("Inbound hold · 3 h left").</w:t>
      </w:r>
    </w:p>
    <w:p>
      <w:pPr>
        <w:pStyle w:val="ListParagraph"/>
        <w:numPr>
          <w:ilvl w:val="0"/>
          <w:numId w:val="36"/>
        </w:numPr>
        <w:spacing w:after="60"/>
      </w:pPr>
      <w:r>
        <w:rPr>
          <w:b/>
        </w:rPr>
        <w:t xml:space="preserve">Decisions (keys 1–3):</w:t>
      </w:r>
      <w:r>
        <w:t xml:space="preserve"> </w:t>
      </w:r>
      <w:r>
        <w:rPr>
          <w:b/>
        </w:rPr>
        <w:t xml:space="preserve">Credit to account</w:t>
      </w:r>
      <w:r>
        <w:t xml:space="preserve">, </w:t>
      </w:r>
      <w:r>
        <w:rPr>
          <w:b/>
        </w:rPr>
        <w:t xml:space="preserve">Return to sender</w:t>
      </w:r>
      <w:r>
        <w:t xml:space="preserve">, </w:t>
      </w:r>
      <w:r>
        <w:rPr>
          <w:b/>
        </w:rPr>
        <w:t xml:space="preserve">Extend hold</w:t>
      </w:r>
      <w:r>
        <w:t xml:space="preserve">. A fourth, </w:t>
      </w:r>
      <w:r>
        <w:rPr>
          <w:b/>
        </w:rPr>
        <w:t xml:space="preserve">Credit and hold outbound</w:t>
      </w:r>
      <w:r>
        <w:t xml:space="preserve">, credits the payment but places a time-boxed outbound hold rule on the receiving account (default 24 h), so money that is onward-forwarded within minutes (the mule pattern) is caught without refusing a payment that may be genuine.</w:t>
      </w:r>
    </w:p>
    <w:p>
      <w:pPr>
        <w:pStyle w:val="ListParagraph"/>
        <w:numPr>
          <w:ilvl w:val="0"/>
          <w:numId w:val="36"/>
        </w:numPr>
        <w:spacing w:after="60"/>
      </w:pPr>
      <w:r>
        <w:rPr>
          <w:b/>
        </w:rPr>
        <w:t xml:space="preserve">Return to sender</w:t>
      </w:r>
      <w:r>
        <w:t xml:space="preserve"> sends the return through the dispatcher and offers to notify the sending PSP with a minimised fraud notice. It needs step-up, like Refuse.</w:t>
      </w:r>
    </w:p>
    <w:p>
      <w:pPr>
        <w:pStyle w:val="ListParagraph"/>
        <w:numPr>
          <w:ilvl w:val="0"/>
          <w:numId w:val="36"/>
        </w:numPr>
        <w:spacing w:after="60"/>
      </w:pPr>
      <w:r>
        <w:rPr>
          <w:b/>
        </w:rPr>
        <w:t xml:space="preserve">Payee contact:</w:t>
      </w:r>
      <w:r>
        <w:t xml:space="preserve"> for inbound holds, the payee notice is </w:t>
      </w:r>
      <w:r>
        <w:rPr>
          <w:b/>
        </w:rPr>
        <w:t xml:space="preserve">off by default</w:t>
      </w:r>
      <w:r>
        <w:t xml:space="preserve"> because the payee is the suspect. Turning it on runs the tipping-off check (16.5) and records the result.</w:t>
      </w:r>
    </w:p>
    <w:p>
      <w:pPr>
        <w:pStyle w:val="ListParagraph"/>
        <w:numPr>
          <w:ilvl w:val="0"/>
          <w:numId w:val="36"/>
        </w:numPr>
        <w:spacing w:after="60"/>
      </w:pPr>
      <w:r>
        <w:rPr>
          <w:b/>
        </w:rPr>
        <w:t xml:space="preserve">Consent regime:</w:t>
      </w:r>
      <w:r>
        <w:t xml:space="preserve"> where a suspicious activity report with a consent request is filed (for example a UK DAML), the hold diary follows the report's notice and moratorium periods from the jurisdiction pack, and the card says so ("Held under consent request · notice period ends 9 Oct").</w:t>
      </w:r>
    </w:p>
    <w:p>
      <w:pPr>
        <w:pStyle w:val="ListParagraph"/>
        <w:numPr>
          <w:ilvl w:val="0"/>
          <w:numId w:val="36"/>
        </w:numPr>
        <w:spacing w:after="60"/>
      </w:pPr>
      <w:r>
        <w:rPr>
          <w:b/>
        </w:rPr>
        <w:t xml:space="preserve">Network link:</w:t>
      </w:r>
      <w:r>
        <w:t xml:space="preserve"> the card links the sender as a Network node. If the same sender has paid other held or flagged accounts, the card says "Sender also paid 3 accounts in this network".</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502"/>
        <w:gridCol w:w="3755"/>
        <w:gridCol w:w="3317"/>
        <w:gridCol w:w="1064"/>
      </w:tblGrid>
      <w:tr>
        <w:trPr>
          <w:tblHeader/>
        </w:trPr>
        <w:tc>
          <w:tcPr>
            <w:tcW w:w="150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755"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317"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064"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Card loads</w:t>
            </w:r>
          </w:p>
        </w:tc>
        <w:tc>
          <w:tcPr>
            <w:tcW w:w="3755" w:type="dxa"/>
            <w:tcMar>
              <w:top w:w="60" w:type="dxa"/>
              <w:bottom w:w="60" w:type="dxa"/>
              <w:left w:w="90" w:type="dxa"/>
              <w:right w:w="90" w:type="dxa"/>
            </w:tcMar>
          </w:tcPr>
          <w:p>
            <w:pPr>
              <w:spacing w:after="0" w:line="252" w:lineRule="auto"/>
            </w:pPr>
            <w:r>
              <w:rPr>
                <w:sz w:val="17"/>
                <w:szCs w:val="17"/>
              </w:rPr>
              <w:t xml:space="preserve">Hold with </w:t>
            </w:r>
            <w:r>
              <w:rPr>
                <w:rFonts w:ascii="IBM Plex Mono" w:hAnsi="IBM Plex Mono" w:cs="IBM Plex Mono"/>
                <w:sz w:val="16"/>
                <w:szCs w:val="16"/>
              </w:rPr>
              <w:t xml:space="preserve">direction</w:t>
            </w:r>
            <w:r>
              <w:rPr>
                <w:sz w:val="17"/>
                <w:szCs w:val="17"/>
              </w:rPr>
              <w:t xml:space="preserve">, sender and receiver, policy row</w:t>
            </w:r>
          </w:p>
        </w:tc>
        <w:tc>
          <w:tcPr>
            <w:tcW w:w="3317"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/api/Case/{id}/PaymentHolds</w:t>
            </w:r>
            <w:r>
              <w:rPr>
                <w:sz w:val="17"/>
                <w:szCs w:val="17"/>
              </w:rPr>
              <w:t xml:space="preserve"> returns </w:t>
            </w:r>
            <w:r>
              <w:rPr>
                <w:rFonts w:ascii="IBM Plex Mono" w:hAnsi="IBM Plex Mono" w:cs="IBM Plex Mono"/>
                <w:sz w:val="16"/>
                <w:szCs w:val="16"/>
              </w:rPr>
              <w:t xml:space="preserve">direction</w:t>
            </w:r>
          </w:p>
        </w:tc>
        <w:tc>
          <w:tcPr>
            <w:tcW w:w="1064"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Policy</w:t>
            </w:r>
          </w:p>
        </w:tc>
        <w:tc>
          <w:tcPr>
            <w:tcW w:w="3755" w:type="dxa"/>
            <w:tcMar>
              <w:top w:w="60" w:type="dxa"/>
              <w:bottom w:w="60" w:type="dxa"/>
              <w:left w:w="90" w:type="dxa"/>
              <w:right w:w="90" w:type="dxa"/>
            </w:tcMar>
          </w:tcPr>
          <w:p>
            <w:pPr>
              <w:spacing w:after="0" w:line="252" w:lineRule="auto"/>
            </w:pPr>
            <w:r>
              <w:rPr>
                <w:sz w:val="17"/>
                <w:szCs w:val="17"/>
              </w:rPr>
              <w:t xml:space="preserve">The inbound row for the market (</w:t>
            </w:r>
            <w:r>
              <w:rPr>
                <w:rFonts w:ascii="IBM Plex Mono" w:hAnsi="IBM Plex Mono" w:cs="IBM Plex Mono"/>
                <w:sz w:val="16"/>
                <w:szCs w:val="16"/>
              </w:rPr>
              <w:t xml:space="preserve">Direction = Inbound</w:t>
            </w:r>
            <w:r>
              <w:rPr>
                <w:sz w:val="17"/>
                <w:szCs w:val="17"/>
              </w:rPr>
              <w:t xml:space="preserve">)</w:t>
            </w:r>
          </w:p>
        </w:tc>
        <w:tc>
          <w:tcPr>
            <w:tcW w:w="3317" w:type="dxa"/>
            <w:tcMar>
              <w:top w:w="60" w:type="dxa"/>
              <w:bottom w:w="60" w:type="dxa"/>
              <w:left w:w="90" w:type="dxa"/>
              <w:right w:w="90" w:type="dxa"/>
            </w:tcMar>
          </w:tcPr>
          <w:p>
            <w:pPr>
              <w:spacing w:after="0" w:line="252" w:lineRule="auto"/>
            </w:pPr>
            <w:r>
              <w:rPr>
                <w:sz w:val="17"/>
                <w:szCs w:val="17"/>
              </w:rPr>
              <w:t xml:space="preserve">CG-25 </w:t>
            </w:r>
            <w:r>
              <w:rPr>
                <w:rFonts w:ascii="IBM Plex Mono" w:hAnsi="IBM Plex Mono" w:cs="IBM Plex Mono"/>
                <w:sz w:val="16"/>
                <w:szCs w:val="16"/>
              </w:rPr>
              <w:t xml:space="preserve">PaymentHoldPolicy/Resolve?direction=Inbound</w:t>
            </w:r>
          </w:p>
        </w:tc>
        <w:tc>
          <w:tcPr>
            <w:tcW w:w="1064" w:type="dxa"/>
            <w:tcMar>
              <w:top w:w="60" w:type="dxa"/>
              <w:bottom w:w="60" w:type="dxa"/>
              <w:left w:w="90" w:type="dxa"/>
              <w:right w:w="90" w:type="dxa"/>
            </w:tcMar>
          </w:tcPr>
          <w:p>
            <w:pPr>
              <w:spacing w:after="0" w:line="252" w:lineRule="auto"/>
            </w:pPr>
            <w:r>
              <w:rPr>
                <w:sz w:val="17"/>
                <w:szCs w:val="17"/>
              </w:rPr>
              <w:t xml:space="preserve">Exists (designed)</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Credit to account</w:t>
            </w:r>
          </w:p>
        </w:tc>
        <w:tc>
          <w:tcPr>
            <w:tcW w:w="3755" w:type="dxa"/>
            <w:tcMar>
              <w:top w:w="60" w:type="dxa"/>
              <w:bottom w:w="60" w:type="dxa"/>
              <w:left w:w="90" w:type="dxa"/>
              <w:right w:w="90" w:type="dxa"/>
            </w:tcMar>
          </w:tcPr>
          <w:p>
            <w:pPr>
              <w:spacing w:after="0" w:line="252" w:lineRule="auto"/>
            </w:pPr>
            <w:r>
              <w:rPr>
                <w:sz w:val="17"/>
                <w:szCs w:val="17"/>
              </w:rPr>
              <w:t xml:space="preserve">Releases the inbound hold</w:t>
            </w:r>
          </w:p>
        </w:tc>
        <w:tc>
          <w:tcPr>
            <w:tcW w:w="3317" w:type="dxa"/>
            <w:tcMar>
              <w:top w:w="60" w:type="dxa"/>
              <w:bottom w:w="60" w:type="dxa"/>
              <w:left w:w="90" w:type="dxa"/>
              <w:right w:w="90" w:type="dxa"/>
            </w:tcMar>
          </w:tcPr>
          <w:p>
            <w:pPr>
              <w:spacing w:after="0" w:line="252" w:lineRule="auto"/>
            </w:pPr>
            <w:r>
              <w:rPr>
                <w:sz w:val="17"/>
                <w:szCs w:val="17"/>
              </w:rPr>
              <w:t xml:space="preserve">Op: CreditInbound Preview/Execute</w:t>
            </w:r>
          </w:p>
        </w:tc>
        <w:tc>
          <w:tcPr>
            <w:tcW w:w="10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Credit and hold outbound</w:t>
            </w:r>
          </w:p>
        </w:tc>
        <w:tc>
          <w:tcPr>
            <w:tcW w:w="3755" w:type="dxa"/>
            <w:tcMar>
              <w:top w:w="60" w:type="dxa"/>
              <w:bottom w:w="60" w:type="dxa"/>
              <w:left w:w="90" w:type="dxa"/>
              <w:right w:w="90" w:type="dxa"/>
            </w:tcMar>
          </w:tcPr>
          <w:p>
            <w:pPr>
              <w:spacing w:after="0" w:line="252" w:lineRule="auto"/>
            </w:pPr>
            <w:r>
              <w:rPr>
                <w:sz w:val="17"/>
                <w:szCs w:val="17"/>
              </w:rPr>
              <w:t xml:space="preserve">Credits, then adds a time-boxed outbound hold rule on the account</w:t>
            </w:r>
          </w:p>
        </w:tc>
        <w:tc>
          <w:tcPr>
            <w:tcW w:w="3317" w:type="dxa"/>
            <w:tcMar>
              <w:top w:w="60" w:type="dxa"/>
              <w:bottom w:w="60" w:type="dxa"/>
              <w:left w:w="90" w:type="dxa"/>
              <w:right w:w="90" w:type="dxa"/>
            </w:tcMar>
          </w:tcPr>
          <w:p>
            <w:pPr>
              <w:spacing w:after="0" w:line="252" w:lineRule="auto"/>
            </w:pPr>
            <w:r>
              <w:rPr>
                <w:sz w:val="17"/>
                <w:szCs w:val="17"/>
              </w:rPr>
              <w:t xml:space="preserve">Op: CreditInbound with </w:t>
            </w:r>
            <w:r>
              <w:rPr>
                <w:rFonts w:ascii="IBM Plex Mono" w:hAnsi="IBM Plex Mono" w:cs="IBM Plex Mono"/>
                <w:sz w:val="16"/>
                <w:szCs w:val="16"/>
              </w:rPr>
              <w:t xml:space="preserve">holdOutboundHours</w:t>
            </w:r>
          </w:p>
        </w:tc>
        <w:tc>
          <w:tcPr>
            <w:tcW w:w="10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Return to sender</w:t>
            </w:r>
          </w:p>
        </w:tc>
        <w:tc>
          <w:tcPr>
            <w:tcW w:w="3755" w:type="dxa"/>
            <w:tcMar>
              <w:top w:w="60" w:type="dxa"/>
              <w:bottom w:w="60" w:type="dxa"/>
              <w:left w:w="90" w:type="dxa"/>
              <w:right w:w="90" w:type="dxa"/>
            </w:tcMar>
          </w:tcPr>
          <w:p>
            <w:pPr>
              <w:spacing w:after="0" w:line="252" w:lineRule="auto"/>
            </w:pPr>
            <w:r>
              <w:rPr>
                <w:sz w:val="17"/>
                <w:szCs w:val="17"/>
              </w:rPr>
              <w:t xml:space="preserve">Returns the funds; optional sender-PSP notice</w:t>
            </w:r>
          </w:p>
        </w:tc>
        <w:tc>
          <w:tcPr>
            <w:tcW w:w="3317" w:type="dxa"/>
            <w:tcMar>
              <w:top w:w="60" w:type="dxa"/>
              <w:bottom w:w="60" w:type="dxa"/>
              <w:left w:w="90" w:type="dxa"/>
              <w:right w:w="90" w:type="dxa"/>
            </w:tcMar>
          </w:tcPr>
          <w:p>
            <w:pPr>
              <w:spacing w:after="0" w:line="252" w:lineRule="auto"/>
            </w:pPr>
            <w:r>
              <w:rPr>
                <w:sz w:val="17"/>
                <w:szCs w:val="17"/>
              </w:rPr>
              <w:t xml:space="preserve">Op: ReturnInbound (+ Op: NotifyCounterpartyPsp)</w:t>
            </w:r>
          </w:p>
        </w:tc>
        <w:tc>
          <w:tcPr>
            <w:tcW w:w="1064"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02" w:type="dxa"/>
            <w:tcMar>
              <w:top w:w="60" w:type="dxa"/>
              <w:bottom w:w="60" w:type="dxa"/>
              <w:left w:w="90" w:type="dxa"/>
              <w:right w:w="90" w:type="dxa"/>
            </w:tcMar>
          </w:tcPr>
          <w:p>
            <w:pPr>
              <w:spacing w:after="0" w:line="252" w:lineRule="auto"/>
            </w:pPr>
            <w:r>
              <w:rPr>
                <w:sz w:val="17"/>
                <w:szCs w:val="17"/>
              </w:rPr>
              <w:t xml:space="preserve">Extend hold</w:t>
            </w:r>
          </w:p>
        </w:tc>
        <w:tc>
          <w:tcPr>
            <w:tcW w:w="3755" w:type="dxa"/>
            <w:tcMar>
              <w:top w:w="60" w:type="dxa"/>
              <w:bottom w:w="60" w:type="dxa"/>
              <w:left w:w="90" w:type="dxa"/>
              <w:right w:w="90" w:type="dxa"/>
            </w:tcMar>
          </w:tcPr>
          <w:p>
            <w:pPr>
              <w:spacing w:after="0" w:line="252" w:lineRule="auto"/>
            </w:pPr>
            <w:r>
              <w:rPr>
                <w:sz w:val="17"/>
                <w:szCs w:val="17"/>
              </w:rPr>
              <w:t xml:space="preserve">Same as outbound, ceiling from the inbound row</w:t>
            </w:r>
          </w:p>
        </w:tc>
        <w:tc>
          <w:tcPr>
            <w:tcW w:w="3317" w:type="dxa"/>
            <w:tcMar>
              <w:top w:w="60" w:type="dxa"/>
              <w:bottom w:w="60" w:type="dxa"/>
              <w:left w:w="90" w:type="dxa"/>
              <w:right w:w="90" w:type="dxa"/>
            </w:tcMar>
          </w:tcPr>
          <w:p>
            <w:pPr>
              <w:spacing w:after="0" w:line="252" w:lineRule="auto"/>
            </w:pPr>
            <w:r>
              <w:rPr>
                <w:sz w:val="17"/>
                <w:szCs w:val="17"/>
              </w:rPr>
              <w:t xml:space="preserve">Op: ExtendHold</w:t>
            </w:r>
          </w:p>
        </w:tc>
        <w:tc>
          <w:tcPr>
            <w:tcW w:w="1064" w:type="dxa"/>
            <w:tcMar>
              <w:top w:w="60" w:type="dxa"/>
              <w:bottom w:w="60" w:type="dxa"/>
              <w:left w:w="90" w:type="dxa"/>
              <w:right w:w="90" w:type="dxa"/>
            </w:tcMar>
          </w:tcPr>
          <w:p>
            <w:pPr>
              <w:spacing w:after="0" w:line="252" w:lineRule="auto"/>
            </w:pPr>
            <w:r>
              <w:rPr>
                <w:sz w:val="17"/>
                <w:szCs w:val="17"/>
              </w:rPr>
              <w:t xml:space="preserve">Exists (designed)</w:t>
            </w:r>
          </w:p>
        </w:tc>
      </w:tr>
    </w:tbl>
    <w:p>
      <w:pPr>
        <w:spacing w:after="80"/>
      </w:pPr>
    </w:p>
    <w:p>
      <w:pPr>
        <w:pStyle w:val="Heading2"/>
      </w:pPr>
      <w:r>
        <w:t xml:space="preserve">17.2 Recall: the payment has already left</w:t>
      </w:r>
    </w:p>
    <w:p>
      <w:pPr/>
      <w:r>
        <w:rPr>
          <w:b/>
        </w:rPr>
        <w:t xml:space="preserve">Why:</w:t>
      </w:r>
      <w:r>
        <w:t xml:space="preserve"> on instant rails the payment usually completes before anyone looks. In SEPA, the originator's bank sends a recall (camt.056). For the reason "fraudulent origin" it can do so for up to 13 months; for duplicates and technical errors, 10 banking days. The beneficiary bank must answer within 15 banking days, either returning the funds (pacs.004) or refusing with a reason (camt.029). UK and other schemes have their own channels, so the rules sit in a table per scheme.</w:t>
      </w:r>
    </w:p>
    <w:p>
      <w:pPr/>
      <w:r>
        <w:rPr>
          <w:b/>
        </w:rPr>
        <w:t xml:space="preserve">Outbound recall (we sent it):</w:t>
      </w:r>
    </w:p>
    <w:p>
      <w:pPr>
        <w:pStyle w:val="ListParagraph"/>
        <w:numPr>
          <w:ilvl w:val="0"/>
          <w:numId w:val="37"/>
        </w:numPr>
        <w:spacing w:after="60"/>
      </w:pPr>
      <w:r>
        <w:rPr>
          <w:b/>
        </w:rPr>
        <w:t xml:space="preserve">Request recall</w:t>
      </w:r>
      <w:r>
        <w:t xml:space="preserve"> appears on any executed outbound transaction: in the transaction card, in the Journal row menu, and as the suggested operation in the cockpit when a case's suspect payment has already settled.</w:t>
      </w:r>
    </w:p>
    <w:p>
      <w:pPr>
        <w:pStyle w:val="ListParagraph"/>
        <w:numPr>
          <w:ilvl w:val="0"/>
          <w:numId w:val="37"/>
        </w:numPr>
        <w:spacing w:after="60"/>
      </w:pPr>
      <w:r>
        <w:rPr>
          <w:b/>
        </w:rPr>
        <w:t xml:space="preserve">Lightbox:</w:t>
      </w:r>
      <w:r>
        <w:t xml:space="preserve"> the reason, offered from the scheme row (for SEPA: Fraud, Duplicate, Technical); the amount (full, or partial where the scheme allows); the receiving bank (from the payment); the deadline to send ("Fraud recall possible until 4 Nov 2027"); and a coded note as evidence. "What will happen" names the message, the diary for the answer and any customer notice. It needs no step-up, because no money leaves.</w:t>
      </w:r>
    </w:p>
    <w:p>
      <w:pPr>
        <w:pStyle w:val="ListParagraph"/>
        <w:numPr>
          <w:ilvl w:val="0"/>
          <w:numId w:val="37"/>
        </w:numPr>
        <w:spacing w:after="60"/>
      </w:pPr>
      <w:r>
        <w:rPr>
          <w:b/>
        </w:rPr>
        <w:t xml:space="preserve">Recovery card</w:t>
      </w:r>
      <w:r>
        <w:t xml:space="preserve"> in Case detail views, one per recall: Sent → Acknowledged → </w:t>
      </w:r>
      <w:r>
        <w:rPr>
          <w:b/>
        </w:rPr>
        <w:t xml:space="preserve">Returned</w:t>
      </w:r>
      <w:r>
        <w:t xml:space="preserve"> (full or partial, with the amount) or </w:t>
      </w:r>
      <w:r>
        <w:rPr>
          <w:b/>
        </w:rPr>
        <w:t xml:space="preserve">Refused</w:t>
      </w:r>
      <w:r>
        <w:t xml:space="preserve"> (reason) or </w:t>
      </w:r>
      <w:r>
        <w:rPr>
          <w:b/>
        </w:rPr>
        <w:t xml:space="preserve">No answer by the due date</w:t>
      </w:r>
      <w:r>
        <w:t xml:space="preserve"> (escalates to the supervisor, offers "Chase" and records it). The card never says "recovered" until the return has been credited.</w:t>
      </w:r>
    </w:p>
    <w:p>
      <w:pPr>
        <w:pStyle w:val="ListParagraph"/>
        <w:numPr>
          <w:ilvl w:val="0"/>
          <w:numId w:val="37"/>
        </w:numPr>
        <w:spacing w:after="60"/>
      </w:pPr>
      <w:r>
        <w:rPr>
          <w:b/>
        </w:rPr>
        <w:t xml:space="preserve">One recall per payment.</w:t>
      </w:r>
      <w:r>
        <w:t xml:space="preserve"> A second request on the same payment is blocked, as the schemes reject duplicates.</w:t>
      </w:r>
    </w:p>
    <w:p>
      <w:pPr/>
      <w:r>
        <w:rPr>
          <w:b/>
        </w:rPr>
        <w:t xml:space="preserve">Inbound recall (we are the receiving bank):</w:t>
      </w:r>
    </w:p>
    <w:p>
      <w:pPr>
        <w:pStyle w:val="ListParagraph"/>
        <w:numPr>
          <w:ilvl w:val="0"/>
          <w:numId w:val="38"/>
        </w:numPr>
        <w:spacing w:after="60"/>
      </w:pPr>
      <w:r>
        <w:t xml:space="preserve">A recall received for a payment credited to one of our accounts </w:t>
      </w:r>
      <w:r>
        <w:rPr>
          <w:b/>
        </w:rPr>
        <w:t xml:space="preserve">opens or joins a case on that account</w:t>
      </w:r>
      <w:r>
        <w:t xml:space="preserve">, in the Deadline near lane, with a diary for the answer (SEPA: 15 banking days).</w:t>
      </w:r>
    </w:p>
    <w:p>
      <w:pPr>
        <w:pStyle w:val="ListParagraph"/>
        <w:numPr>
          <w:ilvl w:val="0"/>
          <w:numId w:val="38"/>
        </w:numPr>
        <w:spacing w:after="60"/>
      </w:pPr>
      <w:r>
        <w:rPr>
          <w:b/>
        </w:rPr>
        <w:t xml:space="preserve">Recall request card:</w:t>
      </w:r>
      <w:r>
        <w:t xml:space="preserve"> who asked, the payment, the reason, the answer due, and the </w:t>
      </w:r>
      <w:r>
        <w:rPr>
          <w:b/>
        </w:rPr>
        <w:t xml:space="preserve">available balance now</w:t>
      </w:r>
      <w:r>
        <w:t xml:space="preserve">, with how much has already left the account and where (linked to the Journal).</w:t>
      </w:r>
    </w:p>
    <w:p>
      <w:pPr>
        <w:pStyle w:val="ListParagraph"/>
        <w:numPr>
          <w:ilvl w:val="0"/>
          <w:numId w:val="38"/>
        </w:numPr>
        <w:spacing w:after="60"/>
      </w:pPr>
      <w:r>
        <w:rPr>
          <w:b/>
        </w:rPr>
        <w:t xml:space="preserve">Decisions:</w:t>
      </w:r>
      <w:r>
        <w:t xml:space="preserve"> </w:t>
      </w:r>
      <w:r>
        <w:rPr>
          <w:b/>
        </w:rPr>
        <w:t xml:space="preserve">Return funds</w:t>
      </w:r>
      <w:r>
        <w:t xml:space="preserve"> (full, or partial up to the balance), </w:t>
      </w:r>
      <w:r>
        <w:rPr>
          <w:b/>
        </w:rPr>
        <w:t xml:space="preserve">Refuse with reason</w:t>
      </w:r>
      <w:r>
        <w:t xml:space="preserve"> (no funds, account closed, legal reason, customer refused where consent is needed), </w:t>
      </w:r>
      <w:r>
        <w:rPr>
          <w:b/>
        </w:rPr>
        <w:t xml:space="preserve">Ask the customer</w:t>
      </w:r>
      <w:r>
        <w:t xml:space="preserve"> (where national law requires consent, using the RFI flow, section 20.3). Return needs step-up.</w:t>
      </w:r>
    </w:p>
    <w:p>
      <w:pPr>
        <w:pStyle w:val="ListParagraph"/>
        <w:numPr>
          <w:ilvl w:val="0"/>
          <w:numId w:val="38"/>
        </w:numPr>
        <w:spacing w:after="60"/>
      </w:pPr>
      <w:r>
        <w:rPr>
          <w:b/>
        </w:rPr>
        <w:t xml:space="preserve">Signal:</w:t>
      </w:r>
      <w:r>
        <w:t xml:space="preserve"> a fraud recall against an account feeds the models (</w:t>
      </w:r>
      <w:r>
        <w:rPr>
          <w:rFonts w:ascii="IBM Plex Mono" w:hAnsi="IBM Plex Mono" w:cs="IBM Plex Mono"/>
          <w:sz w:val="18"/>
          <w:szCs w:val="18"/>
        </w:rPr>
        <w:t xml:space="preserve">InboundFraudRecallCount</w:t>
      </w:r>
      <w:r>
        <w:t xml:space="preserve">) and adds the account to the case's Network as a suspected mule.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583"/>
        <w:gridCol w:w="3233"/>
        <w:gridCol w:w="3959"/>
        <w:gridCol w:w="863"/>
      </w:tblGrid>
      <w:tr>
        <w:trPr>
          <w:tblHeader/>
        </w:trPr>
        <w:tc>
          <w:tcPr>
            <w:tcW w:w="1583"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233"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95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Request recall</w:t>
            </w:r>
          </w:p>
        </w:tc>
        <w:tc>
          <w:tcPr>
            <w:tcW w:w="3233" w:type="dxa"/>
            <w:tcMar>
              <w:top w:w="60" w:type="dxa"/>
              <w:bottom w:w="60" w:type="dxa"/>
              <w:left w:w="90" w:type="dxa"/>
              <w:right w:w="90" w:type="dxa"/>
            </w:tcMar>
          </w:tcPr>
          <w:p>
            <w:pPr>
              <w:spacing w:after="0" w:line="252" w:lineRule="auto"/>
            </w:pPr>
            <w:r>
              <w:rPr>
                <w:sz w:val="17"/>
                <w:szCs w:val="17"/>
              </w:rPr>
              <w:t xml:space="preserve">Preview then send through the dispatcher</w:t>
            </w:r>
          </w:p>
        </w:tc>
        <w:tc>
          <w:tcPr>
            <w:tcW w:w="3959" w:type="dxa"/>
            <w:tcMar>
              <w:top w:w="60" w:type="dxa"/>
              <w:bottom w:w="60" w:type="dxa"/>
              <w:left w:w="90" w:type="dxa"/>
              <w:right w:w="90" w:type="dxa"/>
            </w:tcMar>
          </w:tcPr>
          <w:p>
            <w:pPr>
              <w:spacing w:after="0" w:line="252" w:lineRule="auto"/>
            </w:pPr>
            <w:r>
              <w:rPr>
                <w:sz w:val="17"/>
                <w:szCs w:val="17"/>
              </w:rPr>
              <w:t xml:space="preserve">Op: RequestRecall Preview/Execute</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Recall rules</w:t>
            </w:r>
          </w:p>
        </w:tc>
        <w:tc>
          <w:tcPr>
            <w:tcW w:w="3233" w:type="dxa"/>
            <w:tcMar>
              <w:top w:w="60" w:type="dxa"/>
              <w:bottom w:w="60" w:type="dxa"/>
              <w:left w:w="90" w:type="dxa"/>
              <w:right w:w="90" w:type="dxa"/>
            </w:tcMar>
          </w:tcPr>
          <w:p>
            <w:pPr>
              <w:spacing w:after="0" w:line="252" w:lineRule="auto"/>
            </w:pPr>
            <w:r>
              <w:rPr>
                <w:sz w:val="17"/>
                <w:szCs w:val="17"/>
              </w:rPr>
              <w:t xml:space="preserve">Reasons, windows and response time for the scheme</w:t>
            </w:r>
          </w:p>
        </w:tc>
        <w:tc>
          <w:tcPr>
            <w:tcW w:w="3959" w:type="dxa"/>
            <w:tcMar>
              <w:top w:w="60" w:type="dxa"/>
              <w:bottom w:w="60" w:type="dxa"/>
              <w:left w:w="90" w:type="dxa"/>
              <w:right w:w="90" w:type="dxa"/>
            </w:tcMar>
          </w:tcPr>
          <w:p>
            <w:pPr>
              <w:spacing w:after="0" w:line="252" w:lineRule="auto"/>
            </w:pPr>
            <w:r>
              <w:rPr>
                <w:sz w:val="17"/>
                <w:szCs w:val="17"/>
              </w:rPr>
              <w:t xml:space="preserve">CG-40 </w:t>
            </w:r>
            <w:r>
              <w:rPr>
                <w:rFonts w:ascii="IBM Plex Mono" w:hAnsi="IBM Plex Mono" w:cs="IBM Plex Mono"/>
                <w:sz w:val="16"/>
                <w:szCs w:val="16"/>
              </w:rPr>
              <w:t xml:space="preserve">GET /api/RecallSchemeRule/Resolve?scheme=&amp;reason=</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Recovery card</w:t>
            </w:r>
          </w:p>
        </w:tc>
        <w:tc>
          <w:tcPr>
            <w:tcW w:w="3233" w:type="dxa"/>
            <w:tcMar>
              <w:top w:w="60" w:type="dxa"/>
              <w:bottom w:w="60" w:type="dxa"/>
              <w:left w:w="90" w:type="dxa"/>
              <w:right w:w="90" w:type="dxa"/>
            </w:tcMar>
          </w:tcPr>
          <w:p>
            <w:pPr>
              <w:spacing w:after="0" w:line="252" w:lineRule="auto"/>
            </w:pPr>
            <w:r>
              <w:rPr>
                <w:sz w:val="17"/>
                <w:szCs w:val="17"/>
              </w:rPr>
              <w:t xml:space="preserve">Status of every recall on the case</w:t>
            </w:r>
          </w:p>
        </w:tc>
        <w:tc>
          <w:tcPr>
            <w:tcW w:w="3959" w:type="dxa"/>
            <w:tcMar>
              <w:top w:w="60" w:type="dxa"/>
              <w:bottom w:w="60" w:type="dxa"/>
              <w:left w:w="90" w:type="dxa"/>
              <w:right w:w="90" w:type="dxa"/>
            </w:tcMar>
          </w:tcPr>
          <w:p>
            <w:pPr>
              <w:spacing w:after="0" w:line="252" w:lineRule="auto"/>
            </w:pPr>
            <w:r>
              <w:rPr>
                <w:sz w:val="17"/>
                <w:szCs w:val="17"/>
              </w:rPr>
              <w:t xml:space="preserve">CG-41 </w:t>
            </w:r>
            <w:r>
              <w:rPr>
                <w:rFonts w:ascii="IBM Plex Mono" w:hAnsi="IBM Plex Mono" w:cs="IBM Plex Mono"/>
                <w:sz w:val="16"/>
                <w:szCs w:val="16"/>
              </w:rPr>
              <w:t xml:space="preserve">GET /api/Case/{id}/Recalls</w:t>
            </w:r>
            <w:r>
              <w:rPr>
                <w:sz w:val="17"/>
                <w:szCs w:val="17"/>
              </w:rPr>
              <w:t xml:space="preserve"> (inside CH-00)</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Answer arrives</w:t>
            </w:r>
          </w:p>
        </w:tc>
        <w:tc>
          <w:tcPr>
            <w:tcW w:w="3233" w:type="dxa"/>
            <w:tcMar>
              <w:top w:w="60" w:type="dxa"/>
              <w:bottom w:w="60" w:type="dxa"/>
              <w:left w:w="90" w:type="dxa"/>
              <w:right w:w="90" w:type="dxa"/>
            </w:tcMar>
          </w:tcPr>
          <w:p>
            <w:pPr>
              <w:spacing w:after="0" w:line="252" w:lineRule="auto"/>
            </w:pPr>
            <w:r>
              <w:rPr>
                <w:sz w:val="17"/>
                <w:szCs w:val="17"/>
              </w:rPr>
              <w:t xml:space="preserve">Status moves, diary closes, system note</w:t>
            </w:r>
          </w:p>
        </w:tc>
        <w:tc>
          <w:tcPr>
            <w:tcW w:w="3959" w:type="dxa"/>
            <w:tcMar>
              <w:top w:w="60" w:type="dxa"/>
              <w:bottom w:w="60" w:type="dxa"/>
              <w:left w:w="90" w:type="dxa"/>
              <w:right w:w="90" w:type="dxa"/>
            </w:tcMar>
          </w:tcPr>
          <w:p>
            <w:pPr>
              <w:spacing w:after="0" w:line="252" w:lineRule="auto"/>
            </w:pPr>
            <w:r>
              <w:rPr>
                <w:sz w:val="17"/>
                <w:szCs w:val="17"/>
              </w:rPr>
              <w:t xml:space="preserve">Dispatcher inbound endpoint → CG-42 </w:t>
            </w:r>
            <w:r>
              <w:rPr>
                <w:rFonts w:ascii="IBM Plex Mono" w:hAnsi="IBM Plex Mono" w:cs="IBM Plex Mono"/>
                <w:sz w:val="16"/>
                <w:szCs w:val="16"/>
              </w:rPr>
              <w:t xml:space="preserve">POST /api/Recall/{id}/Response</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Chase</w:t>
            </w:r>
          </w:p>
        </w:tc>
        <w:tc>
          <w:tcPr>
            <w:tcW w:w="3233" w:type="dxa"/>
            <w:tcMar>
              <w:top w:w="60" w:type="dxa"/>
              <w:bottom w:w="60" w:type="dxa"/>
              <w:left w:w="90" w:type="dxa"/>
              <w:right w:w="90" w:type="dxa"/>
            </w:tcMar>
          </w:tcPr>
          <w:p>
            <w:pPr>
              <w:spacing w:after="0" w:line="252" w:lineRule="auto"/>
            </w:pPr>
            <w:r>
              <w:rPr>
                <w:sz w:val="17"/>
                <w:szCs w:val="17"/>
              </w:rPr>
              <w:t xml:space="preserve">Records a chase and resets the reminder</w:t>
            </w:r>
          </w:p>
        </w:tc>
        <w:tc>
          <w:tcPr>
            <w:tcW w:w="3959" w:type="dxa"/>
            <w:tcMar>
              <w:top w:w="60" w:type="dxa"/>
              <w:bottom w:w="60" w:type="dxa"/>
              <w:left w:w="90" w:type="dxa"/>
              <w:right w:w="90" w:type="dxa"/>
            </w:tcMar>
          </w:tcPr>
          <w:p>
            <w:pPr>
              <w:spacing w:after="0" w:line="252" w:lineRule="auto"/>
            </w:pPr>
            <w:r>
              <w:rPr>
                <w:sz w:val="17"/>
                <w:szCs w:val="17"/>
              </w:rPr>
              <w:t xml:space="preserve">Op: ChaseRecall</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Recall received</w:t>
            </w:r>
          </w:p>
        </w:tc>
        <w:tc>
          <w:tcPr>
            <w:tcW w:w="3233" w:type="dxa"/>
            <w:tcMar>
              <w:top w:w="60" w:type="dxa"/>
              <w:bottom w:w="60" w:type="dxa"/>
              <w:left w:w="90" w:type="dxa"/>
              <w:right w:w="90" w:type="dxa"/>
            </w:tcMar>
          </w:tcPr>
          <w:p>
            <w:pPr>
              <w:spacing w:after="0" w:line="252" w:lineRule="auto"/>
            </w:pPr>
            <w:r>
              <w:rPr>
                <w:sz w:val="17"/>
                <w:szCs w:val="17"/>
              </w:rPr>
              <w:t xml:space="preserve">Opens or joins a case on the receiving account</w:t>
            </w:r>
          </w:p>
        </w:tc>
        <w:tc>
          <w:tcPr>
            <w:tcW w:w="3959" w:type="dxa"/>
            <w:tcMar>
              <w:top w:w="60" w:type="dxa"/>
              <w:bottom w:w="60" w:type="dxa"/>
              <w:left w:w="90" w:type="dxa"/>
              <w:right w:w="90" w:type="dxa"/>
            </w:tcMar>
          </w:tcPr>
          <w:p>
            <w:pPr>
              <w:spacing w:after="0" w:line="252" w:lineRule="auto"/>
            </w:pPr>
            <w:r>
              <w:rPr>
                <w:sz w:val="17"/>
                <w:szCs w:val="17"/>
              </w:rPr>
              <w:t xml:space="preserve">CG-42 (inbound message) + case creation rule</w:t>
            </w:r>
          </w:p>
        </w:tc>
        <w:tc>
          <w:tcPr>
            <w:tcW w:w="863"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583" w:type="dxa"/>
            <w:tcMar>
              <w:top w:w="60" w:type="dxa"/>
              <w:bottom w:w="60" w:type="dxa"/>
              <w:left w:w="90" w:type="dxa"/>
              <w:right w:w="90" w:type="dxa"/>
            </w:tcMar>
          </w:tcPr>
          <w:p>
            <w:pPr>
              <w:spacing w:after="0" w:line="252" w:lineRule="auto"/>
            </w:pPr>
            <w:r>
              <w:rPr>
                <w:sz w:val="17"/>
                <w:szCs w:val="17"/>
              </w:rPr>
              <w:t xml:space="preserve">Answer an inbound recall</w:t>
            </w:r>
          </w:p>
        </w:tc>
        <w:tc>
          <w:tcPr>
            <w:tcW w:w="3233" w:type="dxa"/>
            <w:tcMar>
              <w:top w:w="60" w:type="dxa"/>
              <w:bottom w:w="60" w:type="dxa"/>
              <w:left w:w="90" w:type="dxa"/>
              <w:right w:w="90" w:type="dxa"/>
            </w:tcMar>
          </w:tcPr>
          <w:p>
            <w:pPr>
              <w:spacing w:after="0" w:line="252" w:lineRule="auto"/>
            </w:pPr>
            <w:r>
              <w:rPr>
                <w:sz w:val="17"/>
                <w:szCs w:val="17"/>
              </w:rPr>
              <w:t xml:space="preserve">Return funds, refuse, or ask the customer</w:t>
            </w:r>
          </w:p>
        </w:tc>
        <w:tc>
          <w:tcPr>
            <w:tcW w:w="3959" w:type="dxa"/>
            <w:tcMar>
              <w:top w:w="60" w:type="dxa"/>
              <w:bottom w:w="60" w:type="dxa"/>
              <w:left w:w="90" w:type="dxa"/>
              <w:right w:w="90" w:type="dxa"/>
            </w:tcMar>
          </w:tcPr>
          <w:p>
            <w:pPr>
              <w:spacing w:after="0" w:line="252" w:lineRule="auto"/>
            </w:pPr>
            <w:r>
              <w:rPr>
                <w:sz w:val="17"/>
                <w:szCs w:val="17"/>
              </w:rPr>
              <w:t xml:space="preserve">Op: AnswerRecall {return, refuse, askCustomer}</w:t>
            </w:r>
          </w:p>
        </w:tc>
        <w:tc>
          <w:tcPr>
            <w:tcW w:w="863"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17.3 Payee name checks (Verification of Payee, Confirmation of Payee)</w:t>
      </w:r>
    </w:p>
    <w:p>
      <w:pPr/>
      <w:r>
        <w:rPr>
          <w:b/>
        </w:rPr>
        <w:t xml:space="preserve">Why:</w:t>
      </w:r>
      <w:r>
        <w:t xml:space="preserve"> since 9 October 2025, euro-area PSPs must check the payee name against the IBAN before a euro credit transfer. The EPC scheme returns Match, Close match (with the account holder's name), No match, or Check not possible. The UK Confirmation of Payee codes are finer: they also report an account-type mismatch (business or personal), opted-out accounts and switched accounts. The EU Payment Services Regulation, agreed in November 2025, extends the check to all credit transfers and moves the loss to the payer's PSP if it fails to warn. A payer who goes ahead after a No match is one of the strongest scam signals.</w:t>
      </w:r>
    </w:p>
    <w:p>
      <w:pPr/>
      <w:r>
        <w:rPr>
          <w:b/>
        </w:rPr>
        <w:t xml:space="preserve">Design:</w:t>
      </w:r>
    </w:p>
    <w:p>
      <w:pPr>
        <w:pStyle w:val="ListParagraph"/>
        <w:numPr>
          <w:ilvl w:val="0"/>
          <w:numId w:val="39"/>
        </w:numPr>
        <w:spacing w:after="60"/>
      </w:pPr>
      <w:r>
        <w:rPr>
          <w:b/>
        </w:rPr>
        <w:t xml:space="preserve">One normalised record</w:t>
      </w:r>
      <w:r>
        <w:t xml:space="preserve"> on each transaction: </w:t>
      </w:r>
      <w:r>
        <w:rPr>
          <w:rFonts w:ascii="IBM Plex Mono" w:hAnsi="IBM Plex Mono" w:cs="IBM Plex Mono"/>
          <w:sz w:val="18"/>
          <w:szCs w:val="18"/>
        </w:rPr>
        <w:t xml:space="preserve">PayeeCheck { scheme, result: Match | CloseMatch | NoMatch | NotPossible, reasonCode, nameEntered, nameReturned, accountTypeMismatch, warningShown, payerProceeded, checkedAt }</w:t>
      </w:r>
      <w:r>
        <w:t xml:space="preserve">. Raw scheme codes (EPC, or CoP codes such as ANNM, MBAM, BANM, PAMM, OPTO, CASS) are kept and shown on hover.</w:t>
      </w:r>
    </w:p>
    <w:p>
      <w:pPr>
        <w:pStyle w:val="ListParagraph"/>
        <w:numPr>
          <w:ilvl w:val="0"/>
          <w:numId w:val="39"/>
        </w:numPr>
        <w:spacing w:after="60"/>
      </w:pPr>
      <w:r>
        <w:rPr>
          <w:b/>
        </w:rPr>
        <w:t xml:space="preserve">Payee check chip</w:t>
      </w:r>
      <w:r>
        <w:t xml:space="preserve"> on the held payment card, the transaction card and as an optional Journal column: an icon and words, never colour alone ("No match · payer went ahead 2 min later"). Close match shows both names side by side.</w:t>
      </w:r>
    </w:p>
    <w:p>
      <w:pPr>
        <w:pStyle w:val="ListParagraph"/>
        <w:numPr>
          <w:ilvl w:val="0"/>
          <w:numId w:val="39"/>
        </w:numPr>
        <w:spacing w:after="60"/>
      </w:pPr>
      <w:r>
        <w:rPr>
          <w:b/>
        </w:rPr>
        <w:t xml:space="preserve">Case detail views line:</w:t>
      </w:r>
      <w:r>
        <w:t xml:space="preserve"> "Payee check: No match (warned 10:12, sent 10:14)" when the case's anchor payment has a non-match.</w:t>
      </w:r>
    </w:p>
    <w:p>
      <w:pPr>
        <w:pStyle w:val="ListParagraph"/>
        <w:numPr>
          <w:ilvl w:val="0"/>
          <w:numId w:val="39"/>
        </w:numPr>
        <w:spacing w:after="60"/>
      </w:pPr>
      <w:r>
        <w:rPr>
          <w:b/>
        </w:rPr>
        <w:t xml:space="preserve">Model inputs:</w:t>
      </w:r>
      <w:r>
        <w:t xml:space="preserve"> </w:t>
      </w:r>
      <w:r>
        <w:rPr>
          <w:rFonts w:ascii="IBM Plex Mono" w:hAnsi="IBM Plex Mono" w:cs="IBM Plex Mono"/>
          <w:sz w:val="18"/>
          <w:szCs w:val="18"/>
        </w:rPr>
        <w:t xml:space="preserve">PayeeCheckResult</w:t>
      </w:r>
      <w:r>
        <w:t xml:space="preserve">, </w:t>
      </w:r>
      <w:r>
        <w:rPr>
          <w:rFonts w:ascii="IBM Plex Mono" w:hAnsi="IBM Plex Mono" w:cs="IBM Plex Mono"/>
          <w:sz w:val="18"/>
          <w:szCs w:val="18"/>
        </w:rPr>
        <w:t xml:space="preserve">PayerProceededAfterWarning</w:t>
      </w:r>
      <w:r>
        <w:t xml:space="preserve">, </w:t>
      </w:r>
      <w:r>
        <w:rPr>
          <w:rFonts w:ascii="IBM Plex Mono" w:hAnsi="IBM Plex Mono" w:cs="IBM Plex Mono"/>
          <w:sz w:val="18"/>
          <w:szCs w:val="18"/>
        </w:rPr>
        <w:t xml:space="preserve">SecondsFromWarningToSend</w:t>
      </w:r>
      <w:r>
        <w:t xml:space="preserve">, </w:t>
      </w:r>
      <w:r>
        <w:rPr>
          <w:rFonts w:ascii="IBM Plex Mono" w:hAnsi="IBM Plex Mono" w:cs="IBM Plex Mono"/>
          <w:sz w:val="18"/>
          <w:szCs w:val="18"/>
        </w:rPr>
        <w:t xml:space="preserve">NameSimilarity</w:t>
      </w:r>
      <w:r>
        <w:t xml:space="preserve">. They are offered to model authors as standard features, with their meaning documented in the model facts drawer.</w:t>
      </w:r>
    </w:p>
    <w:p>
      <w:pPr>
        <w:pStyle w:val="ListParagraph"/>
        <w:numPr>
          <w:ilvl w:val="0"/>
          <w:numId w:val="39"/>
        </w:numPr>
        <w:spacing w:after="60"/>
      </w:pPr>
      <w:r>
        <w:rPr>
          <w:b/>
        </w:rPr>
        <w:t xml:space="preserve">Receiving side:</w:t>
      </w:r>
      <w:r>
        <w:t xml:space="preserve"> when we answer payee checks for our own accounts, the count of No match and Close match answers against an account in 24 h is a mule signal: "11 payers were warned about this account today" appears in the case key panel of a case on that account.</w:t>
      </w:r>
    </w:p>
    <w:p>
      <w:pPr>
        <w:pStyle w:val="ListParagraph"/>
        <w:numPr>
          <w:ilvl w:val="0"/>
          <w:numId w:val="39"/>
        </w:numPr>
        <w:spacing w:after="60"/>
      </w:pPr>
      <w:r>
        <w:rPr>
          <w:b/>
        </w:rPr>
        <w:t xml:space="preserve">Evidence:</w:t>
      </w:r>
      <w:r>
        <w:t xml:space="preserve"> the claim view (18.1) shows the payee check and whether the warning was shown, because that decides liability under the EU rules.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220"/>
        <w:gridCol w:w="3172"/>
        <w:gridCol w:w="3660"/>
        <w:gridCol w:w="1586"/>
      </w:tblGrid>
      <w:tr>
        <w:trPr>
          <w:tblHeader/>
        </w:trPr>
        <w:tc>
          <w:tcPr>
            <w:tcW w:w="1220"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172"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660"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586"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220" w:type="dxa"/>
            <w:tcMar>
              <w:top w:w="60" w:type="dxa"/>
              <w:bottom w:w="60" w:type="dxa"/>
              <w:left w:w="90" w:type="dxa"/>
              <w:right w:w="90" w:type="dxa"/>
            </w:tcMar>
          </w:tcPr>
          <w:p>
            <w:pPr>
              <w:spacing w:after="0" w:line="252" w:lineRule="auto"/>
            </w:pPr>
            <w:r>
              <w:rPr>
                <w:sz w:val="17"/>
                <w:szCs w:val="17"/>
              </w:rPr>
              <w:t xml:space="preserve">Chip and line</w:t>
            </w:r>
          </w:p>
        </w:tc>
        <w:tc>
          <w:tcPr>
            <w:tcW w:w="3172" w:type="dxa"/>
            <w:tcMar>
              <w:top w:w="60" w:type="dxa"/>
              <w:bottom w:w="60" w:type="dxa"/>
              <w:left w:w="90" w:type="dxa"/>
              <w:right w:w="90" w:type="dxa"/>
            </w:tcMar>
          </w:tcPr>
          <w:p>
            <w:pPr>
              <w:spacing w:after="0" w:line="252" w:lineRule="auto"/>
            </w:pPr>
            <w:r>
              <w:rPr>
                <w:sz w:val="17"/>
                <w:szCs w:val="17"/>
              </w:rPr>
              <w:t xml:space="preserve">The payee check on the transaction</w:t>
            </w:r>
          </w:p>
        </w:tc>
        <w:tc>
          <w:tcPr>
            <w:tcW w:w="3660"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/api/Archive/{id}/Card</w:t>
            </w:r>
            <w:r>
              <w:rPr>
                <w:sz w:val="17"/>
                <w:szCs w:val="17"/>
              </w:rPr>
              <w:t xml:space="preserve"> (TC-01) and </w:t>
            </w:r>
            <w:r>
              <w:rPr>
                <w:rFonts w:ascii="IBM Plex Mono" w:hAnsi="IBM Plex Mono" w:cs="IBM Plex Mono"/>
                <w:sz w:val="16"/>
                <w:szCs w:val="16"/>
              </w:rPr>
              <w:t xml:space="preserve">GET /api/Journal</w:t>
            </w:r>
            <w:r>
              <w:rPr>
                <w:sz w:val="17"/>
                <w:szCs w:val="17"/>
              </w:rPr>
              <w:t xml:space="preserve"> (S3-01) return </w:t>
            </w:r>
            <w:r>
              <w:rPr>
                <w:rFonts w:ascii="IBM Plex Mono" w:hAnsi="IBM Plex Mono" w:cs="IBM Plex Mono"/>
                <w:sz w:val="16"/>
                <w:szCs w:val="16"/>
              </w:rPr>
              <w:t xml:space="preserve">payeeCheck</w:t>
            </w:r>
          </w:p>
        </w:tc>
        <w:tc>
          <w:tcPr>
            <w:tcW w:w="1586" w:type="dxa"/>
            <w:tcMar>
              <w:top w:w="60" w:type="dxa"/>
              <w:bottom w:w="60" w:type="dxa"/>
              <w:left w:w="90" w:type="dxa"/>
              <w:right w:w="90" w:type="dxa"/>
            </w:tcMar>
          </w:tcPr>
          <w:p>
            <w:pPr>
              <w:spacing w:after="0" w:line="252" w:lineRule="auto"/>
            </w:pPr>
            <w:r>
              <w:rPr>
                <w:b/>
                <w:sz w:val="17"/>
                <w:szCs w:val="17"/>
              </w:rPr>
              <w:t xml:space="preserve">Extend</w:t>
            </w:r>
          </w:p>
        </w:tc>
      </w:tr>
      <w:tr>
        <w:trPr>
          <w:cantSplit/>
        </w:trPr>
        <w:tc>
          <w:tcPr>
            <w:tcW w:w="1220" w:type="dxa"/>
            <w:tcMar>
              <w:top w:w="60" w:type="dxa"/>
              <w:bottom w:w="60" w:type="dxa"/>
              <w:left w:w="90" w:type="dxa"/>
              <w:right w:w="90" w:type="dxa"/>
            </w:tcMar>
          </w:tcPr>
          <w:p>
            <w:pPr>
              <w:spacing w:after="0" w:line="252" w:lineRule="auto"/>
            </w:pPr>
            <w:r>
              <w:rPr>
                <w:sz w:val="17"/>
                <w:szCs w:val="17"/>
              </w:rPr>
              <w:t xml:space="preserve">Capture</w:t>
            </w:r>
          </w:p>
        </w:tc>
        <w:tc>
          <w:tcPr>
            <w:tcW w:w="3172" w:type="dxa"/>
            <w:tcMar>
              <w:top w:w="60" w:type="dxa"/>
              <w:bottom w:w="60" w:type="dxa"/>
              <w:left w:w="90" w:type="dxa"/>
              <w:right w:w="90" w:type="dxa"/>
            </w:tcMar>
          </w:tcPr>
          <w:p>
            <w:pPr>
              <w:spacing w:after="0" w:line="252" w:lineRule="auto"/>
            </w:pPr>
            <w:r>
              <w:rPr>
                <w:sz w:val="17"/>
                <w:szCs w:val="17"/>
              </w:rPr>
              <w:t xml:space="preserve">The payee check arrives with the transaction payload</w:t>
            </w:r>
          </w:p>
        </w:tc>
        <w:tc>
          <w:tcPr>
            <w:tcW w:w="3660"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PayeeCheck</w:t>
            </w:r>
            <w:r>
              <w:rPr>
                <w:sz w:val="17"/>
                <w:szCs w:val="17"/>
              </w:rPr>
              <w:t xml:space="preserve"> fields in the model's request XPath set</w:t>
            </w:r>
          </w:p>
        </w:tc>
        <w:tc>
          <w:tcPr>
            <w:tcW w:w="1586" w:type="dxa"/>
            <w:tcMar>
              <w:top w:w="60" w:type="dxa"/>
              <w:bottom w:w="60" w:type="dxa"/>
              <w:left w:w="90" w:type="dxa"/>
              <w:right w:w="90" w:type="dxa"/>
            </w:tcMar>
          </w:tcPr>
          <w:p>
            <w:pPr>
              <w:spacing w:after="0" w:line="252" w:lineRule="auto"/>
            </w:pPr>
            <w:r>
              <w:rPr>
                <w:b/>
                <w:sz w:val="17"/>
                <w:szCs w:val="17"/>
              </w:rPr>
              <w:t xml:space="preserve">Extend</w:t>
            </w:r>
            <w:r>
              <w:rPr>
                <w:sz w:val="17"/>
                <w:szCs w:val="17"/>
              </w:rPr>
              <w:t xml:space="preserve"> (configuration)</w:t>
            </w:r>
          </w:p>
        </w:tc>
      </w:tr>
      <w:tr>
        <w:trPr>
          <w:cantSplit/>
        </w:trPr>
        <w:tc>
          <w:tcPr>
            <w:tcW w:w="1220" w:type="dxa"/>
            <w:tcMar>
              <w:top w:w="60" w:type="dxa"/>
              <w:bottom w:w="60" w:type="dxa"/>
              <w:left w:w="90" w:type="dxa"/>
              <w:right w:w="90" w:type="dxa"/>
            </w:tcMar>
          </w:tcPr>
          <w:p>
            <w:pPr>
              <w:spacing w:after="0" w:line="252" w:lineRule="auto"/>
            </w:pPr>
            <w:r>
              <w:rPr>
                <w:sz w:val="17"/>
                <w:szCs w:val="17"/>
              </w:rPr>
              <w:t xml:space="preserve">Receiving-side count</w:t>
            </w:r>
          </w:p>
        </w:tc>
        <w:tc>
          <w:tcPr>
            <w:tcW w:w="3172" w:type="dxa"/>
            <w:tcMar>
              <w:top w:w="60" w:type="dxa"/>
              <w:bottom w:w="60" w:type="dxa"/>
              <w:left w:w="90" w:type="dxa"/>
              <w:right w:w="90" w:type="dxa"/>
            </w:tcMar>
          </w:tcPr>
          <w:p>
            <w:pPr>
              <w:spacing w:after="0" w:line="252" w:lineRule="auto"/>
            </w:pPr>
            <w:r>
              <w:rPr>
                <w:sz w:val="17"/>
                <w:szCs w:val="17"/>
              </w:rPr>
              <w:t xml:space="preserve">Checks answered against an account</w:t>
            </w:r>
          </w:p>
        </w:tc>
        <w:tc>
          <w:tcPr>
            <w:tcW w:w="3660" w:type="dxa"/>
            <w:tcMar>
              <w:top w:w="60" w:type="dxa"/>
              <w:bottom w:w="60" w:type="dxa"/>
              <w:left w:w="90" w:type="dxa"/>
              <w:right w:w="90" w:type="dxa"/>
            </w:tcMar>
          </w:tcPr>
          <w:p>
            <w:pPr>
              <w:spacing w:after="0" w:line="252" w:lineRule="auto"/>
            </w:pPr>
            <w:r>
              <w:rPr>
                <w:sz w:val="17"/>
                <w:szCs w:val="17"/>
              </w:rPr>
              <w:t xml:space="preserve">CG-43 </w:t>
            </w:r>
            <w:r>
              <w:rPr>
                <w:rFonts w:ascii="IBM Plex Mono" w:hAnsi="IBM Plex Mono" w:cs="IBM Plex Mono"/>
                <w:sz w:val="16"/>
                <w:szCs w:val="16"/>
              </w:rPr>
              <w:t xml:space="preserve">GET /api/Account/{id}/PayeeCheckStats?window=24h</w:t>
            </w:r>
          </w:p>
        </w:tc>
        <w:tc>
          <w:tcPr>
            <w:tcW w:w="1586"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1"/>
      </w:pPr>
      <w:r>
        <w:t xml:space="preserve">18. Claims and customers who need support</w:t>
      </w:r>
    </w:p>
    <w:p>
      <w:pPr/>
      <w:r>
        <w:t xml:space="preserve">When a customer reports a scam, the claim runs against its legal clocks; customers who need support get adjusted treatment throughout.</w:t>
      </w:r>
    </w:p>
    <w:p>
      <w:pPr>
        <w:pStyle w:val="Heading2"/>
      </w:pPr>
      <w:r>
        <w:t xml:space="preserve">18.1 APP reimbursement claims</w:t>
      </w:r>
    </w:p>
    <w:p>
      <w:pPr/>
      <w:r>
        <w:rPr>
          <w:b/>
        </w:rPr>
        <w:t xml:space="preserve">Why:</w:t>
      </w:r>
      <w:r>
        <w:t xml:space="preserve"> the UK rule covers Faster Payments and CHAPS. The sending PSP must reimburse within </w:t>
      </w:r>
      <w:r>
        <w:rPr>
          <w:b/>
        </w:rPr>
        <w:t xml:space="preserve">5 business days</w:t>
      </w:r>
      <w:r>
        <w:t xml:space="preserve">, may </w:t>
      </w:r>
      <w:r>
        <w:rPr>
          <w:b/>
        </w:rPr>
        <w:t xml:space="preserve">stop the clock</w:t>
      </w:r>
      <w:r>
        <w:t xml:space="preserve"> to get information it needs, and must reach an outcome within </w:t>
      </w:r>
      <w:r>
        <w:rPr>
          <w:b/>
        </w:rPr>
        <w:t xml:space="preserve">35 business days</w:t>
      </w:r>
      <w:r>
        <w:t xml:space="preserve">. The cap is £85,000 per claim; an optional excess up to £100 may not be applied to vulnerable customers; the receiving PSP pays half; claims can be made up to 13 months after the last payment. The exceptions are first-party fraud, gross negligence (the consumer standard of caution) and civil disputes. An independent review of the cap, the split and the caution exception runs through 2026/27. The EU Payment Services Regulation adds a refund duty where a fraudster impersonated the PSP and the customer reported it to the police, from about 2027–28.</w:t>
      </w:r>
    </w:p>
    <w:p>
      <w:pPr/>
      <w:r>
        <w:rPr>
          <w:b/>
        </w:rPr>
        <w:t xml:space="preserve">Claim case:</w:t>
      </w:r>
      <w:r>
        <w:t xml:space="preserve"> a case type </w:t>
      </w:r>
      <w:r>
        <w:rPr>
          <w:b/>
        </w:rPr>
        <w:t xml:space="preserve">APP claim</w:t>
      </w:r>
      <w:r>
        <w:t xml:space="preserve">, opened from a case, from Journal rows selected together, from an Inbox referral or from a customer call.</w:t>
      </w:r>
    </w:p>
    <w:p>
      <w:pPr>
        <w:pStyle w:val="ListParagraph"/>
        <w:numPr>
          <w:ilvl w:val="0"/>
          <w:numId w:val="40"/>
        </w:numPr>
        <w:spacing w:after="60"/>
      </w:pPr>
      <w:r>
        <w:rPr>
          <w:b/>
        </w:rPr>
        <w:t xml:space="preserve">Two clocks in the header,</w:t>
      </w:r>
      <w:r>
        <w:t xml:space="preserve"> always both visible: </w:t>
      </w:r>
      <w:r>
        <w:rPr>
          <w:b/>
        </w:rPr>
        <w:t xml:space="preserve">Decision</w:t>
      </w:r>
      <w:r>
        <w:t xml:space="preserve"> (5 business days, pausable) and </w:t>
      </w:r>
      <w:r>
        <w:rPr>
          <w:b/>
        </w:rPr>
        <w:t xml:space="preserve">Outcome deadline</w:t>
      </w:r>
      <w:r>
        <w:t xml:space="preserve"> (35 business days, absolute). While paused, the Decision clock shows "Paused 2 d · waiting for customer's bank statements" and a resume condition. The absolute clock never pauses.</w:t>
      </w:r>
    </w:p>
    <w:p>
      <w:pPr>
        <w:pStyle w:val="ListParagraph"/>
        <w:numPr>
          <w:ilvl w:val="0"/>
          <w:numId w:val="40"/>
        </w:numPr>
        <w:spacing w:after="60"/>
      </w:pPr>
      <w:r>
        <w:rPr>
          <w:b/>
        </w:rPr>
        <w:t xml:space="preserve">Stop the clock</w:t>
      </w:r>
      <w:r>
        <w:t xml:space="preserve"> needs a reason category and what is being waited for. Sending an RFI (20.3) with "Stop the clock" ticked pauses it, and the customer's reply resumes it automatically.</w:t>
      </w:r>
    </w:p>
    <w:p>
      <w:pPr>
        <w:pStyle w:val="ListParagraph"/>
        <w:numPr>
          <w:ilvl w:val="0"/>
          <w:numId w:val="40"/>
        </w:numPr>
        <w:spacing w:after="60"/>
      </w:pPr>
      <w:r>
        <w:rPr>
          <w:b/>
        </w:rPr>
        <w:t xml:space="preserve">Payments in scope:</w:t>
      </w:r>
      <w:r>
        <w:t xml:space="preserve"> one or more outbound payments, picked from the Journal. The panel shows each with its scheme, receiving PSP, payee check, and the hold decision if there was one (so a payment released after a hold is visible as such). Payments outside the scheme (international, or same-firm) are shown greyed with the reason.</w:t>
      </w:r>
    </w:p>
    <w:p>
      <w:pPr>
        <w:pStyle w:val="ListParagraph"/>
        <w:numPr>
          <w:ilvl w:val="0"/>
          <w:numId w:val="40"/>
        </w:numPr>
        <w:spacing w:after="60"/>
      </w:pPr>
      <w:r>
        <w:rPr>
          <w:b/>
        </w:rPr>
        <w:t xml:space="preserve">Assessment panel:</w:t>
      </w:r>
      <w:r>
        <w:t xml:space="preserve"> claimed amount, cap, excess (automatically 0 if a vulnerability record is active), and the three exceptions as a checklist. Choosing an exception requires linked evidence. </w:t>
      </w:r>
      <w:r>
        <w:rPr>
          <w:b/>
        </w:rPr>
        <w:t xml:space="preserve">Gross negligence also requires a supervisor's approval</w:t>
      </w:r>
      <w:r>
        <w:t xml:space="preserve"> and can never be chosen by AskJooby or an agent.</w:t>
      </w:r>
    </w:p>
    <w:p>
      <w:pPr>
        <w:pStyle w:val="ListParagraph"/>
        <w:numPr>
          <w:ilvl w:val="0"/>
          <w:numId w:val="40"/>
        </w:numPr>
        <w:spacing w:after="60"/>
      </w:pPr>
      <w:r>
        <w:rPr>
          <w:b/>
        </w:rPr>
        <w:t xml:space="preserve">Receiving PSPs:</w:t>
      </w:r>
      <w:r>
        <w:t xml:space="preserve"> one row per receiving PSP: notified at, acknowledged, contribution requested, contribution received. Notification is a diary of its own, set from the scheme row.</w:t>
      </w:r>
    </w:p>
    <w:p>
      <w:pPr>
        <w:pStyle w:val="ListParagraph"/>
        <w:numPr>
          <w:ilvl w:val="0"/>
          <w:numId w:val="40"/>
        </w:numPr>
        <w:spacing w:after="60"/>
      </w:pPr>
      <w:r>
        <w:rPr>
          <w:b/>
        </w:rPr>
        <w:t xml:space="preserve">Decide claim:</w:t>
      </w:r>
      <w:r>
        <w:t xml:space="preserve"> </w:t>
      </w:r>
      <w:r>
        <w:rPr>
          <w:b/>
        </w:rPr>
        <w:t xml:space="preserve">Reimburse in full</w:t>
      </w:r>
      <w:r>
        <w:t xml:space="preserve">, </w:t>
      </w:r>
      <w:r>
        <w:rPr>
          <w:b/>
        </w:rPr>
        <w:t xml:space="preserve">Reimburse in part</w:t>
      </w:r>
      <w:r>
        <w:t xml:space="preserve"> (reason per payment), </w:t>
      </w:r>
      <w:r>
        <w:rPr>
          <w:b/>
        </w:rPr>
        <w:t xml:space="preserve">Decline</w:t>
      </w:r>
      <w:r>
        <w:t xml:space="preserve"> (exception and evidence). Reimburse moves money, so it needs step-up and respects the per-user release limit. Decline needs maker-checker.</w:t>
      </w:r>
    </w:p>
    <w:p>
      <w:pPr>
        <w:pStyle w:val="ListParagraph"/>
        <w:numPr>
          <w:ilvl w:val="0"/>
          <w:numId w:val="40"/>
        </w:numPr>
        <w:spacing w:after="60"/>
      </w:pPr>
      <w:r>
        <w:rPr>
          <w:b/>
        </w:rPr>
        <w:t xml:space="preserve">Customer letter:</w:t>
      </w:r>
      <w:r>
        <w:t xml:space="preserve"> the outcome letter is composed in Compose (13.2) from the scheme's template and goes out through the dispatcher.</w:t>
      </w:r>
    </w:p>
    <w:p>
      <w:pPr>
        <w:pStyle w:val="ListParagraph"/>
        <w:numPr>
          <w:ilvl w:val="0"/>
          <w:numId w:val="40"/>
        </w:numPr>
        <w:spacing w:after="60"/>
      </w:pPr>
      <w:r>
        <w:rPr>
          <w:b/>
        </w:rPr>
        <w:t xml:space="preserve">Receiving side:</w:t>
      </w:r>
      <w:r>
        <w:t xml:space="preserve"> a claim notice from another PSP about one of our accounts opens or joins a case on that account, with a diary for our contribution and the claim as evidence.</w:t>
      </w:r>
    </w:p>
    <w:p>
      <w:pPr/>
      <w:r>
        <w:rPr>
          <w:b/>
        </w:rPr>
        <w:t xml:space="preserve">Scheme rules (`ReimbursementScheme`, one row per scheme):</w:t>
      </w:r>
      <w:r>
        <w:t xml:space="preserve"> </w:t>
      </w:r>
      <w:r>
        <w:rPr>
          <w:rFonts w:ascii="IBM Plex Mono" w:hAnsi="IBM Plex Mono" w:cs="IBM Plex Mono"/>
          <w:sz w:val="18"/>
          <w:szCs w:val="18"/>
        </w:rPr>
        <w:t xml:space="preserve">Scheme</w:t>
      </w:r>
      <w:r>
        <w:t xml:space="preserve"> (GB-FPS, GB-CHAPS, EU-PSR-Impersonation), </w:t>
      </w:r>
      <w:r>
        <w:rPr>
          <w:rFonts w:ascii="IBM Plex Mono" w:hAnsi="IBM Plex Mono" w:cs="IBM Plex Mono"/>
          <w:sz w:val="18"/>
          <w:szCs w:val="18"/>
        </w:rPr>
        <w:t xml:space="preserve">DecisionDays</w:t>
      </w:r>
      <w:r>
        <w:t xml:space="preserve">, </w:t>
      </w:r>
      <w:r>
        <w:rPr>
          <w:rFonts w:ascii="IBM Plex Mono" w:hAnsi="IBM Plex Mono" w:cs="IBM Plex Mono"/>
          <w:sz w:val="18"/>
          <w:szCs w:val="18"/>
        </w:rPr>
        <w:t xml:space="preserve">AbsoluteDays</w:t>
      </w:r>
      <w:r>
        <w:t xml:space="preserve">, </w:t>
      </w:r>
      <w:r>
        <w:rPr>
          <w:rFonts w:ascii="IBM Plex Mono" w:hAnsi="IBM Plex Mono" w:cs="IBM Plex Mono"/>
          <w:sz w:val="18"/>
          <w:szCs w:val="18"/>
        </w:rPr>
        <w:t xml:space="preserve">DayUnit</w:t>
      </w:r>
      <w:r>
        <w:t xml:space="preserve">, </w:t>
      </w:r>
      <w:r>
        <w:rPr>
          <w:rFonts w:ascii="IBM Plex Mono" w:hAnsi="IBM Plex Mono" w:cs="IBM Plex Mono"/>
          <w:sz w:val="18"/>
          <w:szCs w:val="18"/>
        </w:rPr>
        <w:t xml:space="preserve">Cap</w:t>
      </w:r>
      <w:r>
        <w:t xml:space="preserve">, </w:t>
      </w:r>
      <w:r>
        <w:rPr>
          <w:rFonts w:ascii="IBM Plex Mono" w:hAnsi="IBM Plex Mono" w:cs="IBM Plex Mono"/>
          <w:sz w:val="18"/>
          <w:szCs w:val="18"/>
        </w:rPr>
        <w:t xml:space="preserve">MaxExcess</w:t>
      </w:r>
      <w:r>
        <w:t xml:space="preserve">, </w:t>
      </w:r>
      <w:r>
        <w:rPr>
          <w:rFonts w:ascii="IBM Plex Mono" w:hAnsi="IBM Plex Mono" w:cs="IBM Plex Mono"/>
          <w:sz w:val="18"/>
          <w:szCs w:val="18"/>
        </w:rPr>
        <w:t xml:space="preserve">ExcessWaivedIfVulnerable</w:t>
      </w:r>
      <w:r>
        <w:t xml:space="preserve">, </w:t>
      </w:r>
      <w:r>
        <w:rPr>
          <w:rFonts w:ascii="IBM Plex Mono" w:hAnsi="IBM Plex Mono" w:cs="IBM Plex Mono"/>
          <w:sz w:val="18"/>
          <w:szCs w:val="18"/>
        </w:rPr>
        <w:t xml:space="preserve">ReceivingShare</w:t>
      </w:r>
      <w:r>
        <w:t xml:space="preserve">, </w:t>
      </w:r>
      <w:r>
        <w:rPr>
          <w:rFonts w:ascii="IBM Plex Mono" w:hAnsi="IBM Plex Mono" w:cs="IBM Plex Mono"/>
          <w:sz w:val="18"/>
          <w:szCs w:val="18"/>
        </w:rPr>
        <w:t xml:space="preserve">ClaimWindowMonths</w:t>
      </w:r>
      <w:r>
        <w:t xml:space="preserve">, </w:t>
      </w:r>
      <w:r>
        <w:rPr>
          <w:rFonts w:ascii="IBM Plex Mono" w:hAnsi="IBM Plex Mono" w:cs="IBM Plex Mono"/>
          <w:sz w:val="18"/>
          <w:szCs w:val="18"/>
        </w:rPr>
        <w:t xml:space="preserve">NotifyReceivingWithin</w:t>
      </w:r>
      <w:r>
        <w:t xml:space="preserve">, </w:t>
      </w:r>
      <w:r>
        <w:rPr>
          <w:rFonts w:ascii="IBM Plex Mono" w:hAnsi="IBM Plex Mono" w:cs="IBM Plex Mono"/>
          <w:sz w:val="18"/>
          <w:szCs w:val="18"/>
        </w:rPr>
        <w:t xml:space="preserve">Exceptions[]</w:t>
      </w:r>
      <w:r>
        <w:t xml:space="preserve">, </w:t>
      </w:r>
      <w:r>
        <w:rPr>
          <w:rFonts w:ascii="IBM Plex Mono" w:hAnsi="IBM Plex Mono" w:cs="IBM Plex Mono"/>
          <w:sz w:val="18"/>
          <w:szCs w:val="18"/>
        </w:rPr>
        <w:t xml:space="preserve">EffectiveFrom/To</w:t>
      </w:r>
      <w:r>
        <w:t xml:space="preserve">, </w:t>
      </w:r>
      <w:r>
        <w:rPr>
          <w:rFonts w:ascii="IBM Plex Mono" w:hAnsi="IBM Plex Mono" w:cs="IBM Plex Mono"/>
          <w:sz w:val="18"/>
          <w:szCs w:val="18"/>
        </w:rPr>
        <w:t xml:space="preserve">Source</w:t>
      </w:r>
      <w:r>
        <w:t xml:space="preserve">. Edited like </w:t>
      </w:r>
      <w:r>
        <w:rPr>
          <w:rFonts w:ascii="IBM Plex Mono" w:hAnsi="IBM Plex Mono" w:cs="IBM Plex Mono"/>
          <w:sz w:val="18"/>
          <w:szCs w:val="18"/>
        </w:rPr>
        <w:t xml:space="preserve">PaymentHoldPolicy</w:t>
      </w:r>
      <w:r>
        <w:t xml:space="preserve">; open claims keep the row they started under.</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484"/>
        <w:gridCol w:w="3420"/>
        <w:gridCol w:w="3872"/>
        <w:gridCol w:w="862"/>
      </w:tblGrid>
      <w:tr>
        <w:trPr>
          <w:tblHeader/>
        </w:trPr>
        <w:tc>
          <w:tcPr>
            <w:tcW w:w="1484"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420"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387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2"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Open claim</w:t>
            </w:r>
          </w:p>
        </w:tc>
        <w:tc>
          <w:tcPr>
            <w:tcW w:w="3420" w:type="dxa"/>
            <w:tcMar>
              <w:top w:w="60" w:type="dxa"/>
              <w:bottom w:w="60" w:type="dxa"/>
              <w:left w:w="90" w:type="dxa"/>
              <w:right w:w="90" w:type="dxa"/>
            </w:tcMar>
          </w:tcPr>
          <w:p>
            <w:pPr>
              <w:spacing w:after="0" w:line="252" w:lineRule="auto"/>
            </w:pPr>
            <w:r>
              <w:rPr>
                <w:sz w:val="17"/>
                <w:szCs w:val="17"/>
              </w:rPr>
              <w:t xml:space="preserve">Creates the claim case with selected payments</w:t>
            </w:r>
          </w:p>
        </w:tc>
        <w:tc>
          <w:tcPr>
            <w:tcW w:w="3872" w:type="dxa"/>
            <w:tcMar>
              <w:top w:w="60" w:type="dxa"/>
              <w:bottom w:w="60" w:type="dxa"/>
              <w:left w:w="90" w:type="dxa"/>
              <w:right w:w="90" w:type="dxa"/>
            </w:tcMar>
          </w:tcPr>
          <w:p>
            <w:pPr>
              <w:spacing w:after="0" w:line="252" w:lineRule="auto"/>
            </w:pPr>
            <w:r>
              <w:rPr>
                <w:sz w:val="17"/>
                <w:szCs w:val="17"/>
              </w:rPr>
              <w:t xml:space="preserve">Op: OpenClaim</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Claim panel</w:t>
            </w:r>
          </w:p>
        </w:tc>
        <w:tc>
          <w:tcPr>
            <w:tcW w:w="3420" w:type="dxa"/>
            <w:tcMar>
              <w:top w:w="60" w:type="dxa"/>
              <w:bottom w:w="60" w:type="dxa"/>
              <w:left w:w="90" w:type="dxa"/>
              <w:right w:w="90" w:type="dxa"/>
            </w:tcMar>
          </w:tcPr>
          <w:p>
            <w:pPr>
              <w:spacing w:after="0" w:line="252" w:lineRule="auto"/>
            </w:pPr>
            <w:r>
              <w:rPr>
                <w:sz w:val="17"/>
                <w:szCs w:val="17"/>
              </w:rPr>
              <w:t xml:space="preserve">Payments, clocks, receiving PSPs, assessment</w:t>
            </w:r>
          </w:p>
        </w:tc>
        <w:tc>
          <w:tcPr>
            <w:tcW w:w="3872" w:type="dxa"/>
            <w:tcMar>
              <w:top w:w="60" w:type="dxa"/>
              <w:bottom w:w="60" w:type="dxa"/>
              <w:left w:w="90" w:type="dxa"/>
              <w:right w:w="90" w:type="dxa"/>
            </w:tcMar>
          </w:tcPr>
          <w:p>
            <w:pPr>
              <w:spacing w:after="0" w:line="252" w:lineRule="auto"/>
            </w:pPr>
            <w:r>
              <w:rPr>
                <w:sz w:val="17"/>
                <w:szCs w:val="17"/>
              </w:rPr>
              <w:t xml:space="preserve">CG-44 </w:t>
            </w:r>
            <w:r>
              <w:rPr>
                <w:rFonts w:ascii="IBM Plex Mono" w:hAnsi="IBM Plex Mono" w:cs="IBM Plex Mono"/>
                <w:sz w:val="16"/>
                <w:szCs w:val="16"/>
              </w:rPr>
              <w:t xml:space="preserve">GET /api/Claim/{caseId}</w:t>
            </w:r>
            <w:r>
              <w:rPr>
                <w:sz w:val="17"/>
                <w:szCs w:val="17"/>
              </w:rPr>
              <w:t xml:space="preserve"> (inside CH-00 for claim cases)</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Scheme rules</w:t>
            </w:r>
          </w:p>
        </w:tc>
        <w:tc>
          <w:tcPr>
            <w:tcW w:w="3420" w:type="dxa"/>
            <w:tcMar>
              <w:top w:w="60" w:type="dxa"/>
              <w:bottom w:w="60" w:type="dxa"/>
              <w:left w:w="90" w:type="dxa"/>
              <w:right w:w="90" w:type="dxa"/>
            </w:tcMar>
          </w:tcPr>
          <w:p>
            <w:pPr>
              <w:spacing w:after="0" w:line="252" w:lineRule="auto"/>
            </w:pPr>
            <w:r>
              <w:rPr>
                <w:sz w:val="17"/>
                <w:szCs w:val="17"/>
              </w:rPr>
              <w:t xml:space="preserve">Clocks, cap, excess, share for the scheme</w:t>
            </w:r>
          </w:p>
        </w:tc>
        <w:tc>
          <w:tcPr>
            <w:tcW w:w="3872" w:type="dxa"/>
            <w:tcMar>
              <w:top w:w="60" w:type="dxa"/>
              <w:bottom w:w="60" w:type="dxa"/>
              <w:left w:w="90" w:type="dxa"/>
              <w:right w:w="90" w:type="dxa"/>
            </w:tcMar>
          </w:tcPr>
          <w:p>
            <w:pPr>
              <w:spacing w:after="0" w:line="252" w:lineRule="auto"/>
            </w:pPr>
            <w:r>
              <w:rPr>
                <w:sz w:val="17"/>
                <w:szCs w:val="17"/>
              </w:rPr>
              <w:t xml:space="preserve">CG-45 </w:t>
            </w:r>
            <w:r>
              <w:rPr>
                <w:rFonts w:ascii="IBM Plex Mono" w:hAnsi="IBM Plex Mono" w:cs="IBM Plex Mono"/>
                <w:sz w:val="16"/>
                <w:szCs w:val="16"/>
              </w:rPr>
              <w:t xml:space="preserve">/api/ReimbursementScheme</w:t>
            </w:r>
            <w:r>
              <w:rPr>
                <w:sz w:val="17"/>
                <w:szCs w:val="17"/>
              </w:rPr>
              <w:t xml:space="preserve"> (DTO CRUD) and </w:t>
            </w:r>
            <w:r>
              <w:rPr>
                <w:rFonts w:ascii="IBM Plex Mono" w:hAnsi="IBM Plex Mono" w:cs="IBM Plex Mono"/>
                <w:sz w:val="16"/>
                <w:szCs w:val="16"/>
              </w:rPr>
              <w:t xml:space="preserve">/Resolve</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Stop / resume the clock</w:t>
            </w:r>
          </w:p>
        </w:tc>
        <w:tc>
          <w:tcPr>
            <w:tcW w:w="3420" w:type="dxa"/>
            <w:tcMar>
              <w:top w:w="60" w:type="dxa"/>
              <w:bottom w:w="60" w:type="dxa"/>
              <w:left w:w="90" w:type="dxa"/>
              <w:right w:w="90" w:type="dxa"/>
            </w:tcMar>
          </w:tcPr>
          <w:p>
            <w:pPr>
              <w:spacing w:after="0" w:line="252" w:lineRule="auto"/>
            </w:pPr>
            <w:r>
              <w:rPr>
                <w:sz w:val="17"/>
                <w:szCs w:val="17"/>
              </w:rPr>
              <w:t xml:space="preserve">Pauses or resumes the Decision diary</w:t>
            </w:r>
          </w:p>
        </w:tc>
        <w:tc>
          <w:tcPr>
            <w:tcW w:w="3872" w:type="dxa"/>
            <w:tcMar>
              <w:top w:w="60" w:type="dxa"/>
              <w:bottom w:w="60" w:type="dxa"/>
              <w:left w:w="90" w:type="dxa"/>
              <w:right w:w="90" w:type="dxa"/>
            </w:tcMar>
          </w:tcPr>
          <w:p>
            <w:pPr>
              <w:spacing w:after="0" w:line="252" w:lineRule="auto"/>
            </w:pPr>
            <w:r>
              <w:rPr>
                <w:sz w:val="17"/>
                <w:szCs w:val="17"/>
              </w:rPr>
              <w:t xml:space="preserve">Op: StopClock {reason, awaiting} · Op: ResumeClock</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Notify receiving PSP</w:t>
            </w:r>
          </w:p>
        </w:tc>
        <w:tc>
          <w:tcPr>
            <w:tcW w:w="3420" w:type="dxa"/>
            <w:tcMar>
              <w:top w:w="60" w:type="dxa"/>
              <w:bottom w:w="60" w:type="dxa"/>
              <w:left w:w="90" w:type="dxa"/>
              <w:right w:w="90" w:type="dxa"/>
            </w:tcMar>
          </w:tcPr>
          <w:p>
            <w:pPr>
              <w:spacing w:after="0" w:line="252" w:lineRule="auto"/>
            </w:pPr>
            <w:r>
              <w:rPr>
                <w:sz w:val="17"/>
                <w:szCs w:val="17"/>
              </w:rPr>
              <w:t xml:space="preserve">Sends the notice, starts their diary</w:t>
            </w:r>
          </w:p>
        </w:tc>
        <w:tc>
          <w:tcPr>
            <w:tcW w:w="3872" w:type="dxa"/>
            <w:tcMar>
              <w:top w:w="60" w:type="dxa"/>
              <w:bottom w:w="60" w:type="dxa"/>
              <w:left w:w="90" w:type="dxa"/>
              <w:right w:w="90" w:type="dxa"/>
            </w:tcMar>
          </w:tcPr>
          <w:p>
            <w:pPr>
              <w:spacing w:after="0" w:line="252" w:lineRule="auto"/>
            </w:pPr>
            <w:r>
              <w:rPr>
                <w:sz w:val="17"/>
                <w:szCs w:val="17"/>
              </w:rPr>
              <w:t xml:space="preserve">Op: NotifyReceivingPsp</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Decide claim</w:t>
            </w:r>
          </w:p>
        </w:tc>
        <w:tc>
          <w:tcPr>
            <w:tcW w:w="3420" w:type="dxa"/>
            <w:tcMar>
              <w:top w:w="60" w:type="dxa"/>
              <w:bottom w:w="60" w:type="dxa"/>
              <w:left w:w="90" w:type="dxa"/>
              <w:right w:w="90" w:type="dxa"/>
            </w:tcMar>
          </w:tcPr>
          <w:p>
            <w:pPr>
              <w:spacing w:after="0" w:line="252" w:lineRule="auto"/>
            </w:pPr>
            <w:r>
              <w:rPr>
                <w:sz w:val="17"/>
                <w:szCs w:val="17"/>
              </w:rPr>
              <w:t xml:space="preserve">Reimburse (step-up, limit) or Decline (maker-checker)</w:t>
            </w:r>
          </w:p>
        </w:tc>
        <w:tc>
          <w:tcPr>
            <w:tcW w:w="3872" w:type="dxa"/>
            <w:tcMar>
              <w:top w:w="60" w:type="dxa"/>
              <w:bottom w:w="60" w:type="dxa"/>
              <w:left w:w="90" w:type="dxa"/>
              <w:right w:w="90" w:type="dxa"/>
            </w:tcMar>
          </w:tcPr>
          <w:p>
            <w:pPr>
              <w:spacing w:after="0" w:line="252" w:lineRule="auto"/>
            </w:pPr>
            <w:r>
              <w:rPr>
                <w:sz w:val="17"/>
                <w:szCs w:val="17"/>
              </w:rPr>
              <w:t xml:space="preserve">Op: DecideClaim</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Contribution</w:t>
            </w:r>
          </w:p>
        </w:tc>
        <w:tc>
          <w:tcPr>
            <w:tcW w:w="3420" w:type="dxa"/>
            <w:tcMar>
              <w:top w:w="60" w:type="dxa"/>
              <w:bottom w:w="60" w:type="dxa"/>
              <w:left w:w="90" w:type="dxa"/>
              <w:right w:w="90" w:type="dxa"/>
            </w:tcMar>
          </w:tcPr>
          <w:p>
            <w:pPr>
              <w:spacing w:after="0" w:line="252" w:lineRule="auto"/>
            </w:pPr>
            <w:r>
              <w:rPr>
                <w:sz w:val="17"/>
                <w:szCs w:val="17"/>
              </w:rPr>
              <w:t xml:space="preserve">Requests or records the receiving PSP's share</w:t>
            </w:r>
          </w:p>
        </w:tc>
        <w:tc>
          <w:tcPr>
            <w:tcW w:w="3872" w:type="dxa"/>
            <w:tcMar>
              <w:top w:w="60" w:type="dxa"/>
              <w:bottom w:w="60" w:type="dxa"/>
              <w:left w:w="90" w:type="dxa"/>
              <w:right w:w="90" w:type="dxa"/>
            </w:tcMar>
          </w:tcPr>
          <w:p>
            <w:pPr>
              <w:spacing w:after="0" w:line="252" w:lineRule="auto"/>
            </w:pPr>
            <w:r>
              <w:rPr>
                <w:sz w:val="17"/>
                <w:szCs w:val="17"/>
              </w:rPr>
              <w:t xml:space="preserve">Op: RequestContribution · Op: RecordContribution</w:t>
            </w:r>
          </w:p>
        </w:tc>
        <w:tc>
          <w:tcPr>
            <w:tcW w:w="862"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1484" w:type="dxa"/>
            <w:tcMar>
              <w:top w:w="60" w:type="dxa"/>
              <w:bottom w:w="60" w:type="dxa"/>
              <w:left w:w="90" w:type="dxa"/>
              <w:right w:w="90" w:type="dxa"/>
            </w:tcMar>
          </w:tcPr>
          <w:p>
            <w:pPr>
              <w:spacing w:after="0" w:line="252" w:lineRule="auto"/>
            </w:pPr>
            <w:r>
              <w:rPr>
                <w:sz w:val="17"/>
                <w:szCs w:val="17"/>
              </w:rPr>
              <w:t xml:space="preserve">Claim register</w:t>
            </w:r>
          </w:p>
        </w:tc>
        <w:tc>
          <w:tcPr>
            <w:tcW w:w="3420" w:type="dxa"/>
            <w:tcMar>
              <w:top w:w="60" w:type="dxa"/>
              <w:bottom w:w="60" w:type="dxa"/>
              <w:left w:w="90" w:type="dxa"/>
              <w:right w:w="90" w:type="dxa"/>
            </w:tcMar>
          </w:tcPr>
          <w:p>
            <w:pPr>
              <w:spacing w:after="0" w:line="252" w:lineRule="auto"/>
            </w:pPr>
            <w:r>
              <w:rPr>
                <w:sz w:val="17"/>
                <w:szCs w:val="17"/>
              </w:rPr>
              <w:t xml:space="preserve">Export of claims, clocks and outcomes</w:t>
            </w:r>
          </w:p>
        </w:tc>
        <w:tc>
          <w:tcPr>
            <w:tcW w:w="3872" w:type="dxa"/>
            <w:tcMar>
              <w:top w:w="60" w:type="dxa"/>
              <w:bottom w:w="60" w:type="dxa"/>
              <w:left w:w="90" w:type="dxa"/>
              <w:right w:w="90" w:type="dxa"/>
            </w:tcMar>
          </w:tcPr>
          <w:p>
            <w:pPr>
              <w:spacing w:after="0" w:line="252" w:lineRule="auto"/>
            </w:pPr>
            <w:r>
              <w:rPr>
                <w:sz w:val="17"/>
                <w:szCs w:val="17"/>
              </w:rPr>
              <w:t xml:space="preserve">CG-46 </w:t>
            </w:r>
            <w:r>
              <w:rPr>
                <w:rFonts w:ascii="IBM Plex Mono" w:hAnsi="IBM Plex Mono" w:cs="IBM Plex Mono"/>
                <w:sz w:val="16"/>
                <w:szCs w:val="16"/>
              </w:rPr>
              <w:t xml:space="preserve">GET /api/Claim/Register?from=&amp;to=</w:t>
            </w:r>
          </w:p>
        </w:tc>
        <w:tc>
          <w:tcPr>
            <w:tcW w:w="862"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2"/>
      </w:pPr>
      <w:r>
        <w:t xml:space="preserve">18.2 Customers who need support</w:t>
      </w:r>
    </w:p>
    <w:p>
      <w:pPr/>
      <w:r>
        <w:rPr>
          <w:b/>
        </w:rPr>
        <w:t xml:space="preserve">Why:</w:t>
      </w:r>
      <w:r>
        <w:t xml:space="preserve"> the FCA treats vulnerability as a spectrum of risk, driven by health, life events, resilience and capability. Firms are expected to record customers' needs so they can be found at the next contact, review the records, and monitor outcomes for vulnerable customers against others; its 2025 review found most firms weak at outcome monitoring. Under the UK reimbursement rules, no excess may be charged to a vulnerable customer.</w:t>
      </w:r>
    </w:p>
    <w:p>
      <w:pPr/>
      <w:r>
        <w:rPr>
          <w:b/>
        </w:rPr>
        <w:t xml:space="preserve">Design:</w:t>
      </w:r>
    </w:p>
    <w:p>
      <w:pPr>
        <w:pStyle w:val="ListParagraph"/>
        <w:numPr>
          <w:ilvl w:val="0"/>
          <w:numId w:val="41"/>
        </w:numPr>
        <w:spacing w:after="60"/>
      </w:pPr>
      <w:r>
        <w:rPr>
          <w:b/>
        </w:rPr>
        <w:t xml:space="preserve">Record:</w:t>
      </w:r>
      <w:r>
        <w:t xml:space="preserve"> </w:t>
      </w:r>
      <w:r>
        <w:rPr>
          <w:rFonts w:ascii="IBM Plex Mono" w:hAnsi="IBM Plex Mono" w:cs="IBM Plex Mono"/>
          <w:sz w:val="18"/>
          <w:szCs w:val="18"/>
        </w:rPr>
        <w:t xml:space="preserve">VulnerabilityRecord { driver: Health | LifeEvent | Resilience | Capability, characteristic (coded, optional), needs[] (for example "Call, not SMS", "Allow extra time", "Speak to authorised third party"), source: CustomerTold | ThirdParty | StaffObserved, consentRecorded, recordedBy, recordedAt, reviewBy }</w:t>
      </w:r>
      <w:r>
        <w:t xml:space="preserve">. A review date is mandatory (default 6 months).</w:t>
      </w:r>
    </w:p>
    <w:p>
      <w:pPr>
        <w:pStyle w:val="ListParagraph"/>
        <w:numPr>
          <w:ilvl w:val="0"/>
          <w:numId w:val="41"/>
        </w:numPr>
        <w:spacing w:after="60"/>
      </w:pPr>
      <w:r>
        <w:rPr>
          <w:b/>
        </w:rPr>
        <w:t xml:space="preserve">Shown as needs, not labels:</w:t>
      </w:r>
      <w:r>
        <w:t xml:space="preserve"> the case key panel shows a chip "Support needs · 2", which opens the needs. The driver and characteristic are hidden behind an audited reveal, like masked fields (8), because they can be health data.</w:t>
      </w:r>
    </w:p>
    <w:p>
      <w:pPr>
        <w:pStyle w:val="ListParagraph"/>
        <w:numPr>
          <w:ilvl w:val="0"/>
          <w:numId w:val="41"/>
        </w:numPr>
        <w:spacing w:after="60"/>
      </w:pPr>
      <w:r>
        <w:rPr>
          <w:b/>
        </w:rPr>
        <w:t xml:space="preserve">Where it changes behaviour:</w:t>
      </w:r>
    </w:p>
    <w:p>
      <w:pPr>
        <w:pStyle w:val="ListParagraph"/>
        <w:numPr>
          <w:ilvl w:val="1"/>
          <w:numId w:val="41"/>
        </w:numPr>
        <w:spacing w:after="60"/>
      </w:pPr>
      <w:r>
        <w:t xml:space="preserve">the payment lightbox and RFI form show the needs at the top, and RFI uses the customer's preferred channel;</w:t>
      </w:r>
    </w:p>
    <w:p>
      <w:pPr>
        <w:pStyle w:val="ListParagraph"/>
        <w:numPr>
          <w:ilvl w:val="1"/>
          <w:numId w:val="41"/>
        </w:numPr>
        <w:spacing w:after="60"/>
      </w:pPr>
      <w:r>
        <w:t xml:space="preserve">the claim sets the excess to 0 and requires a supervisor for gross negligence;</w:t>
      </w:r>
    </w:p>
    <w:p>
      <w:pPr>
        <w:pStyle w:val="ListParagraph"/>
        <w:numPr>
          <w:ilvl w:val="1"/>
          <w:numId w:val="41"/>
        </w:numPr>
        <w:spacing w:after="60"/>
      </w:pPr>
      <w:r>
        <w:t xml:space="preserve">the Compose quality scorecard checks plain language when needs include capability;</w:t>
      </w:r>
    </w:p>
    <w:p>
      <w:pPr>
        <w:pStyle w:val="ListParagraph"/>
        <w:numPr>
          <w:ilvl w:val="1"/>
          <w:numId w:val="41"/>
        </w:numPr>
        <w:spacing w:after="60"/>
      </w:pPr>
      <w:r>
        <w:t xml:space="preserve">the payer notice uses the preferred channel.</w:t>
      </w:r>
    </w:p>
    <w:p>
      <w:pPr>
        <w:pStyle w:val="ListParagraph"/>
        <w:numPr>
          <w:ilvl w:val="0"/>
          <w:numId w:val="41"/>
        </w:numPr>
        <w:spacing w:after="60"/>
      </w:pPr>
      <w:r>
        <w:rPr>
          <w:b/>
        </w:rPr>
        <w:t xml:space="preserve">Not a risk input:</w:t>
      </w:r>
      <w:r>
        <w:t xml:space="preserve"> the record is excluded from case risk and fraud models, so it can never raise a customer's risk score. AskJooby may point out possible indicators in notes, but only staff create a record.</w:t>
      </w:r>
    </w:p>
    <w:p>
      <w:pPr>
        <w:pStyle w:val="ListParagraph"/>
        <w:numPr>
          <w:ilvl w:val="0"/>
          <w:numId w:val="41"/>
        </w:numPr>
        <w:spacing w:after="60"/>
      </w:pPr>
      <w:r>
        <w:rPr>
          <w:b/>
        </w:rPr>
        <w:t xml:space="preserve">Outcome monitoring:</w:t>
      </w:r>
      <w:r>
        <w:t xml:space="preserve"> a Team view tile compares outcomes for customers with and without support needs: hold duration, claim time to decision, claims declined, complaints.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990"/>
        <w:gridCol w:w="3538"/>
        <w:gridCol w:w="4244"/>
        <w:gridCol w:w="865"/>
      </w:tblGrid>
      <w:tr>
        <w:trPr>
          <w:tblHeader/>
        </w:trPr>
        <w:tc>
          <w:tcPr>
            <w:tcW w:w="990"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538"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4244"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65"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990" w:type="dxa"/>
            <w:tcMar>
              <w:top w:w="60" w:type="dxa"/>
              <w:bottom w:w="60" w:type="dxa"/>
              <w:left w:w="90" w:type="dxa"/>
              <w:right w:w="90" w:type="dxa"/>
            </w:tcMar>
          </w:tcPr>
          <w:p>
            <w:pPr>
              <w:spacing w:after="0" w:line="252" w:lineRule="auto"/>
            </w:pPr>
            <w:r>
              <w:rPr>
                <w:sz w:val="17"/>
                <w:szCs w:val="17"/>
              </w:rPr>
              <w:t xml:space="preserve">Chip and needs</w:t>
            </w:r>
          </w:p>
        </w:tc>
        <w:tc>
          <w:tcPr>
            <w:tcW w:w="3538" w:type="dxa"/>
            <w:tcMar>
              <w:top w:w="60" w:type="dxa"/>
              <w:bottom w:w="60" w:type="dxa"/>
              <w:left w:w="90" w:type="dxa"/>
              <w:right w:w="90" w:type="dxa"/>
            </w:tcMar>
          </w:tcPr>
          <w:p>
            <w:pPr>
              <w:spacing w:after="0" w:line="252" w:lineRule="auto"/>
            </w:pPr>
            <w:r>
              <w:rPr>
                <w:sz w:val="17"/>
                <w:szCs w:val="17"/>
              </w:rPr>
              <w:t xml:space="preserve">Active needs for the case's customer</w:t>
            </w:r>
          </w:p>
        </w:tc>
        <w:tc>
          <w:tcPr>
            <w:tcW w:w="4244" w:type="dxa"/>
            <w:tcMar>
              <w:top w:w="60" w:type="dxa"/>
              <w:bottom w:w="60" w:type="dxa"/>
              <w:left w:w="90" w:type="dxa"/>
              <w:right w:w="90" w:type="dxa"/>
            </w:tcMar>
          </w:tcPr>
          <w:p>
            <w:pPr>
              <w:spacing w:after="0" w:line="252" w:lineRule="auto"/>
            </w:pPr>
            <w:r>
              <w:rPr>
                <w:sz w:val="17"/>
                <w:szCs w:val="17"/>
              </w:rPr>
              <w:t xml:space="preserve">CG-47 </w:t>
            </w:r>
            <w:r>
              <w:rPr>
                <w:rFonts w:ascii="IBM Plex Mono" w:hAnsi="IBM Plex Mono" w:cs="IBM Plex Mono"/>
                <w:sz w:val="16"/>
                <w:szCs w:val="16"/>
              </w:rPr>
              <w:t xml:space="preserve">GET /api/Customer/{id}/Vulnerability</w:t>
            </w:r>
            <w:r>
              <w:rPr>
                <w:sz w:val="17"/>
                <w:szCs w:val="17"/>
              </w:rPr>
              <w:t xml:space="preserve"> (needs only; inside CH-00)</w:t>
            </w:r>
          </w:p>
        </w:tc>
        <w:tc>
          <w:tcPr>
            <w:tcW w:w="86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990" w:type="dxa"/>
            <w:tcMar>
              <w:top w:w="60" w:type="dxa"/>
              <w:bottom w:w="60" w:type="dxa"/>
              <w:left w:w="90" w:type="dxa"/>
              <w:right w:w="90" w:type="dxa"/>
            </w:tcMar>
          </w:tcPr>
          <w:p>
            <w:pPr>
              <w:spacing w:after="0" w:line="252" w:lineRule="auto"/>
            </w:pPr>
            <w:r>
              <w:rPr>
                <w:sz w:val="17"/>
                <w:szCs w:val="17"/>
              </w:rPr>
              <w:t xml:space="preserve">Reveal driver</w:t>
            </w:r>
          </w:p>
        </w:tc>
        <w:tc>
          <w:tcPr>
            <w:tcW w:w="3538" w:type="dxa"/>
            <w:tcMar>
              <w:top w:w="60" w:type="dxa"/>
              <w:bottom w:w="60" w:type="dxa"/>
              <w:left w:w="90" w:type="dxa"/>
              <w:right w:w="90" w:type="dxa"/>
            </w:tcMar>
          </w:tcPr>
          <w:p>
            <w:pPr>
              <w:spacing w:after="0" w:line="252" w:lineRule="auto"/>
            </w:pPr>
            <w:r>
              <w:rPr>
                <w:sz w:val="17"/>
                <w:szCs w:val="17"/>
              </w:rPr>
              <w:t xml:space="preserve">Shows driver and characteristic, audited</w:t>
            </w:r>
          </w:p>
        </w:tc>
        <w:tc>
          <w:tcPr>
            <w:tcW w:w="4244"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/api/Customer/{id}/Vulnerability/Reveal</w:t>
            </w:r>
            <w:r>
              <w:rPr>
                <w:sz w:val="17"/>
                <w:szCs w:val="17"/>
              </w:rPr>
              <w:t xml:space="preserve"> (a </w:t>
            </w:r>
            <w:r>
              <w:rPr>
                <w:rFonts w:ascii="IBM Plex Mono" w:hAnsi="IBM Plex Mono" w:cs="IBM Plex Mono"/>
                <w:sz w:val="16"/>
                <w:szCs w:val="16"/>
              </w:rPr>
              <w:t xml:space="preserve">CaseEvent</w:t>
            </w:r>
            <w:r>
              <w:rPr>
                <w:sz w:val="17"/>
                <w:szCs w:val="17"/>
              </w:rPr>
              <w:t xml:space="preserve">)</w:t>
            </w:r>
          </w:p>
        </w:tc>
        <w:tc>
          <w:tcPr>
            <w:tcW w:w="86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990" w:type="dxa"/>
            <w:tcMar>
              <w:top w:w="60" w:type="dxa"/>
              <w:bottom w:w="60" w:type="dxa"/>
              <w:left w:w="90" w:type="dxa"/>
              <w:right w:w="90" w:type="dxa"/>
            </w:tcMar>
          </w:tcPr>
          <w:p>
            <w:pPr>
              <w:spacing w:after="0" w:line="252" w:lineRule="auto"/>
            </w:pPr>
            <w:r>
              <w:rPr>
                <w:sz w:val="17"/>
                <w:szCs w:val="17"/>
              </w:rPr>
              <w:t xml:space="preserve">Add or review</w:t>
            </w:r>
          </w:p>
        </w:tc>
        <w:tc>
          <w:tcPr>
            <w:tcW w:w="3538" w:type="dxa"/>
            <w:tcMar>
              <w:top w:w="60" w:type="dxa"/>
              <w:bottom w:w="60" w:type="dxa"/>
              <w:left w:w="90" w:type="dxa"/>
              <w:right w:w="90" w:type="dxa"/>
            </w:tcMar>
          </w:tcPr>
          <w:p>
            <w:pPr>
              <w:spacing w:after="0" w:line="252" w:lineRule="auto"/>
            </w:pPr>
            <w:r>
              <w:rPr>
                <w:sz w:val="17"/>
                <w:szCs w:val="17"/>
              </w:rPr>
              <w:t xml:space="preserve">Records needs with source, consent and review date</w:t>
            </w:r>
          </w:p>
        </w:tc>
        <w:tc>
          <w:tcPr>
            <w:tcW w:w="4244" w:type="dxa"/>
            <w:tcMar>
              <w:top w:w="60" w:type="dxa"/>
              <w:bottom w:w="60" w:type="dxa"/>
              <w:left w:w="90" w:type="dxa"/>
              <w:right w:w="90" w:type="dxa"/>
            </w:tcMar>
          </w:tcPr>
          <w:p>
            <w:pPr>
              <w:spacing w:after="0" w:line="252" w:lineRule="auto"/>
            </w:pPr>
            <w:r>
              <w:rPr>
                <w:sz w:val="17"/>
                <w:szCs w:val="17"/>
              </w:rPr>
              <w:t xml:space="preserve">Op: RecordVulnerability · Op: ReviewVulnerability</w:t>
            </w:r>
          </w:p>
        </w:tc>
        <w:tc>
          <w:tcPr>
            <w:tcW w:w="865" w:type="dxa"/>
            <w:tcMar>
              <w:top w:w="60" w:type="dxa"/>
              <w:bottom w:w="60" w:type="dxa"/>
              <w:left w:w="90" w:type="dxa"/>
              <w:right w:w="90" w:type="dxa"/>
            </w:tcMar>
          </w:tcPr>
          <w:p>
            <w:pPr>
              <w:spacing w:after="0" w:line="252" w:lineRule="auto"/>
            </w:pPr>
            <w:r>
              <w:rPr>
                <w:b/>
                <w:sz w:val="17"/>
                <w:szCs w:val="17"/>
              </w:rPr>
              <w:t xml:space="preserve">New</w:t>
            </w:r>
          </w:p>
        </w:tc>
      </w:tr>
      <w:tr>
        <w:trPr>
          <w:cantSplit/>
        </w:trPr>
        <w:tc>
          <w:tcPr>
            <w:tcW w:w="990" w:type="dxa"/>
            <w:tcMar>
              <w:top w:w="60" w:type="dxa"/>
              <w:bottom w:w="60" w:type="dxa"/>
              <w:left w:w="90" w:type="dxa"/>
              <w:right w:w="90" w:type="dxa"/>
            </w:tcMar>
          </w:tcPr>
          <w:p>
            <w:pPr>
              <w:spacing w:after="0" w:line="252" w:lineRule="auto"/>
            </w:pPr>
            <w:r>
              <w:rPr>
                <w:sz w:val="17"/>
                <w:szCs w:val="17"/>
              </w:rPr>
              <w:t xml:space="preserve">Outcome tile</w:t>
            </w:r>
          </w:p>
        </w:tc>
        <w:tc>
          <w:tcPr>
            <w:tcW w:w="3538" w:type="dxa"/>
            <w:tcMar>
              <w:top w:w="60" w:type="dxa"/>
              <w:bottom w:w="60" w:type="dxa"/>
              <w:left w:w="90" w:type="dxa"/>
              <w:right w:w="90" w:type="dxa"/>
            </w:tcMar>
          </w:tcPr>
          <w:p>
            <w:pPr>
              <w:spacing w:after="0" w:line="252" w:lineRule="auto"/>
            </w:pPr>
            <w:r>
              <w:rPr>
                <w:sz w:val="17"/>
                <w:szCs w:val="17"/>
              </w:rPr>
              <w:t xml:space="preserve">Outcomes split by support needs</w:t>
            </w:r>
          </w:p>
        </w:tc>
        <w:tc>
          <w:tcPr>
            <w:tcW w:w="4244" w:type="dxa"/>
            <w:tcMar>
              <w:top w:w="60" w:type="dxa"/>
              <w:bottom w:w="60" w:type="dxa"/>
              <w:left w:w="90" w:type="dxa"/>
              <w:right w:w="90" w:type="dxa"/>
            </w:tcMar>
          </w:tcPr>
          <w:p>
            <w:pPr>
              <w:spacing w:after="0" w:line="252" w:lineRule="auto"/>
            </w:pPr>
            <w:r>
              <w:rPr>
                <w:sz w:val="17"/>
                <w:szCs w:val="17"/>
              </w:rPr>
              <w:t xml:space="preserve">CG-48 </w:t>
            </w:r>
            <w:r>
              <w:rPr>
                <w:rFonts w:ascii="IBM Plex Mono" w:hAnsi="IBM Plex Mono" w:cs="IBM Plex Mono"/>
                <w:sz w:val="16"/>
                <w:szCs w:val="16"/>
              </w:rPr>
              <w:t xml:space="preserve">GET /api/Team/Outcomes?split=supportNeeds</w:t>
            </w:r>
          </w:p>
        </w:tc>
        <w:tc>
          <w:tcPr>
            <w:tcW w:w="865" w:type="dxa"/>
            <w:tcMar>
              <w:top w:w="60" w:type="dxa"/>
              <w:bottom w:w="60" w:type="dxa"/>
              <w:left w:w="90" w:type="dxa"/>
              <w:right w:w="90" w:type="dxa"/>
            </w:tcMar>
          </w:tcPr>
          <w:p>
            <w:pPr>
              <w:spacing w:after="0" w:line="252" w:lineRule="auto"/>
            </w:pPr>
            <w:r>
              <w:rPr>
                <w:b/>
                <w:sz w:val="17"/>
                <w:szCs w:val="17"/>
              </w:rPr>
              <w:t xml:space="preserve">New</w:t>
            </w:r>
          </w:p>
        </w:tc>
      </w:tr>
    </w:tbl>
    <w:p>
      <w:pPr>
        <w:spacing w:after="80"/>
      </w:pPr>
    </w:p>
    <w:p>
      <w:pPr>
        <w:pStyle w:val="Heading1"/>
      </w:pPr>
      <w:r>
        <w:t xml:space="preserve">19. Reporting and referrals</w:t>
      </w:r>
    </w:p>
    <w:p>
      <w:pPr/>
      <w:r>
        <w:t xml:space="preserve">Filing suspicious activity reports with approval, tracking them with the authority, and taking referrals from staff.</w:t>
      </w:r>
    </w:p>
    <w:p>
      <w:pPr>
        <w:pStyle w:val="Heading2"/>
      </w:pPr>
      <w:r>
        <w:t xml:space="preserve">19.1 Referral form and receipt</w:t>
      </w:r>
    </w:p>
    <w:p>
      <w:pPr>
        <w:keepNext/>
        <w:spacing w:after="40"/>
      </w:pPr>
      <w:r>
        <w:drawing>
          <wp:inline distT="0" distB="0" distL="0" distR="0">
            <wp:extent cx="6117336" cy="3575066"/>
            <wp:docPr id="94" name="Referral form and receipt"/>
            <a:graphic xmlns:a="http://schemas.openxmlformats.org/drawingml/2006/main">
              <a:graphicData uri="http://schemas.openxmlformats.org/drawingml/2006/picture">
                <pic:pic xmlns:pic="http://schemas.openxmlformats.org/drawingml/2006/picture">
                  <pic:nvPicPr>
                    <pic:cNvPr id="94" name="Referral form and receipt"/>
                    <pic:cNvPicPr/>
                  </pic:nvPicPr>
                  <pic:blipFill>
                    <a:blip r:embed="rIdM36"/>
                    <a:stretch>
                      <a:fillRect/>
                    </a:stretch>
                  </pic:blipFill>
                  <pic:spPr>
                    <a:xfrm>
                      <a:off x="0" y="0"/>
                      <a:ext cx="6117336" cy="3575066"/>
                    </a:xfrm>
                    <a:prstGeom prst="rect">
                      <a:avLst/>
                    </a:prstGeom>
                  </pic:spPr>
                </pic:pic>
              </a:graphicData>
            </a:graphic>
          </wp:inline>
        </w:drawing>
      </w:r>
    </w:p>
    <w:p>
      <w:pPr>
        <w:pStyle w:val="Caption"/>
      </w:pPr>
      <w:r>
        <w:t xml:space="preserve">Fig. 45-F1-referral · Referral form and receipt</w:t>
      </w:r>
    </w:p>
    <w:p>
      <w:pPr/>
      <w:r>
        <w:t xml:space="preserve">Tenant branding only. The receipt gives the time of disclosure and never the outcome.</w:t>
      </w:r>
    </w:p>
    <w:p>
      <w:pPr>
        <w:pStyle w:val="Heading2"/>
      </w:pPr>
      <w:r>
        <w:t xml:space="preserve">19.2 Report status</w:t>
      </w:r>
    </w:p>
    <w:p>
      <w:pPr>
        <w:keepNext/>
        <w:spacing w:after="40"/>
      </w:pPr>
      <w:r>
        <w:drawing>
          <wp:inline distT="0" distB="0" distL="0" distR="0">
            <wp:extent cx="6117336" cy="3575066"/>
            <wp:docPr id="95" name="Report lifecycle with rejection"/>
            <a:graphic xmlns:a="http://schemas.openxmlformats.org/drawingml/2006/main">
              <a:graphicData uri="http://schemas.openxmlformats.org/drawingml/2006/picture">
                <pic:pic xmlns:pic="http://schemas.openxmlformats.org/drawingml/2006/picture">
                  <pic:nvPicPr>
                    <pic:cNvPr id="95" name="Report lifecycle with rejection"/>
                    <pic:cNvPicPr/>
                  </pic:nvPicPr>
                  <pic:blipFill>
                    <a:blip r:embed="rIdM25"/>
                    <a:stretch>
                      <a:fillRect/>
                    </a:stretch>
                  </pic:blipFill>
                  <pic:spPr>
                    <a:xfrm>
                      <a:off x="0" y="0"/>
                      <a:ext cx="6117336" cy="3575066"/>
                    </a:xfrm>
                    <a:prstGeom prst="rect">
                      <a:avLst/>
                    </a:prstGeom>
                  </pic:spPr>
                </pic:pic>
              </a:graphicData>
            </a:graphic>
          </wp:inline>
        </w:drawing>
      </w:r>
    </w:p>
    <w:p>
      <w:pPr>
        <w:pStyle w:val="Caption"/>
      </w:pPr>
      <w:r>
        <w:t xml:space="preserve">Fig. 46-F2-report-status · Report lifecycle with rejection</w:t>
      </w:r>
    </w:p>
    <w:p>
      <w:pPr/>
      <w:r>
        <w:t xml:space="preserve">The lifecycle runs as steps. The FIU's message is shown against the generic field it refers to, followed by the resubmission diary and the version chain (v1 is never edited in place).</w:t>
      </w:r>
    </w:p>
    <w:p>
      <w:pPr>
        <w:pStyle w:val="Heading1"/>
      </w:pPr>
      <w:r>
        <w:t xml:space="preserve">20. Assurance and automation</w:t>
      </w:r>
    </w:p>
    <w:p>
      <w:pPr/>
      <w:r>
        <w:t xml:space="preserve">Tools that let a team check its own work, ask customers for information, and spend analyst time where it matters. Agent triage and web research are off by default: agent triage is enabled per filter, web research per tenant with every query logged.</w:t>
      </w:r>
    </w:p>
    <w:p>
      <w:pPr>
        <w:pStyle w:val="Heading2"/>
      </w:pPr>
      <w:r>
        <w:t xml:space="preserve">20.1 Agent L1 triage with a work log</w:t>
      </w:r>
    </w:p>
    <w:p>
      <w:pPr>
        <w:keepNext/>
        <w:spacing w:after="40"/>
      </w:pPr>
      <w:r>
        <w:drawing>
          <wp:inline distT="0" distB="0" distL="0" distR="0">
            <wp:extent cx="6117336" cy="4052735"/>
            <wp:docPr id="96" name="Agent triage card with work log"/>
            <a:graphic xmlns:a="http://schemas.openxmlformats.org/drawingml/2006/main">
              <a:graphicData uri="http://schemas.openxmlformats.org/drawingml/2006/picture">
                <pic:pic xmlns:pic="http://schemas.openxmlformats.org/drawingml/2006/picture">
                  <pic:nvPicPr>
                    <pic:cNvPr id="96" name="Agent triage card with work log"/>
                    <pic:cNvPicPr/>
                  </pic:nvPicPr>
                  <pic:blipFill>
                    <a:blip r:embed="rIdM58"/>
                    <a:stretch>
                      <a:fillRect/>
                    </a:stretch>
                  </pic:blipFill>
                  <pic:spPr>
                    <a:xfrm>
                      <a:off x="0" y="0"/>
                      <a:ext cx="6117336" cy="4052735"/>
                    </a:xfrm>
                    <a:prstGeom prst="rect">
                      <a:avLst/>
                    </a:prstGeom>
                  </pic:spPr>
                </pic:pic>
              </a:graphicData>
            </a:graphic>
          </wp:inline>
        </w:drawing>
      </w:r>
    </w:p>
    <w:p>
      <w:pPr>
        <w:pStyle w:val="Caption"/>
      </w:pPr>
      <w:r>
        <w:t xml:space="preserve">Fig. 50-M1-agent-triage · Agent triage card with work log</w:t>
      </w:r>
    </w:p>
    <w:p>
      <w:pPr/>
      <w:r>
        <w:t xml:space="preserve">An agent pre-investigates each new case using read-only tools and recommends a disposition, citing the evidence it used. </w:t>
      </w:r>
      <w:r>
        <w:rPr>
          <w:b/>
        </w:rPr>
        <w:t xml:space="preserve">Accept</w:t>
      </w:r>
      <w:r>
        <w:t xml:space="preserve"> opens the normal Close lightbox pre-filled, and the analyst still reviews and submits. </w:t>
      </w:r>
      <w:r>
        <w:rPr>
          <w:b/>
        </w:rPr>
        <w:t xml:space="preserve">Override</w:t>
      </w:r>
      <w:r>
        <w:t xml:space="preserve"> records the disagreement with a reason. Every step is a CaseEvent, and the model and prompt versions are pinned in the run record. Where the agent and the analyst disagree, the case is more likely to be sampled for QA.</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893"/>
        <w:gridCol w:w="6712"/>
        <w:gridCol w:w="1033"/>
      </w:tblGrid>
      <w:tr>
        <w:trPr>
          <w:tblHeader/>
        </w:trPr>
        <w:tc>
          <w:tcPr>
            <w:tcW w:w="1893"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671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033"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893" w:type="dxa"/>
            <w:tcMar>
              <w:top w:w="60" w:type="dxa"/>
              <w:bottom w:w="60" w:type="dxa"/>
              <w:left w:w="90" w:type="dxa"/>
              <w:right w:w="90" w:type="dxa"/>
            </w:tcMar>
          </w:tcPr>
          <w:p>
            <w:pPr>
              <w:spacing w:after="0" w:line="252" w:lineRule="auto"/>
            </w:pPr>
            <w:r>
              <w:rPr>
                <w:sz w:val="17"/>
                <w:szCs w:val="17"/>
              </w:rPr>
              <w:t xml:space="preserve">Card loads</w:t>
            </w:r>
          </w:p>
        </w:tc>
        <w:tc>
          <w:tcPr>
            <w:tcW w:w="6712" w:type="dxa"/>
            <w:tcMar>
              <w:top w:w="60" w:type="dxa"/>
              <w:bottom w:w="60" w:type="dxa"/>
              <w:left w:w="90" w:type="dxa"/>
              <w:right w:w="90" w:type="dxa"/>
            </w:tcMar>
          </w:tcPr>
          <w:p>
            <w:pPr>
              <w:spacing w:after="0" w:line="252" w:lineRule="auto"/>
            </w:pPr>
            <w:r>
              <w:rPr>
                <w:sz w:val="17"/>
                <w:szCs w:val="17"/>
              </w:rPr>
              <w:t xml:space="preserve">CG-01 </w:t>
            </w:r>
            <w:r>
              <w:rPr>
                <w:rFonts w:ascii="IBM Plex Mono" w:hAnsi="IBM Plex Mono" w:cs="IBM Plex Mono"/>
                <w:sz w:val="16"/>
                <w:szCs w:val="16"/>
              </w:rPr>
              <w:t xml:space="preserve">GET /api/Case/{id}/AgentRun</w:t>
            </w:r>
          </w:p>
        </w:tc>
        <w:tc>
          <w:tcPr>
            <w:tcW w:w="1033"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893" w:type="dxa"/>
            <w:tcMar>
              <w:top w:w="60" w:type="dxa"/>
              <w:bottom w:w="60" w:type="dxa"/>
              <w:left w:w="90" w:type="dxa"/>
              <w:right w:w="90" w:type="dxa"/>
            </w:tcMar>
          </w:tcPr>
          <w:p>
            <w:pPr>
              <w:spacing w:after="0" w:line="252" w:lineRule="auto"/>
            </w:pPr>
            <w:r>
              <w:rPr>
                <w:sz w:val="17"/>
                <w:szCs w:val="17"/>
              </w:rPr>
              <w:t xml:space="preserve">Re-run</w:t>
            </w:r>
          </w:p>
        </w:tc>
        <w:tc>
          <w:tcPr>
            <w:tcW w:w="6712" w:type="dxa"/>
            <w:tcMar>
              <w:top w:w="60" w:type="dxa"/>
              <w:bottom w:w="60" w:type="dxa"/>
              <w:left w:w="90" w:type="dxa"/>
              <w:right w:w="90" w:type="dxa"/>
            </w:tcMar>
          </w:tcPr>
          <w:p>
            <w:pPr>
              <w:spacing w:after="0" w:line="252" w:lineRule="auto"/>
            </w:pPr>
            <w:r>
              <w:rPr>
                <w:sz w:val="17"/>
                <w:szCs w:val="17"/>
              </w:rPr>
              <w:t xml:space="preserve">CG-02 </w:t>
            </w:r>
            <w:r>
              <w:rPr>
                <w:rFonts w:ascii="IBM Plex Mono" w:hAnsi="IBM Plex Mono" w:cs="IBM Plex Mono"/>
                <w:sz w:val="16"/>
                <w:szCs w:val="16"/>
              </w:rPr>
              <w:t xml:space="preserve">POST /api/Case/{id}/AgentRun</w:t>
            </w:r>
          </w:p>
        </w:tc>
        <w:tc>
          <w:tcPr>
            <w:tcW w:w="1033"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893" w:type="dxa"/>
            <w:tcMar>
              <w:top w:w="60" w:type="dxa"/>
              <w:bottom w:w="60" w:type="dxa"/>
              <w:left w:w="90" w:type="dxa"/>
              <w:right w:w="90" w:type="dxa"/>
            </w:tcMar>
          </w:tcPr>
          <w:p>
            <w:pPr>
              <w:spacing w:after="0" w:line="252" w:lineRule="auto"/>
            </w:pPr>
            <w:r>
              <w:rPr>
                <w:sz w:val="17"/>
                <w:szCs w:val="17"/>
              </w:rPr>
              <w:t xml:space="preserve">Accept</w:t>
            </w:r>
          </w:p>
        </w:tc>
        <w:tc>
          <w:tcPr>
            <w:tcW w:w="6712" w:type="dxa"/>
            <w:tcMar>
              <w:top w:w="60" w:type="dxa"/>
              <w:bottom w:w="60" w:type="dxa"/>
              <w:left w:w="90" w:type="dxa"/>
              <w:right w:w="90" w:type="dxa"/>
            </w:tcMar>
          </w:tcPr>
          <w:p>
            <w:pPr>
              <w:spacing w:after="0" w:line="252" w:lineRule="auto"/>
            </w:pPr>
            <w:r>
              <w:rPr>
                <w:sz w:val="17"/>
                <w:szCs w:val="17"/>
              </w:rPr>
              <w:t xml:space="preserve">Opens Close Preview (existing lightbox)</w:t>
            </w:r>
          </w:p>
        </w:tc>
        <w:tc>
          <w:tcPr>
            <w:tcW w:w="1033" w:type="dxa"/>
            <w:tcMar>
              <w:top w:w="60" w:type="dxa"/>
              <w:bottom w:w="60" w:type="dxa"/>
              <w:left w:w="90" w:type="dxa"/>
              <w:right w:w="90" w:type="dxa"/>
            </w:tcMar>
          </w:tcPr>
          <w:p>
            <w:pPr>
              <w:spacing w:after="0" w:line="252" w:lineRule="auto"/>
            </w:pPr>
            <w:r>
              <w:rPr>
                <w:sz w:val="17"/>
                <w:szCs w:val="17"/>
              </w:rPr>
              <w:t xml:space="preserve">Reuse</w:t>
            </w:r>
          </w:p>
        </w:tc>
      </w:tr>
      <w:tr>
        <w:trPr>
          <w:cantSplit/>
        </w:trPr>
        <w:tc>
          <w:tcPr>
            <w:tcW w:w="1893" w:type="dxa"/>
            <w:tcMar>
              <w:top w:w="60" w:type="dxa"/>
              <w:bottom w:w="60" w:type="dxa"/>
              <w:left w:w="90" w:type="dxa"/>
              <w:right w:w="90" w:type="dxa"/>
            </w:tcMar>
          </w:tcPr>
          <w:p>
            <w:pPr>
              <w:spacing w:after="0" w:line="252" w:lineRule="auto"/>
            </w:pPr>
            <w:r>
              <w:rPr>
                <w:sz w:val="17"/>
                <w:szCs w:val="17"/>
              </w:rPr>
              <w:t xml:space="preserve">Override</w:t>
            </w:r>
          </w:p>
        </w:tc>
        <w:tc>
          <w:tcPr>
            <w:tcW w:w="6712" w:type="dxa"/>
            <w:tcMar>
              <w:top w:w="60" w:type="dxa"/>
              <w:bottom w:w="60" w:type="dxa"/>
              <w:left w:w="90" w:type="dxa"/>
              <w:right w:w="90" w:type="dxa"/>
            </w:tcMar>
          </w:tcPr>
          <w:p>
            <w:pPr>
              <w:spacing w:after="0" w:line="252" w:lineRule="auto"/>
            </w:pPr>
            <w:r>
              <w:rPr>
                <w:sz w:val="17"/>
                <w:szCs w:val="17"/>
              </w:rPr>
              <w:t xml:space="preserve">CG-03 Op: </w:t>
            </w:r>
            <w:r>
              <w:rPr>
                <w:rFonts w:ascii="IBM Plex Mono" w:hAnsi="IBM Plex Mono" w:cs="IBM Plex Mono"/>
                <w:sz w:val="16"/>
                <w:szCs w:val="16"/>
              </w:rPr>
              <w:t xml:space="preserve">OverrideAgent</w:t>
            </w:r>
          </w:p>
        </w:tc>
        <w:tc>
          <w:tcPr>
            <w:tcW w:w="1033"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20.2 QA sampling and review</w:t>
      </w:r>
    </w:p>
    <w:p>
      <w:pPr>
        <w:keepNext/>
        <w:spacing w:after="40"/>
      </w:pPr>
      <w:r>
        <w:drawing>
          <wp:inline distT="0" distB="0" distL="0" distR="0">
            <wp:extent cx="6117336" cy="3523952"/>
            <wp:docPr id="97" name="QA sampling card and review lightbox"/>
            <a:graphic xmlns:a="http://schemas.openxmlformats.org/drawingml/2006/main">
              <a:graphicData uri="http://schemas.openxmlformats.org/drawingml/2006/picture">
                <pic:pic xmlns:pic="http://schemas.openxmlformats.org/drawingml/2006/picture">
                  <pic:nvPicPr>
                    <pic:cNvPr id="97" name="QA sampling card and review lightbox"/>
                    <pic:cNvPicPr/>
                  </pic:nvPicPr>
                  <pic:blipFill>
                    <a:blip r:embed="rIdM59"/>
                    <a:stretch>
                      <a:fillRect/>
                    </a:stretch>
                  </pic:blipFill>
                  <pic:spPr>
                    <a:xfrm>
                      <a:off x="0" y="0"/>
                      <a:ext cx="6117336" cy="3523952"/>
                    </a:xfrm>
                    <a:prstGeom prst="rect">
                      <a:avLst/>
                    </a:prstGeom>
                  </pic:spPr>
                </pic:pic>
              </a:graphicData>
            </a:graphic>
          </wp:inline>
        </w:drawing>
      </w:r>
    </w:p>
    <w:p>
      <w:pPr>
        <w:pStyle w:val="Caption"/>
      </w:pPr>
      <w:r>
        <w:t xml:space="preserve">Fig. 51-M2-qa-sampling · QA sampling card and review lightbox</w:t>
      </w:r>
    </w:p>
    <w:p>
      <w:pPr/>
      <w:r>
        <w:t xml:space="preserve">The sampling plan (rate, schedule and weightings) sits on the Team view. Reviewers work a queue with a pass, fail or N/A checklist. A </w:t>
      </w:r>
      <w:r>
        <w:rPr>
          <w:b/>
        </w:rPr>
        <w:t xml:space="preserve">Major</w:t>
      </w:r>
      <w:r>
        <w:t xml:space="preserve"> outcome can reopen the case, which needs approval.</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830"/>
        <w:gridCol w:w="5919"/>
        <w:gridCol w:w="889"/>
      </w:tblGrid>
      <w:tr>
        <w:trPr>
          <w:tblHeader/>
        </w:trPr>
        <w:tc>
          <w:tcPr>
            <w:tcW w:w="2830"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5919"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830" w:type="dxa"/>
            <w:tcMar>
              <w:top w:w="60" w:type="dxa"/>
              <w:bottom w:w="60" w:type="dxa"/>
              <w:left w:w="90" w:type="dxa"/>
              <w:right w:w="90" w:type="dxa"/>
            </w:tcMar>
          </w:tcPr>
          <w:p>
            <w:pPr>
              <w:spacing w:after="0" w:line="252" w:lineRule="auto"/>
            </w:pPr>
            <w:r>
              <w:rPr>
                <w:sz w:val="17"/>
                <w:szCs w:val="17"/>
              </w:rPr>
              <w:t xml:space="preserve">Plan</w:t>
            </w:r>
          </w:p>
        </w:tc>
        <w:tc>
          <w:tcPr>
            <w:tcW w:w="5919" w:type="dxa"/>
            <w:tcMar>
              <w:top w:w="60" w:type="dxa"/>
              <w:bottom w:w="60" w:type="dxa"/>
              <w:left w:w="90" w:type="dxa"/>
              <w:right w:w="90" w:type="dxa"/>
            </w:tcMar>
          </w:tcPr>
          <w:p>
            <w:pPr>
              <w:spacing w:after="0" w:line="252" w:lineRule="auto"/>
            </w:pPr>
            <w:r>
              <w:rPr>
                <w:sz w:val="17"/>
                <w:szCs w:val="17"/>
              </w:rPr>
              <w:t xml:space="preserve">CG-04 </w:t>
            </w:r>
            <w:r>
              <w:rPr>
                <w:rFonts w:ascii="IBM Plex Mono" w:hAnsi="IBM Plex Mono" w:cs="IBM Plex Mono"/>
                <w:sz w:val="16"/>
                <w:szCs w:val="16"/>
              </w:rPr>
              <w:t xml:space="preserve">GET/PUT /api/QaPlan</w:t>
            </w:r>
          </w:p>
        </w:tc>
        <w:tc>
          <w:tcPr>
            <w:tcW w:w="889"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2830" w:type="dxa"/>
            <w:tcMar>
              <w:top w:w="60" w:type="dxa"/>
              <w:bottom w:w="60" w:type="dxa"/>
              <w:left w:w="90" w:type="dxa"/>
              <w:right w:w="90" w:type="dxa"/>
            </w:tcMar>
          </w:tcPr>
          <w:p>
            <w:pPr>
              <w:spacing w:after="0" w:line="252" w:lineRule="auto"/>
            </w:pPr>
            <w:r>
              <w:rPr>
                <w:sz w:val="17"/>
                <w:szCs w:val="17"/>
              </w:rPr>
              <w:t xml:space="preserve">Queue</w:t>
            </w:r>
          </w:p>
        </w:tc>
        <w:tc>
          <w:tcPr>
            <w:tcW w:w="5919" w:type="dxa"/>
            <w:tcMar>
              <w:top w:w="60" w:type="dxa"/>
              <w:bottom w:w="60" w:type="dxa"/>
              <w:left w:w="90" w:type="dxa"/>
              <w:right w:w="90" w:type="dxa"/>
            </w:tcMar>
          </w:tcPr>
          <w:p>
            <w:pPr>
              <w:spacing w:after="0" w:line="252" w:lineRule="auto"/>
            </w:pPr>
            <w:r>
              <w:rPr>
                <w:sz w:val="17"/>
                <w:szCs w:val="17"/>
              </w:rPr>
              <w:t xml:space="preserve">CG-05 </w:t>
            </w:r>
            <w:r>
              <w:rPr>
                <w:rFonts w:ascii="IBM Plex Mono" w:hAnsi="IBM Plex Mono" w:cs="IBM Plex Mono"/>
                <w:sz w:val="16"/>
                <w:szCs w:val="16"/>
              </w:rPr>
              <w:t xml:space="preserve">GET /api/QaQueue</w:t>
            </w:r>
          </w:p>
        </w:tc>
        <w:tc>
          <w:tcPr>
            <w:tcW w:w="889"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2830" w:type="dxa"/>
            <w:tcMar>
              <w:top w:w="60" w:type="dxa"/>
              <w:bottom w:w="60" w:type="dxa"/>
              <w:left w:w="90" w:type="dxa"/>
              <w:right w:w="90" w:type="dxa"/>
            </w:tcMar>
          </w:tcPr>
          <w:p>
            <w:pPr>
              <w:spacing w:after="0" w:line="252" w:lineRule="auto"/>
            </w:pPr>
            <w:r>
              <w:rPr>
                <w:sz w:val="17"/>
                <w:szCs w:val="17"/>
              </w:rPr>
              <w:t xml:space="preserve">Record review / Reopen</w:t>
            </w:r>
          </w:p>
        </w:tc>
        <w:tc>
          <w:tcPr>
            <w:tcW w:w="5919" w:type="dxa"/>
            <w:tcMar>
              <w:top w:w="60" w:type="dxa"/>
              <w:bottom w:w="60" w:type="dxa"/>
              <w:left w:w="90" w:type="dxa"/>
              <w:right w:w="90" w:type="dxa"/>
            </w:tcMar>
          </w:tcPr>
          <w:p>
            <w:pPr>
              <w:spacing w:after="0" w:line="252" w:lineRule="auto"/>
            </w:pPr>
            <w:r>
              <w:rPr>
                <w:sz w:val="17"/>
                <w:szCs w:val="17"/>
              </w:rPr>
              <w:t xml:space="preserve">CG-06 Op: </w:t>
            </w:r>
            <w:r>
              <w:rPr>
                <w:rFonts w:ascii="IBM Plex Mono" w:hAnsi="IBM Plex Mono" w:cs="IBM Plex Mono"/>
                <w:sz w:val="16"/>
                <w:szCs w:val="16"/>
              </w:rPr>
              <w:t xml:space="preserve">RecordQaReview</w:t>
            </w:r>
            <w:r>
              <w:rPr>
                <w:sz w:val="17"/>
                <w:szCs w:val="17"/>
              </w:rPr>
              <w:t xml:space="preserve">, CG-07 Op: </w:t>
            </w:r>
            <w:r>
              <w:rPr>
                <w:rFonts w:ascii="IBM Plex Mono" w:hAnsi="IBM Plex Mono" w:cs="IBM Plex Mono"/>
                <w:sz w:val="16"/>
                <w:szCs w:val="16"/>
              </w:rPr>
              <w:t xml:space="preserve">Reopen</w:t>
            </w:r>
          </w:p>
        </w:tc>
        <w:tc>
          <w:tcPr>
            <w:tcW w:w="889"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20.3 Request for information to the customer</w:t>
      </w:r>
    </w:p>
    <w:p>
      <w:pPr>
        <w:keepNext/>
        <w:spacing w:after="40"/>
      </w:pPr>
      <w:r>
        <w:drawing>
          <wp:inline distT="0" distB="0" distL="0" distR="0">
            <wp:extent cx="6117336" cy="3802254"/>
            <wp:docPr id="98" name="RFI lightbox, customer portal and thread"/>
            <a:graphic xmlns:a="http://schemas.openxmlformats.org/drawingml/2006/main">
              <a:graphicData uri="http://schemas.openxmlformats.org/drawingml/2006/picture">
                <pic:pic xmlns:pic="http://schemas.openxmlformats.org/drawingml/2006/picture">
                  <pic:nvPicPr>
                    <pic:cNvPr id="98" name="RFI lightbox, customer portal and thread"/>
                    <pic:cNvPicPr/>
                  </pic:nvPicPr>
                  <pic:blipFill>
                    <a:blip r:embed="rIdM60"/>
                    <a:stretch>
                      <a:fillRect/>
                    </a:stretch>
                  </pic:blipFill>
                  <pic:spPr>
                    <a:xfrm>
                      <a:off x="0" y="0"/>
                      <a:ext cx="6117336" cy="3802254"/>
                    </a:xfrm>
                    <a:prstGeom prst="rect">
                      <a:avLst/>
                    </a:prstGeom>
                  </pic:spPr>
                </pic:pic>
              </a:graphicData>
            </a:graphic>
          </wp:inline>
        </w:drawing>
      </w:r>
    </w:p>
    <w:p>
      <w:pPr>
        <w:pStyle w:val="Caption"/>
      </w:pPr>
      <w:r>
        <w:t xml:space="preserve">Fig. 52-M3-rfi · RFI lightbox, customer portal and thread</w:t>
      </w:r>
    </w:p>
    <w:p>
      <w:pPr/>
      <w:r>
        <w:t xml:space="preserve">The analyst sends questions and document requests from the case. The </w:t>
      </w:r>
      <w:r>
        <w:rPr>
          <w:b/>
        </w:rPr>
        <w:t xml:space="preserve">tipping-off check</w:t>
      </w:r>
      <w:r>
        <w:t xml:space="preserve"> blocks sending when a SAR is pending, unless the MLRO approves. The customer answers through a single-use, tenant-branded link, and the answers come back as case uploads and a note. An RFI diary runs until the customer answers.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559"/>
        <w:gridCol w:w="7195"/>
        <w:gridCol w:w="885"/>
      </w:tblGrid>
      <w:tr>
        <w:trPr>
          <w:tblHeader/>
        </w:trPr>
        <w:tc>
          <w:tcPr>
            <w:tcW w:w="1559"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719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5"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559" w:type="dxa"/>
            <w:tcMar>
              <w:top w:w="60" w:type="dxa"/>
              <w:bottom w:w="60" w:type="dxa"/>
              <w:left w:w="90" w:type="dxa"/>
              <w:right w:w="90" w:type="dxa"/>
            </w:tcMar>
          </w:tcPr>
          <w:p>
            <w:pPr>
              <w:spacing w:after="0" w:line="252" w:lineRule="auto"/>
            </w:pPr>
            <w:r>
              <w:rPr>
                <w:sz w:val="17"/>
                <w:szCs w:val="17"/>
              </w:rPr>
              <w:t xml:space="preserve">Send / cancel</w:t>
            </w:r>
          </w:p>
        </w:tc>
        <w:tc>
          <w:tcPr>
            <w:tcW w:w="7195" w:type="dxa"/>
            <w:tcMar>
              <w:top w:w="60" w:type="dxa"/>
              <w:bottom w:w="60" w:type="dxa"/>
              <w:left w:w="90" w:type="dxa"/>
              <w:right w:w="90" w:type="dxa"/>
            </w:tcMar>
          </w:tcPr>
          <w:p>
            <w:pPr>
              <w:spacing w:after="0" w:line="252" w:lineRule="auto"/>
            </w:pPr>
            <w:r>
              <w:rPr>
                <w:sz w:val="17"/>
                <w:szCs w:val="17"/>
              </w:rPr>
              <w:t xml:space="preserve">CG-08 Op: </w:t>
            </w:r>
            <w:r>
              <w:rPr>
                <w:rFonts w:ascii="IBM Plex Mono" w:hAnsi="IBM Plex Mono" w:cs="IBM Plex Mono"/>
                <w:sz w:val="16"/>
                <w:szCs w:val="16"/>
              </w:rPr>
              <w:t xml:space="preserve">SendRfi</w:t>
            </w:r>
            <w:r>
              <w:rPr>
                <w:sz w:val="17"/>
                <w:szCs w:val="17"/>
              </w:rPr>
              <w:t xml:space="preserve">, CG-11 Op: </w:t>
            </w:r>
            <w:r>
              <w:rPr>
                <w:rFonts w:ascii="IBM Plex Mono" w:hAnsi="IBM Plex Mono" w:cs="IBM Plex Mono"/>
                <w:sz w:val="16"/>
                <w:szCs w:val="16"/>
              </w:rPr>
              <w:t xml:space="preserve">CancelRfi</w:t>
            </w:r>
          </w:p>
        </w:tc>
        <w:tc>
          <w:tcPr>
            <w:tcW w:w="885"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559" w:type="dxa"/>
            <w:tcMar>
              <w:top w:w="60" w:type="dxa"/>
              <w:bottom w:w="60" w:type="dxa"/>
              <w:left w:w="90" w:type="dxa"/>
              <w:right w:w="90" w:type="dxa"/>
            </w:tcMar>
          </w:tcPr>
          <w:p>
            <w:pPr>
              <w:spacing w:after="0" w:line="252" w:lineRule="auto"/>
            </w:pPr>
            <w:r>
              <w:rPr>
                <w:sz w:val="17"/>
                <w:szCs w:val="17"/>
              </w:rPr>
              <w:t xml:space="preserve">Portal</w:t>
            </w:r>
          </w:p>
        </w:tc>
        <w:tc>
          <w:tcPr>
            <w:tcW w:w="7195" w:type="dxa"/>
            <w:tcMar>
              <w:top w:w="60" w:type="dxa"/>
              <w:bottom w:w="60" w:type="dxa"/>
              <w:left w:w="90" w:type="dxa"/>
              <w:right w:w="90" w:type="dxa"/>
            </w:tcMar>
          </w:tcPr>
          <w:p>
            <w:pPr>
              <w:spacing w:after="0" w:line="252" w:lineRule="auto"/>
            </w:pPr>
            <w:r>
              <w:rPr>
                <w:sz w:val="17"/>
                <w:szCs w:val="17"/>
              </w:rPr>
              <w:t xml:space="preserve">CG-09 </w:t>
            </w:r>
            <w:r>
              <w:rPr>
                <w:rFonts w:ascii="IBM Plex Mono" w:hAnsi="IBM Plex Mono" w:cs="IBM Plex Mono"/>
                <w:sz w:val="16"/>
                <w:szCs w:val="16"/>
              </w:rPr>
              <w:t xml:space="preserve">GET /api/Rfi/{token}</w:t>
            </w:r>
            <w:r>
              <w:rPr>
                <w:sz w:val="17"/>
                <w:szCs w:val="17"/>
              </w:rPr>
              <w:t xml:space="preserve">, CG-10 </w:t>
            </w:r>
            <w:r>
              <w:rPr>
                <w:rFonts w:ascii="IBM Plex Mono" w:hAnsi="IBM Plex Mono" w:cs="IBM Plex Mono"/>
                <w:sz w:val="16"/>
                <w:szCs w:val="16"/>
              </w:rPr>
              <w:t xml:space="preserve">POST /api/Rfi/{token}/Answer</w:t>
            </w:r>
            <w:r>
              <w:rPr>
                <w:sz w:val="17"/>
                <w:szCs w:val="17"/>
              </w:rPr>
              <w:t xml:space="preserve"> (public, rate-limited)</w:t>
            </w:r>
          </w:p>
        </w:tc>
        <w:tc>
          <w:tcPr>
            <w:tcW w:w="885"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20.4 Web research with citations</w:t>
      </w:r>
    </w:p>
    <w:p>
      <w:pPr>
        <w:keepNext/>
        <w:spacing w:after="40"/>
      </w:pPr>
      <w:r>
        <w:drawing>
          <wp:inline distT="0" distB="0" distL="0" distR="0">
            <wp:extent cx="6117336" cy="3181015"/>
            <wp:docPr id="99" name="Web research finding with citations"/>
            <a:graphic xmlns:a="http://schemas.openxmlformats.org/drawingml/2006/main">
              <a:graphicData uri="http://schemas.openxmlformats.org/drawingml/2006/picture">
                <pic:pic xmlns:pic="http://schemas.openxmlformats.org/drawingml/2006/picture">
                  <pic:nvPicPr>
                    <pic:cNvPr id="99" name="Web research finding with citations"/>
                    <pic:cNvPicPr/>
                  </pic:nvPicPr>
                  <pic:blipFill>
                    <a:blip r:embed="rIdM61"/>
                    <a:stretch>
                      <a:fillRect/>
                    </a:stretch>
                  </pic:blipFill>
                  <pic:spPr>
                    <a:xfrm>
                      <a:off x="0" y="0"/>
                      <a:ext cx="6117336" cy="3181015"/>
                    </a:xfrm>
                    <a:prstGeom prst="rect">
                      <a:avLst/>
                    </a:prstGeom>
                  </pic:spPr>
                </pic:pic>
              </a:graphicData>
            </a:graphic>
          </wp:inline>
        </w:drawing>
      </w:r>
    </w:p>
    <w:p>
      <w:pPr>
        <w:pStyle w:val="Caption"/>
      </w:pPr>
      <w:r>
        <w:t xml:space="preserve">Fig. 53-M4-web-research · Web research finding with citations</w:t>
      </w:r>
    </w:p>
    <w:p>
      <w:pPr/>
      <w:r>
        <w:t xml:space="preserve">This is AskJooby's Researcher persona. Every claim cites its sources, showing the URL, retrieval time and the quoted passage. A </w:t>
      </w:r>
      <w:r>
        <w:rPr>
          <w:b/>
        </w:rPr>
        <w:t xml:space="preserve">finding</w:t>
      </w:r>
      <w:r>
        <w:t xml:space="preserve"> needs at least two independent sources. </w:t>
      </w:r>
      <w:r>
        <w:rPr>
          <w:b/>
        </w:rPr>
        <w:t xml:space="preserve">Save to case</w:t>
      </w:r>
      <w:r>
        <w:t xml:space="preserve"> stores a PDF of the sources. It is off by default for each tenant, because it sends data outside Jube.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182"/>
        <w:gridCol w:w="6365"/>
        <w:gridCol w:w="1091"/>
      </w:tblGrid>
      <w:tr>
        <w:trPr>
          <w:tblHeader/>
        </w:trPr>
        <w:tc>
          <w:tcPr>
            <w:tcW w:w="218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636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1091"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182" w:type="dxa"/>
            <w:tcMar>
              <w:top w:w="60" w:type="dxa"/>
              <w:bottom w:w="60" w:type="dxa"/>
              <w:left w:w="90" w:type="dxa"/>
              <w:right w:w="90" w:type="dxa"/>
            </w:tcMar>
          </w:tcPr>
          <w:p>
            <w:pPr>
              <w:spacing w:after="0" w:line="252" w:lineRule="auto"/>
            </w:pPr>
            <w:r>
              <w:rPr>
                <w:sz w:val="17"/>
                <w:szCs w:val="17"/>
              </w:rPr>
              <w:t xml:space="preserve">Ask</w:t>
            </w:r>
          </w:p>
        </w:tc>
        <w:tc>
          <w:tcPr>
            <w:tcW w:w="6365" w:type="dxa"/>
            <w:tcMar>
              <w:top w:w="60" w:type="dxa"/>
              <w:bottom w:w="60" w:type="dxa"/>
              <w:left w:w="90" w:type="dxa"/>
              <w:right w:w="90" w:type="dxa"/>
            </w:tcMar>
          </w:tcPr>
          <w:p>
            <w:pPr>
              <w:spacing w:after="0" w:line="252" w:lineRule="auto"/>
            </w:pPr>
            <w:r>
              <w:rPr>
                <w:sz w:val="17"/>
                <w:szCs w:val="17"/>
              </w:rPr>
              <w:t xml:space="preserve">CG-12 </w:t>
            </w:r>
            <w:r>
              <w:rPr>
                <w:rFonts w:ascii="IBM Plex Mono" w:hAnsi="IBM Plex Mono" w:cs="IBM Plex Mono"/>
                <w:sz w:val="16"/>
                <w:szCs w:val="16"/>
              </w:rPr>
              <w:t xml:space="preserve">POST /api/AskJooby/Research</w:t>
            </w:r>
          </w:p>
        </w:tc>
        <w:tc>
          <w:tcPr>
            <w:tcW w:w="1091"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2182" w:type="dxa"/>
            <w:tcMar>
              <w:top w:w="60" w:type="dxa"/>
              <w:bottom w:w="60" w:type="dxa"/>
              <w:left w:w="90" w:type="dxa"/>
              <w:right w:w="90" w:type="dxa"/>
            </w:tcMar>
          </w:tcPr>
          <w:p>
            <w:pPr>
              <w:spacing w:after="0" w:line="252" w:lineRule="auto"/>
            </w:pPr>
            <w:r>
              <w:rPr>
                <w:sz w:val="17"/>
                <w:szCs w:val="17"/>
              </w:rPr>
              <w:t xml:space="preserve">Save to case</w:t>
            </w:r>
          </w:p>
        </w:tc>
        <w:tc>
          <w:tcPr>
            <w:tcW w:w="6365" w:type="dxa"/>
            <w:tcMar>
              <w:top w:w="60" w:type="dxa"/>
              <w:bottom w:w="60" w:type="dxa"/>
              <w:left w:w="90" w:type="dxa"/>
              <w:right w:w="90" w:type="dxa"/>
            </w:tcMar>
          </w:tcPr>
          <w:p>
            <w:pPr>
              <w:spacing w:after="0" w:line="252" w:lineRule="auto"/>
            </w:pPr>
            <w:r>
              <w:rPr>
                <w:sz w:val="17"/>
                <w:szCs w:val="17"/>
              </w:rPr>
              <w:t xml:space="preserve">CG-13 Op: </w:t>
            </w:r>
            <w:r>
              <w:rPr>
                <w:rFonts w:ascii="IBM Plex Mono" w:hAnsi="IBM Plex Mono" w:cs="IBM Plex Mono"/>
                <w:sz w:val="16"/>
                <w:szCs w:val="16"/>
              </w:rPr>
              <w:t xml:space="preserve">SaveResearch</w:t>
            </w:r>
          </w:p>
        </w:tc>
        <w:tc>
          <w:tcPr>
            <w:tcW w:w="1091"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20.5 Automation recipes</w:t>
      </w:r>
    </w:p>
    <w:p>
      <w:pPr>
        <w:keepNext/>
        <w:spacing w:after="40"/>
      </w:pPr>
      <w:r>
        <w:drawing>
          <wp:inline distT="0" distB="0" distL="0" distR="0">
            <wp:extent cx="6117336" cy="4129202"/>
            <wp:docPr id="100" name="Recipe builder with dry run and run log"/>
            <a:graphic xmlns:a="http://schemas.openxmlformats.org/drawingml/2006/main">
              <a:graphicData uri="http://schemas.openxmlformats.org/drawingml/2006/picture">
                <pic:pic xmlns:pic="http://schemas.openxmlformats.org/drawingml/2006/picture">
                  <pic:nvPicPr>
                    <pic:cNvPr id="100" name="Recipe builder with dry run and run log"/>
                    <pic:cNvPicPr/>
                  </pic:nvPicPr>
                  <pic:blipFill>
                    <a:blip r:embed="rIdM62"/>
                    <a:stretch>
                      <a:fillRect/>
                    </a:stretch>
                  </pic:blipFill>
                  <pic:spPr>
                    <a:xfrm>
                      <a:off x="0" y="0"/>
                      <a:ext cx="6117336" cy="4129202"/>
                    </a:xfrm>
                    <a:prstGeom prst="rect">
                      <a:avLst/>
                    </a:prstGeom>
                  </pic:spPr>
                </pic:pic>
              </a:graphicData>
            </a:graphic>
          </wp:inline>
        </w:drawing>
      </w:r>
    </w:p>
    <w:p>
      <w:pPr>
        <w:pStyle w:val="Caption"/>
      </w:pPr>
      <w:r>
        <w:t xml:space="preserve">Fig. 54-M5-automation-recipes · Recipe builder with dry run and run log</w:t>
      </w:r>
    </w:p>
    <w:p>
      <w:pPr/>
      <w:r>
        <w:t xml:space="preserve">A recipe is </w:t>
      </w:r>
      <w:r>
        <w:rPr>
          <w:b/>
        </w:rPr>
        <w:t xml:space="preserve">When</w:t>
      </w:r>
      <w:r>
        <w:t xml:space="preserve"> (a schedule or event), then </w:t>
      </w:r>
      <w:r>
        <w:rPr>
          <w:b/>
        </w:rPr>
        <w:t xml:space="preserve">If</w:t>
      </w:r>
      <w:r>
        <w:t xml:space="preserve"> (a condition from the query builder, compiled on the server), then </w:t>
      </w:r>
      <w:r>
        <w:rPr>
          <w:b/>
        </w:rPr>
        <w:t xml:space="preserve">Then</w:t>
      </w:r>
      <w:r>
        <w:t xml:space="preserve"> (registered operations only). </w:t>
      </w:r>
      <w:r>
        <w:rPr>
          <w:b/>
        </w:rPr>
        <w:t xml:space="preserve">Test</w:t>
      </w:r>
      <w:r>
        <w:t xml:space="preserve"> replays the last 30 days to show what the recipe would have done. </w:t>
      </w:r>
      <w:r>
        <w:rPr>
          <w:b/>
        </w:rPr>
        <w:t xml:space="preserve">Publish</w:t>
      </w:r>
      <w:r>
        <w:t xml:space="preserve"> needs maker-checker approval. Each run is logged with its result and links to its CaseEvents. Recipes replace separate macros, hooks and scheduled tasks with one audited mechanism.</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683"/>
        <w:gridCol w:w="7037"/>
        <w:gridCol w:w="918"/>
      </w:tblGrid>
      <w:tr>
        <w:trPr>
          <w:tblHeader/>
        </w:trPr>
        <w:tc>
          <w:tcPr>
            <w:tcW w:w="1683"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7037"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918"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683" w:type="dxa"/>
            <w:tcMar>
              <w:top w:w="60" w:type="dxa"/>
              <w:bottom w:w="60" w:type="dxa"/>
              <w:left w:w="90" w:type="dxa"/>
              <w:right w:w="90" w:type="dxa"/>
            </w:tcMar>
          </w:tcPr>
          <w:p>
            <w:pPr>
              <w:spacing w:after="0" w:line="252" w:lineRule="auto"/>
            </w:pPr>
            <w:r>
              <w:rPr>
                <w:sz w:val="17"/>
                <w:szCs w:val="17"/>
              </w:rPr>
              <w:t xml:space="preserve">Recipes</w:t>
            </w:r>
          </w:p>
        </w:tc>
        <w:tc>
          <w:tcPr>
            <w:tcW w:w="7037" w:type="dxa"/>
            <w:tcMar>
              <w:top w:w="60" w:type="dxa"/>
              <w:bottom w:w="60" w:type="dxa"/>
              <w:left w:w="90" w:type="dxa"/>
              <w:right w:w="90" w:type="dxa"/>
            </w:tcMar>
          </w:tcPr>
          <w:p>
            <w:pPr>
              <w:spacing w:after="0" w:line="252" w:lineRule="auto"/>
            </w:pPr>
            <w:r>
              <w:rPr>
                <w:sz w:val="17"/>
                <w:szCs w:val="17"/>
              </w:rPr>
              <w:t xml:space="preserve">CG-17 </w:t>
            </w:r>
            <w:r>
              <w:rPr>
                <w:rFonts w:ascii="IBM Plex Mono" w:hAnsi="IBM Plex Mono" w:cs="IBM Plex Mono"/>
                <w:sz w:val="16"/>
                <w:szCs w:val="16"/>
              </w:rPr>
              <w:t xml:space="preserve">/api/AutomationRecipe</w:t>
            </w:r>
            <w:r>
              <w:rPr>
                <w:sz w:val="17"/>
                <w:szCs w:val="17"/>
              </w:rPr>
              <w:t xml:space="preserve"> CRUD</w:t>
            </w:r>
          </w:p>
        </w:tc>
        <w:tc>
          <w:tcPr>
            <w:tcW w:w="918"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683" w:type="dxa"/>
            <w:tcMar>
              <w:top w:w="60" w:type="dxa"/>
              <w:bottom w:w="60" w:type="dxa"/>
              <w:left w:w="90" w:type="dxa"/>
              <w:right w:w="90" w:type="dxa"/>
            </w:tcMar>
          </w:tcPr>
          <w:p>
            <w:pPr>
              <w:spacing w:after="0" w:line="252" w:lineRule="auto"/>
            </w:pPr>
            <w:r>
              <w:rPr>
                <w:sz w:val="17"/>
                <w:szCs w:val="17"/>
              </w:rPr>
              <w:t xml:space="preserve">Test</w:t>
            </w:r>
          </w:p>
        </w:tc>
        <w:tc>
          <w:tcPr>
            <w:tcW w:w="7037" w:type="dxa"/>
            <w:tcMar>
              <w:top w:w="60" w:type="dxa"/>
              <w:bottom w:w="60" w:type="dxa"/>
              <w:left w:w="90" w:type="dxa"/>
              <w:right w:w="90" w:type="dxa"/>
            </w:tcMar>
          </w:tcPr>
          <w:p>
            <w:pPr>
              <w:spacing w:after="0" w:line="252" w:lineRule="auto"/>
            </w:pPr>
            <w:r>
              <w:rPr>
                <w:sz w:val="17"/>
                <w:szCs w:val="17"/>
              </w:rPr>
              <w:t xml:space="preserve">CG-18 </w:t>
            </w:r>
            <w:r>
              <w:rPr>
                <w:rFonts w:ascii="IBM Plex Mono" w:hAnsi="IBM Plex Mono" w:cs="IBM Plex Mono"/>
                <w:sz w:val="16"/>
                <w:szCs w:val="16"/>
              </w:rPr>
              <w:t xml:space="preserve">POST /api/AutomationRecipe/{id}/DryRun</w:t>
            </w:r>
          </w:p>
        </w:tc>
        <w:tc>
          <w:tcPr>
            <w:tcW w:w="918"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683" w:type="dxa"/>
            <w:tcMar>
              <w:top w:w="60" w:type="dxa"/>
              <w:bottom w:w="60" w:type="dxa"/>
              <w:left w:w="90" w:type="dxa"/>
              <w:right w:w="90" w:type="dxa"/>
            </w:tcMar>
          </w:tcPr>
          <w:p>
            <w:pPr>
              <w:spacing w:after="0" w:line="252" w:lineRule="auto"/>
            </w:pPr>
            <w:r>
              <w:rPr>
                <w:sz w:val="17"/>
                <w:szCs w:val="17"/>
              </w:rPr>
              <w:t xml:space="preserve">Run log</w:t>
            </w:r>
          </w:p>
        </w:tc>
        <w:tc>
          <w:tcPr>
            <w:tcW w:w="7037" w:type="dxa"/>
            <w:tcMar>
              <w:top w:w="60" w:type="dxa"/>
              <w:bottom w:w="60" w:type="dxa"/>
              <w:left w:w="90" w:type="dxa"/>
              <w:right w:w="90" w:type="dxa"/>
            </w:tcMar>
          </w:tcPr>
          <w:p>
            <w:pPr>
              <w:spacing w:after="0" w:line="252" w:lineRule="auto"/>
            </w:pPr>
            <w:r>
              <w:rPr>
                <w:sz w:val="17"/>
                <w:szCs w:val="17"/>
              </w:rPr>
              <w:t xml:space="preserve">CG-19 </w:t>
            </w:r>
            <w:r>
              <w:rPr>
                <w:rFonts w:ascii="IBM Plex Mono" w:hAnsi="IBM Plex Mono" w:cs="IBM Plex Mono"/>
                <w:sz w:val="16"/>
                <w:szCs w:val="16"/>
              </w:rPr>
              <w:t xml:space="preserve">GET /api/AutomationRecipe/{id}/Runs</w:t>
            </w:r>
          </w:p>
        </w:tc>
        <w:tc>
          <w:tcPr>
            <w:tcW w:w="918"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683" w:type="dxa"/>
            <w:tcMar>
              <w:top w:w="60" w:type="dxa"/>
              <w:bottom w:w="60" w:type="dxa"/>
              <w:left w:w="90" w:type="dxa"/>
              <w:right w:w="90" w:type="dxa"/>
            </w:tcMar>
          </w:tcPr>
          <w:p>
            <w:pPr>
              <w:spacing w:after="0" w:line="252" w:lineRule="auto"/>
            </w:pPr>
            <w:r>
              <w:rPr>
                <w:sz w:val="17"/>
                <w:szCs w:val="17"/>
              </w:rPr>
              <w:t xml:space="preserve">Publish</w:t>
            </w:r>
          </w:p>
        </w:tc>
        <w:tc>
          <w:tcPr>
            <w:tcW w:w="7037" w:type="dxa"/>
            <w:tcMar>
              <w:top w:w="60" w:type="dxa"/>
              <w:bottom w:w="60" w:type="dxa"/>
              <w:left w:w="90" w:type="dxa"/>
              <w:right w:w="90" w:type="dxa"/>
            </w:tcMar>
          </w:tcPr>
          <w:p>
            <w:pPr>
              <w:spacing w:after="0" w:line="252" w:lineRule="auto"/>
            </w:pPr>
            <w:r>
              <w:rPr>
                <w:sz w:val="17"/>
                <w:szCs w:val="17"/>
              </w:rPr>
              <w:t xml:space="preserve">Op: </w:t>
            </w:r>
            <w:r>
              <w:rPr>
                <w:rFonts w:ascii="IBM Plex Mono" w:hAnsi="IBM Plex Mono" w:cs="IBM Plex Mono"/>
                <w:sz w:val="16"/>
                <w:szCs w:val="16"/>
              </w:rPr>
              <w:t xml:space="preserve">PublishRecipe</w:t>
            </w:r>
          </w:p>
        </w:tc>
        <w:tc>
          <w:tcPr>
            <w:tcW w:w="918"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20.6 Tune a rule from outcomes</w:t>
      </w:r>
    </w:p>
    <w:p>
      <w:pPr>
        <w:keepNext/>
        <w:spacing w:after="40"/>
      </w:pPr>
      <w:r>
        <w:drawing>
          <wp:inline distT="0" distB="0" distL="0" distR="0">
            <wp:extent cx="6117336" cy="2599868"/>
            <wp:docPr id="101" name="Rule backtest and shadow mode"/>
            <a:graphic xmlns:a="http://schemas.openxmlformats.org/drawingml/2006/main">
              <a:graphicData uri="http://schemas.openxmlformats.org/drawingml/2006/picture">
                <pic:pic xmlns:pic="http://schemas.openxmlformats.org/drawingml/2006/picture">
                  <pic:nvPicPr>
                    <pic:cNvPr id="101" name="Rule backtest and shadow mode"/>
                    <pic:cNvPicPr/>
                  </pic:nvPicPr>
                  <pic:blipFill>
                    <a:blip r:embed="rIdM63"/>
                    <a:stretch>
                      <a:fillRect/>
                    </a:stretch>
                  </pic:blipFill>
                  <pic:spPr>
                    <a:xfrm>
                      <a:off x="0" y="0"/>
                      <a:ext cx="6117336" cy="2599868"/>
                    </a:xfrm>
                    <a:prstGeom prst="rect">
                      <a:avLst/>
                    </a:prstGeom>
                  </pic:spPr>
                </pic:pic>
              </a:graphicData>
            </a:graphic>
          </wp:inline>
        </w:drawing>
      </w:r>
    </w:p>
    <w:p>
      <w:pPr>
        <w:pStyle w:val="Caption"/>
      </w:pPr>
      <w:r>
        <w:t xml:space="preserve">Fig. 55-M6-rule-tuning · Rule backtest and shadow mode</w:t>
      </w:r>
    </w:p>
    <w:p>
      <w:pPr/>
      <w:r>
        <w:t xml:space="preserve">This opens from the rule path in Activations. It shows the proposed threshold, a backtest over the same 90 days (hits, true positives caught and missed, analyst hours), and a link to the missed true positives. </w:t>
      </w:r>
      <w:r>
        <w:rPr>
          <w:b/>
        </w:rPr>
        <w:t xml:space="preserve">Shadow mode</w:t>
      </w:r>
      <w:r>
        <w:t xml:space="preserve"> runs the new version alongside the live one without creating cases. Promoting it needs approval.</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844"/>
        <w:gridCol w:w="6912"/>
        <w:gridCol w:w="882"/>
      </w:tblGrid>
      <w:tr>
        <w:trPr>
          <w:tblHeader/>
        </w:trPr>
        <w:tc>
          <w:tcPr>
            <w:tcW w:w="1844"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691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882"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844" w:type="dxa"/>
            <w:tcMar>
              <w:top w:w="60" w:type="dxa"/>
              <w:bottom w:w="60" w:type="dxa"/>
              <w:left w:w="90" w:type="dxa"/>
              <w:right w:w="90" w:type="dxa"/>
            </w:tcMar>
          </w:tcPr>
          <w:p>
            <w:pPr>
              <w:spacing w:after="0" w:line="252" w:lineRule="auto"/>
            </w:pPr>
            <w:r>
              <w:rPr>
                <w:sz w:val="17"/>
                <w:szCs w:val="17"/>
              </w:rPr>
              <w:t xml:space="preserve">Performance</w:t>
            </w:r>
          </w:p>
        </w:tc>
        <w:tc>
          <w:tcPr>
            <w:tcW w:w="6912" w:type="dxa"/>
            <w:tcMar>
              <w:top w:w="60" w:type="dxa"/>
              <w:bottom w:w="60" w:type="dxa"/>
              <w:left w:w="90" w:type="dxa"/>
              <w:right w:w="90" w:type="dxa"/>
            </w:tcMar>
          </w:tcPr>
          <w:p>
            <w:pPr>
              <w:spacing w:after="0" w:line="252" w:lineRule="auto"/>
            </w:pPr>
            <w:r>
              <w:rPr>
                <w:sz w:val="17"/>
                <w:szCs w:val="17"/>
              </w:rPr>
              <w:t xml:space="preserve">CG-20 </w:t>
            </w:r>
            <w:r>
              <w:rPr>
                <w:rFonts w:ascii="IBM Plex Mono" w:hAnsi="IBM Plex Mono" w:cs="IBM Plex Mono"/>
                <w:sz w:val="16"/>
                <w:szCs w:val="16"/>
              </w:rPr>
              <w:t xml:space="preserve">GET /api/ActivationRule/{id}/Performance</w:t>
            </w:r>
          </w:p>
        </w:tc>
        <w:tc>
          <w:tcPr>
            <w:tcW w:w="88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844" w:type="dxa"/>
            <w:tcMar>
              <w:top w:w="60" w:type="dxa"/>
              <w:bottom w:w="60" w:type="dxa"/>
              <w:left w:w="90" w:type="dxa"/>
              <w:right w:w="90" w:type="dxa"/>
            </w:tcMar>
          </w:tcPr>
          <w:p>
            <w:pPr>
              <w:spacing w:after="0" w:line="252" w:lineRule="auto"/>
            </w:pPr>
            <w:r>
              <w:rPr>
                <w:sz w:val="17"/>
                <w:szCs w:val="17"/>
              </w:rPr>
              <w:t xml:space="preserve">Backtest</w:t>
            </w:r>
          </w:p>
        </w:tc>
        <w:tc>
          <w:tcPr>
            <w:tcW w:w="6912" w:type="dxa"/>
            <w:tcMar>
              <w:top w:w="60" w:type="dxa"/>
              <w:bottom w:w="60" w:type="dxa"/>
              <w:left w:w="90" w:type="dxa"/>
              <w:right w:w="90" w:type="dxa"/>
            </w:tcMar>
          </w:tcPr>
          <w:p>
            <w:pPr>
              <w:spacing w:after="0" w:line="252" w:lineRule="auto"/>
            </w:pPr>
            <w:r>
              <w:rPr>
                <w:sz w:val="17"/>
                <w:szCs w:val="17"/>
              </w:rPr>
              <w:t xml:space="preserve">CG-21 </w:t>
            </w:r>
            <w:r>
              <w:rPr>
                <w:rFonts w:ascii="IBM Plex Mono" w:hAnsi="IBM Plex Mono" w:cs="IBM Plex Mono"/>
                <w:sz w:val="16"/>
                <w:szCs w:val="16"/>
              </w:rPr>
              <w:t xml:space="preserve">POST /api/ActivationRule/{id}/Backtest</w:t>
            </w:r>
            <w:r>
              <w:rPr>
                <w:sz w:val="17"/>
                <w:szCs w:val="17"/>
              </w:rPr>
              <w:t xml:space="preserve"> (reuses the </w:t>
            </w:r>
            <w:r>
              <w:rPr>
                <w:rFonts w:ascii="IBM Plex Mono" w:hAnsi="IBM Plex Mono" w:cs="IBM Plex Mono"/>
                <w:sz w:val="16"/>
                <w:szCs w:val="16"/>
              </w:rPr>
              <w:t xml:space="preserve">llm-tool-offload</w:t>
            </w:r>
            <w:r>
              <w:rPr>
                <w:sz w:val="17"/>
                <w:szCs w:val="17"/>
              </w:rPr>
              <w:t xml:space="preserve"> backtest service)</w:t>
            </w:r>
          </w:p>
        </w:tc>
        <w:tc>
          <w:tcPr>
            <w:tcW w:w="88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844" w:type="dxa"/>
            <w:tcMar>
              <w:top w:w="60" w:type="dxa"/>
              <w:bottom w:w="60" w:type="dxa"/>
              <w:left w:w="90" w:type="dxa"/>
              <w:right w:w="90" w:type="dxa"/>
            </w:tcMar>
          </w:tcPr>
          <w:p>
            <w:pPr>
              <w:spacing w:after="0" w:line="252" w:lineRule="auto"/>
            </w:pPr>
            <w:r>
              <w:rPr>
                <w:sz w:val="17"/>
                <w:szCs w:val="17"/>
              </w:rPr>
              <w:t xml:space="preserve">Shadow / promote</w:t>
            </w:r>
          </w:p>
        </w:tc>
        <w:tc>
          <w:tcPr>
            <w:tcW w:w="6912" w:type="dxa"/>
            <w:tcMar>
              <w:top w:w="60" w:type="dxa"/>
              <w:bottom w:w="60" w:type="dxa"/>
              <w:left w:w="90" w:type="dxa"/>
              <w:right w:w="90" w:type="dxa"/>
            </w:tcMar>
          </w:tcPr>
          <w:p>
            <w:pPr>
              <w:spacing w:after="0" w:line="252" w:lineRule="auto"/>
            </w:pPr>
            <w:r>
              <w:rPr>
                <w:sz w:val="17"/>
                <w:szCs w:val="17"/>
              </w:rPr>
              <w:t xml:space="preserve">CG-22 Op: </w:t>
            </w:r>
            <w:r>
              <w:rPr>
                <w:rFonts w:ascii="IBM Plex Mono" w:hAnsi="IBM Plex Mono" w:cs="IBM Plex Mono"/>
                <w:sz w:val="16"/>
                <w:szCs w:val="16"/>
              </w:rPr>
              <w:t xml:space="preserve">StartShadow</w:t>
            </w:r>
            <w:r>
              <w:rPr>
                <w:sz w:val="17"/>
                <w:szCs w:val="17"/>
              </w:rPr>
              <w:t xml:space="preserve"> / </w:t>
            </w:r>
            <w:r>
              <w:rPr>
                <w:rFonts w:ascii="IBM Plex Mono" w:hAnsi="IBM Plex Mono" w:cs="IBM Plex Mono"/>
                <w:sz w:val="16"/>
                <w:szCs w:val="16"/>
              </w:rPr>
              <w:t xml:space="preserve">PromoteShadow</w:t>
            </w:r>
          </w:p>
        </w:tc>
        <w:tc>
          <w:tcPr>
            <w:tcW w:w="882"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r>
        <w:rPr>
          <w:b/>
        </w:rPr>
        <w:t xml:space="preserve">Deliberately not built:</w:t>
      </w:r>
    </w:p>
    <w:p>
      <w:pPr>
        <w:pStyle w:val="ListParagraph"/>
        <w:numPr>
          <w:ilvl w:val="0"/>
          <w:numId w:val="42"/>
        </w:numPr>
        <w:spacing w:after="60"/>
      </w:pPr>
      <w:r>
        <w:t xml:space="preserve">a cross-institution fraud consortium, which conflicts with self-hosting;</w:t>
      </w:r>
    </w:p>
    <w:p>
      <w:pPr>
        <w:pStyle w:val="ListParagraph"/>
        <w:numPr>
          <w:ilvl w:val="0"/>
          <w:numId w:val="42"/>
        </w:numPr>
        <w:spacing w:after="60"/>
      </w:pPr>
      <w:r>
        <w:t xml:space="preserve">agents closing cases on their own. Agents recommend and people execute.</w:t>
      </w:r>
    </w:p>
    <w:p>
      <w:pPr>
        <w:pStyle w:val="Heading1"/>
      </w:pPr>
      <w:r>
        <w:t xml:space="preserve">21. Suppressions and lists</w:t>
      </w:r>
    </w:p>
    <w:p>
      <w:pPr/>
      <w:r>
        <w:rPr>
          <w:b/>
        </w:rPr>
        <w:t xml:space="preserve">Why:</w:t>
      </w:r>
      <w:r>
        <w:t xml:space="preserve"> Lists and Dictionaries are now used far more to build rules than to suppress alerts. Today anyone with the menu item can change them, and the change takes effect within moments, with no version or approval. Rule outcomes then depend on something outside the model's version, so a snapshot cannot replay a past decision, and the audit trail doesn't show why a rule matched.</w:t>
      </w:r>
    </w:p>
    <w:p>
      <w:pPr/>
      <w:r>
        <w:rPr>
          <w:b/>
        </w:rPr>
        <w:t xml:space="preserve">The strategy:</w:t>
      </w:r>
    </w:p>
    <w:p>
      <w:pPr>
        <w:pStyle w:val="ListParagraph"/>
        <w:numPr>
          <w:ilvl w:val="0"/>
          <w:numId w:val="43"/>
        </w:numPr>
        <w:spacing w:after="60"/>
      </w:pPr>
      <w:r>
        <w:rPr>
          <w:b/>
        </w:rPr>
        <w:t xml:space="preserve">Lists and Dictionaries become model artefacts:</w:t>
      </w:r>
      <w:r>
        <w:t xml:space="preserve"> versioned, approved, and captured in the model snapshot.</w:t>
      </w:r>
    </w:p>
    <w:p>
      <w:pPr>
        <w:pStyle w:val="ListParagraph"/>
        <w:numPr>
          <w:ilvl w:val="0"/>
          <w:numId w:val="43"/>
        </w:numPr>
        <w:spacing w:after="60"/>
      </w:pPr>
      <w:r>
        <w:rPr>
          <w:b/>
        </w:rPr>
        <w:t xml:space="preserve">Suppression becomes the only override surface:</w:t>
      </w:r>
      <w:r>
        <w:t xml:space="preserve"> time-bound, with a required reason, recorded on every transaction it affects, and usable both from a case and on its own.</w:t>
      </w:r>
    </w:p>
    <w:p>
      <w:pPr>
        <w:pStyle w:val="Heading2"/>
      </w:pPr>
      <w:r>
        <w:t xml:space="preserve">21.1 What Suppression does today</w:t>
      </w:r>
    </w:p>
    <w:p>
      <w:pPr/>
      <w:r>
        <w:t xml:space="preserve">Suppression is keyed by a Request XPath field with Enable Suppression switched on (for example IP or AccountId), and applies either to the whole model or to one activation rule.</w:t>
      </w:r>
    </w:p>
    <w:p>
      <w:pPr>
        <w:pStyle w:val="ListParagraph"/>
        <w:numPr>
          <w:ilvl w:val="0"/>
          <w:numId w:val="44"/>
        </w:numPr>
        <w:spacing w:after="60"/>
      </w:pPr>
      <w:r>
        <w:rPr>
          <w:b/>
        </w:rPr>
        <w:t xml:space="preserve">Still happens while suppressed:</w:t>
      </w:r>
      <w:r>
        <w:t xml:space="preserve"> the rule still matches, and TTL counter increments are not suppressed.</w:t>
      </w:r>
    </w:p>
    <w:p>
      <w:pPr>
        <w:pStyle w:val="ListParagraph"/>
        <w:numPr>
          <w:ilvl w:val="0"/>
          <w:numId w:val="44"/>
        </w:numPr>
        <w:spacing w:after="60"/>
      </w:pPr>
      <w:r>
        <w:rPr>
          <w:b/>
        </w:rPr>
        <w:t xml:space="preserve">Stopped:</w:t>
      </w:r>
      <w:r>
        <w:t xml:space="preserve"> response elevations (declines), notifications, case creation and the activation watcher.</w:t>
      </w:r>
    </w:p>
    <w:p>
      <w:pPr>
        <w:pStyle w:val="ListParagraph"/>
        <w:numPr>
          <w:ilvl w:val="0"/>
          <w:numId w:val="44"/>
        </w:numPr>
        <w:spacing w:after="60"/>
      </w:pPr>
      <w:r>
        <w:rPr>
          <w:b/>
        </w:rPr>
        <w:t xml:space="preserve">How it's set:</w:t>
      </w:r>
      <w:r>
        <w:t xml:space="preserve"> with a switch after Fetch. There is no reason, no expiry, and no record of which matches it stopped.</w:t>
      </w:r>
    </w:p>
    <w:p>
      <w:pPr/>
      <w:r>
        <w:t xml:space="preserve">A separate mechanism shares the word. When an HTTP Adaptation returns an </w:t>
      </w:r>
      <w:r>
        <w:rPr>
          <w:rFonts w:ascii="IBM Plex Mono" w:hAnsi="IBM Plex Mono" w:cs="IBM Plex Mono"/>
          <w:sz w:val="18"/>
          <w:szCs w:val="18"/>
        </w:rPr>
        <w:t xml:space="preserve">Error</w:t>
      </w:r>
      <w:r>
        <w:t xml:space="preserve">, its </w:t>
      </w:r>
      <w:r>
        <w:rPr>
          <w:rFonts w:ascii="IBM Plex Mono" w:hAnsi="IBM Plex Mono" w:cs="IBM Plex Mono"/>
          <w:sz w:val="18"/>
          <w:szCs w:val="18"/>
        </w:rPr>
        <w:t xml:space="preserve">Value</w:t>
      </w:r>
      <w:r>
        <w:t xml:space="preserve"> is null ("suppressed" in the protocol, §4), and rules that read it do not match. </w:t>
      </w:r>
      <w:r>
        <w:rPr>
          <w:b/>
        </w:rPr>
        <w:t xml:space="preserve">This is model health, not an override.</w:t>
      </w:r>
      <w:r>
        <w:t xml:space="preserve"> The UI calls it </w:t>
      </w:r>
      <w:r>
        <w:rPr>
          <w:b/>
        </w:rPr>
        <w:t xml:space="preserve">"unavailable"</w:t>
      </w:r>
      <w:r>
        <w:t xml:space="preserve"> so the two are never confused.</w:t>
      </w:r>
    </w:p>
    <w:p>
      <w:pPr>
        <w:pStyle w:val="Heading2"/>
      </w:pPr>
      <w:r>
        <w:t xml:space="preserve">21.2 Suppress from an activation</w:t>
      </w:r>
    </w:p>
    <w:p>
      <w:pPr>
        <w:keepNext/>
        <w:spacing w:after="40"/>
      </w:pPr>
      <w:r>
        <w:drawing>
          <wp:inline distT="0" distB="0" distL="0" distR="0">
            <wp:extent cx="6117336" cy="5570257"/>
            <wp:docPr id="102" name="Suppress lightbox"/>
            <a:graphic xmlns:a="http://schemas.openxmlformats.org/drawingml/2006/main">
              <a:graphicData uri="http://schemas.openxmlformats.org/drawingml/2006/picture">
                <pic:pic xmlns:pic="http://schemas.openxmlformats.org/drawingml/2006/picture">
                  <pic:nvPicPr>
                    <pic:cNvPr id="102" name="Suppress lightbox"/>
                    <pic:cNvPicPr/>
                  </pic:nvPicPr>
                  <pic:blipFill>
                    <a:blip r:embed="rIdM64"/>
                    <a:stretch>
                      <a:fillRect/>
                    </a:stretch>
                  </pic:blipFill>
                  <pic:spPr>
                    <a:xfrm>
                      <a:off x="0" y="0"/>
                      <a:ext cx="6117336" cy="5570257"/>
                    </a:xfrm>
                    <a:prstGeom prst="rect">
                      <a:avLst/>
                    </a:prstGeom>
                  </pic:spPr>
                </pic:pic>
              </a:graphicData>
            </a:graphic>
          </wp:inline>
        </w:drawing>
      </w:r>
    </w:p>
    <w:p>
      <w:pPr>
        <w:pStyle w:val="Caption"/>
      </w:pPr>
      <w:r>
        <w:t xml:space="preserve">Fig. 56-S1-suppress-lightbox · Suppress lightbox</w:t>
      </w:r>
    </w:p>
    <w:p>
      <w:pPr/>
      <w:r>
        <w:t xml:space="preserve">On any activation card: </w:t>
      </w:r>
      <w:r>
        <w:rPr>
          <w:b/>
        </w:rPr>
        <w:t xml:space="preserve">Suppress…</w:t>
      </w:r>
      <w:r>
        <w:t xml:space="preserve"> opens a lightbox with these fields:</w:t>
      </w:r>
    </w:p>
    <w:p>
      <w:pPr>
        <w:pStyle w:val="ListParagraph"/>
        <w:numPr>
          <w:ilvl w:val="0"/>
          <w:numId w:val="45"/>
        </w:numPr>
        <w:spacing w:after="60"/>
      </w:pPr>
      <w:r>
        <w:rPr>
          <w:b/>
        </w:rPr>
        <w:t xml:space="preserve">Key:</w:t>
      </w:r>
      <w:r>
        <w:t xml:space="preserve"> only the suppression-enabled fields present on this transaction.</w:t>
      </w:r>
    </w:p>
    <w:p>
      <w:pPr>
        <w:pStyle w:val="ListParagraph"/>
        <w:numPr>
          <w:ilvl w:val="0"/>
          <w:numId w:val="45"/>
        </w:numPr>
        <w:spacing w:after="60"/>
      </w:pPr>
      <w:r>
        <w:rPr>
          <w:b/>
        </w:rPr>
        <w:t xml:space="preserve">Scope:</w:t>
      </w:r>
      <w:r>
        <w:t xml:space="preserve"> this rule, or the whole model. Whole model needs approval.</w:t>
      </w:r>
    </w:p>
    <w:p>
      <w:pPr>
        <w:pStyle w:val="ListParagraph"/>
        <w:numPr>
          <w:ilvl w:val="0"/>
          <w:numId w:val="45"/>
        </w:numPr>
        <w:spacing w:after="60"/>
      </w:pPr>
      <w:r>
        <w:rPr>
          <w:b/>
        </w:rPr>
        <w:t xml:space="preserve">Duration:</w:t>
      </w:r>
      <w:r>
        <w:t xml:space="preserve"> required. 7, 14 or 30 days, or a date. At most 90 days by tenant policy, and never indefinite.</w:t>
      </w:r>
    </w:p>
    <w:p>
      <w:pPr>
        <w:pStyle w:val="ListParagraph"/>
        <w:numPr>
          <w:ilvl w:val="0"/>
          <w:numId w:val="45"/>
        </w:numPr>
        <w:spacing w:after="60"/>
      </w:pPr>
      <w:r>
        <w:rPr>
          <w:b/>
        </w:rPr>
        <w:t xml:space="preserve">Reason:</w:t>
      </w:r>
      <w:r>
        <w:t xml:space="preserve"> a category plus text.</w:t>
      </w:r>
    </w:p>
    <w:p>
      <w:pPr>
        <w:pStyle w:val="ListParagraph"/>
        <w:numPr>
          <w:ilvl w:val="0"/>
          <w:numId w:val="45"/>
        </w:numPr>
        <w:spacing w:after="60"/>
      </w:pPr>
      <w:r>
        <w:rPr>
          <w:b/>
        </w:rPr>
        <w:t xml:space="preserve">Evidence:</w:t>
      </w:r>
      <w:r>
        <w:t xml:space="preserve"> a note from the case.</w:t>
      </w:r>
    </w:p>
    <w:p>
      <w:pPr/>
      <w:r>
        <w:t xml:space="preserve">"What will happen" is the server Preview:</w:t>
      </w:r>
    </w:p>
    <w:p>
      <w:pPr>
        <w:pStyle w:val="ListParagraph"/>
        <w:numPr>
          <w:ilvl w:val="0"/>
          <w:numId w:val="46"/>
        </w:numPr>
        <w:spacing w:after="60"/>
      </w:pPr>
      <w:r>
        <w:t xml:space="preserve">what still runs (scoring, archive, matching, TTL counters);</w:t>
      </w:r>
    </w:p>
    <w:p>
      <w:pPr>
        <w:pStyle w:val="ListParagraph"/>
        <w:numPr>
          <w:ilvl w:val="0"/>
          <w:numId w:val="46"/>
        </w:numPr>
        <w:spacing w:after="60"/>
      </w:pPr>
      <w:r>
        <w:t xml:space="preserve">which four actions stop;</w:t>
      </w:r>
    </w:p>
    <w:p>
      <w:pPr>
        <w:pStyle w:val="ListParagraph"/>
        <w:numPr>
          <w:ilvl w:val="0"/>
          <w:numId w:val="46"/>
        </w:numPr>
        <w:spacing w:after="60"/>
      </w:pPr>
      <w:r>
        <w:t xml:space="preserve">how many matches in the last 30 days would have been suppressed, and whether any were on cases later confirmed TP;</w:t>
      </w:r>
    </w:p>
    <w:p>
      <w:pPr>
        <w:pStyle w:val="ListParagraph"/>
        <w:numPr>
          <w:ilvl w:val="0"/>
          <w:numId w:val="46"/>
        </w:numPr>
        <w:spacing w:after="60"/>
      </w:pPr>
      <w:r>
        <w:t xml:space="preserve">when it expires, and the reminder.</w:t>
      </w:r>
    </w:p>
    <w:p>
      <w:pPr/>
      <w:r>
        <w:rPr>
          <w:b/>
        </w:rPr>
        <w:t xml:space="preserve">Guardrails:</w:t>
      </w:r>
    </w:p>
    <w:p>
      <w:pPr>
        <w:pStyle w:val="ListParagraph"/>
        <w:numPr>
          <w:ilvl w:val="0"/>
          <w:numId w:val="47"/>
        </w:numPr>
        <w:spacing w:after="60"/>
      </w:pPr>
      <w:r>
        <w:rPr>
          <w:b/>
        </w:rPr>
        <w:t xml:space="preserve">Never allowed:</w:t>
      </w:r>
      <w:r>
        <w:t xml:space="preserve"> floor rules (sanctions).</w:t>
      </w:r>
    </w:p>
    <w:p>
      <w:pPr>
        <w:pStyle w:val="ListParagraph"/>
        <w:numPr>
          <w:ilvl w:val="0"/>
          <w:numId w:val="47"/>
        </w:numPr>
        <w:spacing w:after="60"/>
      </w:pPr>
      <w:r>
        <w:rPr>
          <w:b/>
        </w:rPr>
        <w:t xml:space="preserve">MLRO approval needed:</w:t>
      </w:r>
      <w:r>
        <w:t xml:space="preserve"> keys with a pending SAR, or a confirmed TP in the last 12 months.</w:t>
      </w:r>
    </w:p>
    <w:p>
      <w:pPr>
        <w:pStyle w:val="ListParagraph"/>
        <w:numPr>
          <w:ilvl w:val="0"/>
          <w:numId w:val="47"/>
        </w:numPr>
        <w:spacing w:after="60"/>
      </w:pPr>
      <w:r>
        <w:rPr>
          <w:b/>
        </w:rPr>
        <w:t xml:space="preserve">Maker-checker:</w:t>
      </w:r>
      <w:r>
        <w:t xml:space="preserve"> model scope, or more than 30 days.</w:t>
      </w:r>
    </w:p>
    <w:p>
      <w:pPr/>
      <w:r>
        <w:rPr>
          <w:b/>
        </w:rPr>
        <w:t xml:space="preserve">Other entry points:</w:t>
      </w:r>
    </w:p>
    <w:p>
      <w:pPr>
        <w:pStyle w:val="ListParagraph"/>
        <w:numPr>
          <w:ilvl w:val="0"/>
          <w:numId w:val="48"/>
        </w:numPr>
        <w:spacing w:after="60"/>
      </w:pPr>
      <w:r>
        <w:rPr>
          <w:b/>
        </w:rPr>
        <w:t xml:space="preserve">Close lightbox:</w:t>
      </w:r>
      <w:r>
        <w:t xml:space="preserve"> when the outcome is FP, it offers "Also suppress {rule} for {key}", pre-filled.</w:t>
      </w:r>
    </w:p>
    <w:p>
      <w:pPr>
        <w:pStyle w:val="ListParagraph"/>
        <w:numPr>
          <w:ilvl w:val="0"/>
          <w:numId w:val="48"/>
        </w:numPr>
        <w:spacing w:after="60"/>
      </w:pPr>
      <w:r>
        <w:rPr>
          <w:b/>
        </w:rPr>
        <w:t xml:space="preserve">Agent:</w:t>
      </w:r>
      <w:r>
        <w:t xml:space="preserve"> can recommend a suppression, but never create one.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871"/>
        <w:gridCol w:w="3076"/>
        <w:gridCol w:w="2922"/>
        <w:gridCol w:w="2769"/>
      </w:tblGrid>
      <w:tr>
        <w:trPr>
          <w:tblHeader/>
        </w:trPr>
        <w:tc>
          <w:tcPr>
            <w:tcW w:w="871"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3076" w:type="dxa"/>
            <w:shd w:val="clear" w:color="auto" w:fill="F4F3EF"/>
            <w:tcMar>
              <w:top w:w="60" w:type="dxa"/>
              <w:bottom w:w="60" w:type="dxa"/>
              <w:left w:w="90" w:type="dxa"/>
              <w:right w:w="90" w:type="dxa"/>
            </w:tcMar>
          </w:tcPr>
          <w:p>
            <w:pPr>
              <w:spacing w:after="0" w:line="252" w:lineRule="auto"/>
            </w:pPr>
            <w:r>
              <w:rPr>
                <w:b/>
                <w:sz w:val="17"/>
                <w:szCs w:val="17"/>
              </w:rPr>
              <w:t xml:space="preserve">Does</w:t>
            </w:r>
          </w:p>
        </w:tc>
        <w:tc>
          <w:tcPr>
            <w:tcW w:w="292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2769"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871" w:type="dxa"/>
            <w:tcMar>
              <w:top w:w="60" w:type="dxa"/>
              <w:bottom w:w="60" w:type="dxa"/>
              <w:left w:w="90" w:type="dxa"/>
              <w:right w:w="90" w:type="dxa"/>
            </w:tcMar>
          </w:tcPr>
          <w:p>
            <w:pPr>
              <w:spacing w:after="0" w:line="252" w:lineRule="auto"/>
            </w:pPr>
            <w:r>
              <w:rPr>
                <w:sz w:val="17"/>
                <w:szCs w:val="17"/>
              </w:rPr>
              <w:t xml:space="preserve">Suppress…</w:t>
            </w:r>
          </w:p>
        </w:tc>
        <w:tc>
          <w:tcPr>
            <w:tcW w:w="3076" w:type="dxa"/>
            <w:tcMar>
              <w:top w:w="60" w:type="dxa"/>
              <w:bottom w:w="60" w:type="dxa"/>
              <w:left w:w="90" w:type="dxa"/>
              <w:right w:w="90" w:type="dxa"/>
            </w:tcMar>
          </w:tcPr>
          <w:p>
            <w:pPr>
              <w:spacing w:after="0" w:line="252" w:lineRule="auto"/>
            </w:pPr>
            <w:r>
              <w:rPr>
                <w:sz w:val="17"/>
                <w:szCs w:val="17"/>
              </w:rPr>
              <w:t xml:space="preserve">Preview with consequences and the 30-day impact</w:t>
            </w:r>
          </w:p>
        </w:tc>
        <w:tc>
          <w:tcPr>
            <w:tcW w:w="2922" w:type="dxa"/>
            <w:tcMar>
              <w:top w:w="60" w:type="dxa"/>
              <w:bottom w:w="60" w:type="dxa"/>
              <w:left w:w="90" w:type="dxa"/>
              <w:right w:w="90" w:type="dxa"/>
            </w:tcMar>
          </w:tcPr>
          <w:p>
            <w:pPr>
              <w:spacing w:after="0" w:line="252" w:lineRule="auto"/>
            </w:pPr>
            <w:r>
              <w:rPr>
                <w:sz w:val="17"/>
                <w:szCs w:val="17"/>
              </w:rPr>
              <w:t xml:space="preserve">CG-27 Op: </w:t>
            </w:r>
            <w:r>
              <w:rPr>
                <w:rFonts w:ascii="IBM Plex Mono" w:hAnsi="IBM Plex Mono" w:cs="IBM Plex Mono"/>
                <w:sz w:val="16"/>
                <w:szCs w:val="16"/>
              </w:rPr>
              <w:t xml:space="preserve">CreateSuppression</w:t>
            </w:r>
            <w:r>
              <w:rPr>
                <w:sz w:val="17"/>
                <w:szCs w:val="17"/>
              </w:rPr>
              <w:t xml:space="preserve"> Preview (impact from CG-30)</w:t>
            </w:r>
          </w:p>
        </w:tc>
        <w:tc>
          <w:tcPr>
            <w:tcW w:w="2769"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71" w:type="dxa"/>
            <w:tcMar>
              <w:top w:w="60" w:type="dxa"/>
              <w:bottom w:w="60" w:type="dxa"/>
              <w:left w:w="90" w:type="dxa"/>
              <w:right w:w="90" w:type="dxa"/>
            </w:tcMar>
          </w:tcPr>
          <w:p>
            <w:pPr>
              <w:spacing w:after="0" w:line="252" w:lineRule="auto"/>
            </w:pPr>
            <w:r>
              <w:rPr>
                <w:sz w:val="17"/>
                <w:szCs w:val="17"/>
              </w:rPr>
              <w:t xml:space="preserve">Submit</w:t>
            </w:r>
          </w:p>
        </w:tc>
        <w:tc>
          <w:tcPr>
            <w:tcW w:w="3076" w:type="dxa"/>
            <w:tcMar>
              <w:top w:w="60" w:type="dxa"/>
              <w:bottom w:w="60" w:type="dxa"/>
              <w:left w:w="90" w:type="dxa"/>
              <w:right w:w="90" w:type="dxa"/>
            </w:tcMar>
          </w:tcPr>
          <w:p>
            <w:pPr>
              <w:spacing w:after="0" w:line="252" w:lineRule="auto"/>
            </w:pPr>
            <w:r>
              <w:rPr>
                <w:sz w:val="17"/>
                <w:szCs w:val="17"/>
              </w:rPr>
              <w:t xml:space="preserve">Create; approval if the policy requires it</w:t>
            </w:r>
          </w:p>
        </w:tc>
        <w:tc>
          <w:tcPr>
            <w:tcW w:w="2922" w:type="dxa"/>
            <w:tcMar>
              <w:top w:w="60" w:type="dxa"/>
              <w:bottom w:w="60" w:type="dxa"/>
              <w:left w:w="90" w:type="dxa"/>
              <w:right w:w="90" w:type="dxa"/>
            </w:tcMar>
          </w:tcPr>
          <w:p>
            <w:pPr>
              <w:spacing w:after="0" w:line="252" w:lineRule="auto"/>
            </w:pPr>
            <w:r>
              <w:rPr>
                <w:sz w:val="17"/>
                <w:szCs w:val="17"/>
              </w:rPr>
              <w:t xml:space="preserve">CG-27 Execute</w:t>
            </w:r>
          </w:p>
        </w:tc>
        <w:tc>
          <w:tcPr>
            <w:tcW w:w="2769" w:type="dxa"/>
            <w:tcMar>
              <w:top w:w="60" w:type="dxa"/>
              <w:bottom w:w="60" w:type="dxa"/>
              <w:left w:w="90" w:type="dxa"/>
              <w:right w:w="90" w:type="dxa"/>
            </w:tcMar>
          </w:tcPr>
          <w:p>
            <w:pPr>
              <w:spacing w:after="0" w:line="252" w:lineRule="auto"/>
            </w:pPr>
            <w:r>
              <w:rPr>
                <w:sz w:val="17"/>
                <w:szCs w:val="17"/>
              </w:rPr>
              <w:t xml:space="preserve">New (writes today's suppression rows + the new fields)</w:t>
            </w:r>
          </w:p>
        </w:tc>
      </w:tr>
      <w:tr>
        <w:trPr>
          <w:cantSplit/>
        </w:trPr>
        <w:tc>
          <w:tcPr>
            <w:tcW w:w="871" w:type="dxa"/>
            <w:tcMar>
              <w:top w:w="60" w:type="dxa"/>
              <w:bottom w:w="60" w:type="dxa"/>
              <w:left w:w="90" w:type="dxa"/>
              <w:right w:w="90" w:type="dxa"/>
            </w:tcMar>
          </w:tcPr>
          <w:p>
            <w:pPr>
              <w:spacing w:after="0" w:line="252" w:lineRule="auto"/>
            </w:pPr>
            <w:r>
              <w:rPr>
                <w:sz w:val="17"/>
                <w:szCs w:val="17"/>
              </w:rPr>
              <w:t xml:space="preserve">Key options</w:t>
            </w:r>
          </w:p>
        </w:tc>
        <w:tc>
          <w:tcPr>
            <w:tcW w:w="3076" w:type="dxa"/>
            <w:tcMar>
              <w:top w:w="60" w:type="dxa"/>
              <w:bottom w:w="60" w:type="dxa"/>
              <w:left w:w="90" w:type="dxa"/>
              <w:right w:w="90" w:type="dxa"/>
            </w:tcMar>
          </w:tcPr>
          <w:p>
            <w:pPr>
              <w:spacing w:after="0" w:line="252" w:lineRule="auto"/>
            </w:pPr>
            <w:r>
              <w:rPr>
                <w:sz w:val="17"/>
                <w:szCs w:val="17"/>
              </w:rPr>
              <w:t xml:space="preserve">Suppression-enabled Request XPath fields on this transaction</w:t>
            </w:r>
          </w:p>
        </w:tc>
        <w:tc>
          <w:tcPr>
            <w:tcW w:w="2922" w:type="dxa"/>
            <w:tcMar>
              <w:top w:w="60" w:type="dxa"/>
              <w:bottom w:w="60" w:type="dxa"/>
              <w:left w:w="90" w:type="dxa"/>
              <w:right w:w="90" w:type="dxa"/>
            </w:tcMar>
          </w:tcPr>
          <w:p>
            <w:pPr>
              <w:spacing w:after="0" w:line="252" w:lineRule="auto"/>
            </w:pPr>
            <w:r>
              <w:rPr>
                <w:sz w:val="17"/>
                <w:szCs w:val="17"/>
              </w:rPr>
              <w:t xml:space="preserve">Existing Request XPath </w:t>
            </w:r>
            <w:r>
              <w:rPr>
                <w:rFonts w:ascii="IBM Plex Mono" w:hAnsi="IBM Plex Mono" w:cs="IBM Plex Mono"/>
                <w:sz w:val="16"/>
                <w:szCs w:val="16"/>
              </w:rPr>
              <w:t xml:space="preserve">EnableSuppression</w:t>
            </w:r>
          </w:p>
        </w:tc>
        <w:tc>
          <w:tcPr>
            <w:tcW w:w="2769" w:type="dxa"/>
            <w:tcMar>
              <w:top w:w="60" w:type="dxa"/>
              <w:bottom w:w="60" w:type="dxa"/>
              <w:left w:w="90" w:type="dxa"/>
              <w:right w:w="90" w:type="dxa"/>
            </w:tcMar>
          </w:tcPr>
          <w:p>
            <w:pPr>
              <w:spacing w:after="0" w:line="252" w:lineRule="auto"/>
            </w:pPr>
            <w:r>
              <w:rPr>
                <w:sz w:val="17"/>
                <w:szCs w:val="17"/>
              </w:rPr>
              <w:t xml:space="preserve">Exists</w:t>
            </w:r>
          </w:p>
        </w:tc>
      </w:tr>
    </w:tbl>
    <w:p>
      <w:pPr>
        <w:spacing w:after="80"/>
      </w:pPr>
    </w:p>
    <w:p>
      <w:pPr>
        <w:pStyle w:val="Heading2"/>
      </w:pPr>
      <w:r>
        <w:t xml:space="preserve">21.3 Suppressed and unavailable, as seen in the case</w:t>
      </w:r>
    </w:p>
    <w:p>
      <w:pPr>
        <w:keepNext/>
        <w:spacing w:after="40"/>
      </w:pPr>
      <w:r>
        <w:drawing>
          <wp:inline distT="0" distB="0" distL="0" distR="0">
            <wp:extent cx="6117336" cy="2984066"/>
            <wp:docPr id="103" name="Suppressed activation and unavailable adaptation"/>
            <a:graphic xmlns:a="http://schemas.openxmlformats.org/drawingml/2006/main">
              <a:graphicData uri="http://schemas.openxmlformats.org/drawingml/2006/picture">
                <pic:pic xmlns:pic="http://schemas.openxmlformats.org/drawingml/2006/picture">
                  <pic:nvPicPr>
                    <pic:cNvPr id="103" name="Suppressed activation and unavailable adaptation"/>
                    <pic:cNvPicPr/>
                  </pic:nvPicPr>
                  <pic:blipFill>
                    <a:blip r:embed="rIdM65"/>
                    <a:stretch>
                      <a:fillRect/>
                    </a:stretch>
                  </pic:blipFill>
                  <pic:spPr>
                    <a:xfrm>
                      <a:off x="0" y="0"/>
                      <a:ext cx="6117336" cy="2984066"/>
                    </a:xfrm>
                    <a:prstGeom prst="rect">
                      <a:avLst/>
                    </a:prstGeom>
                  </pic:spPr>
                </pic:pic>
              </a:graphicData>
            </a:graphic>
          </wp:inline>
        </w:drawing>
      </w:r>
    </w:p>
    <w:p>
      <w:pPr>
        <w:pStyle w:val="Caption"/>
      </w:pPr>
      <w:r>
        <w:t xml:space="preserve">Fig. 57-S2-suppressed-in-case · Suppressed activation and unavailable adaptation</w:t>
      </w:r>
    </w:p>
    <w:p>
      <w:pPr>
        <w:pStyle w:val="ListParagraph"/>
        <w:numPr>
          <w:ilvl w:val="0"/>
          <w:numId w:val="49"/>
        </w:numPr>
        <w:spacing w:after="60"/>
      </w:pPr>
      <w:r>
        <w:rPr>
          <w:b/>
        </w:rPr>
        <w:t xml:space="preserve">Case key panel:</w:t>
      </w:r>
      <w:r>
        <w:t xml:space="preserve"> a "1 active suppression" chip.</w:t>
      </w:r>
    </w:p>
    <w:p>
      <w:pPr>
        <w:pStyle w:val="ListParagraph"/>
        <w:numPr>
          <w:ilvl w:val="0"/>
          <w:numId w:val="49"/>
        </w:numPr>
        <w:spacing w:after="60"/>
      </w:pPr>
      <w:r>
        <w:rPr>
          <w:b/>
        </w:rPr>
        <w:t xml:space="preserve">Activation matched while suppressed:</w:t>
      </w:r>
      <w:r>
        <w:t xml:space="preserve"> the card is greyed and labelled "matched · suppressed by SUP-0142", with who, why, until when, and a Revoke button.</w:t>
      </w:r>
    </w:p>
    <w:p>
      <w:pPr>
        <w:pStyle w:val="ListParagraph"/>
        <w:numPr>
          <w:ilvl w:val="0"/>
          <w:numId w:val="49"/>
        </w:numPr>
        <w:spacing w:after="60"/>
      </w:pPr>
      <w:r>
        <w:rPr>
          <w:b/>
        </w:rPr>
        <w:t xml:space="preserve">Journal:</w:t>
      </w:r>
      <w:r>
        <w:t xml:space="preserve"> rows affected by a suppression carry the same icon.</w:t>
      </w:r>
    </w:p>
    <w:p>
      <w:pPr>
        <w:pStyle w:val="ListParagraph"/>
        <w:numPr>
          <w:ilvl w:val="0"/>
          <w:numId w:val="49"/>
        </w:numPr>
        <w:spacing w:after="60"/>
      </w:pPr>
      <w:r>
        <w:rPr>
          <w:b/>
        </w:rPr>
        <w:t xml:space="preserve">Unavailable adaptation:</w:t>
      </w:r>
      <w:r>
        <w:t xml:space="preserve"> an adaptation that returned an error shows its message and </w:t>
      </w:r>
      <w:r>
        <w:rPr>
          <w:b/>
        </w:rPr>
        <w:t xml:space="preserve">which rules did not match because of it</w:t>
      </w:r>
      <w:r>
        <w:t xml:space="preserve">.</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3656"/>
        <w:gridCol w:w="4985"/>
        <w:gridCol w:w="997"/>
      </w:tblGrid>
      <w:tr>
        <w:trPr>
          <w:tblHeader/>
        </w:trPr>
        <w:tc>
          <w:tcPr>
            <w:tcW w:w="3656"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4985"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997"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3656" w:type="dxa"/>
            <w:tcMar>
              <w:top w:w="60" w:type="dxa"/>
              <w:bottom w:w="60" w:type="dxa"/>
              <w:left w:w="90" w:type="dxa"/>
              <w:right w:w="90" w:type="dxa"/>
            </w:tcMar>
          </w:tcPr>
          <w:p>
            <w:pPr>
              <w:spacing w:after="0" w:line="252" w:lineRule="auto"/>
            </w:pPr>
            <w:r>
              <w:rPr>
                <w:sz w:val="17"/>
                <w:szCs w:val="17"/>
              </w:rPr>
              <w:t xml:space="preserve">Suppressions on this case's keys</w:t>
            </w:r>
          </w:p>
        </w:tc>
        <w:tc>
          <w:tcPr>
            <w:tcW w:w="4985" w:type="dxa"/>
            <w:tcMar>
              <w:top w:w="60" w:type="dxa"/>
              <w:bottom w:w="60" w:type="dxa"/>
              <w:left w:w="90" w:type="dxa"/>
              <w:right w:w="90" w:type="dxa"/>
            </w:tcMar>
          </w:tcPr>
          <w:p>
            <w:pPr>
              <w:spacing w:after="0" w:line="252" w:lineRule="auto"/>
            </w:pPr>
            <w:r>
              <w:rPr>
                <w:sz w:val="17"/>
                <w:szCs w:val="17"/>
              </w:rPr>
              <w:t xml:space="preserve">CG-32 </w:t>
            </w:r>
            <w:r>
              <w:rPr>
                <w:rFonts w:ascii="IBM Plex Mono" w:hAnsi="IBM Plex Mono" w:cs="IBM Plex Mono"/>
                <w:sz w:val="16"/>
                <w:szCs w:val="16"/>
              </w:rPr>
              <w:t xml:space="preserve">GET /api/Case/{id}/Suppressions</w:t>
            </w:r>
          </w:p>
        </w:tc>
        <w:tc>
          <w:tcPr>
            <w:tcW w:w="997"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3656" w:type="dxa"/>
            <w:tcMar>
              <w:top w:w="60" w:type="dxa"/>
              <w:bottom w:w="60" w:type="dxa"/>
              <w:left w:w="90" w:type="dxa"/>
              <w:right w:w="90" w:type="dxa"/>
            </w:tcMar>
          </w:tcPr>
          <w:p>
            <w:pPr>
              <w:spacing w:after="0" w:line="252" w:lineRule="auto"/>
            </w:pPr>
            <w:r>
              <w:rPr>
                <w:sz w:val="17"/>
                <w:szCs w:val="17"/>
              </w:rPr>
              <w:t xml:space="preserve">"matched · suppressed by" on each activation</w:t>
            </w:r>
          </w:p>
        </w:tc>
        <w:tc>
          <w:tcPr>
            <w:tcW w:w="4985" w:type="dxa"/>
            <w:tcMar>
              <w:top w:w="60" w:type="dxa"/>
              <w:bottom w:w="60" w:type="dxa"/>
              <w:left w:w="90" w:type="dxa"/>
              <w:right w:w="90" w:type="dxa"/>
            </w:tcMar>
          </w:tcPr>
          <w:p>
            <w:pPr>
              <w:spacing w:after="0" w:line="252" w:lineRule="auto"/>
            </w:pPr>
            <w:r>
              <w:rPr>
                <w:sz w:val="17"/>
                <w:szCs w:val="17"/>
              </w:rPr>
              <w:t xml:space="preserve">CG-33 engine stamps </w:t>
            </w:r>
            <w:r>
              <w:rPr>
                <w:rFonts w:ascii="IBM Plex Mono" w:hAnsi="IBM Plex Mono" w:cs="IBM Plex Mono"/>
                <w:sz w:val="16"/>
                <w:szCs w:val="16"/>
              </w:rPr>
              <w:t xml:space="preserve">SuppressedBy[{id, version}]</w:t>
            </w:r>
            <w:r>
              <w:rPr>
                <w:sz w:val="17"/>
                <w:szCs w:val="17"/>
              </w:rPr>
              <w:t xml:space="preserve"> into the archive</w:t>
            </w:r>
          </w:p>
        </w:tc>
        <w:tc>
          <w:tcPr>
            <w:tcW w:w="997" w:type="dxa"/>
            <w:tcMar>
              <w:top w:w="60" w:type="dxa"/>
              <w:bottom w:w="60" w:type="dxa"/>
              <w:left w:w="90" w:type="dxa"/>
              <w:right w:w="90" w:type="dxa"/>
            </w:tcMar>
          </w:tcPr>
          <w:p>
            <w:pPr>
              <w:spacing w:after="0" w:line="252" w:lineRule="auto"/>
            </w:pPr>
            <w:r>
              <w:rPr>
                <w:sz w:val="17"/>
                <w:szCs w:val="17"/>
              </w:rPr>
              <w:t xml:space="preserve">New (engine)</w:t>
            </w:r>
          </w:p>
        </w:tc>
      </w:tr>
      <w:tr>
        <w:trPr>
          <w:cantSplit/>
        </w:trPr>
        <w:tc>
          <w:tcPr>
            <w:tcW w:w="3656" w:type="dxa"/>
            <w:tcMar>
              <w:top w:w="60" w:type="dxa"/>
              <w:bottom w:w="60" w:type="dxa"/>
              <w:left w:w="90" w:type="dxa"/>
              <w:right w:w="90" w:type="dxa"/>
            </w:tcMar>
          </w:tcPr>
          <w:p>
            <w:pPr>
              <w:spacing w:after="0" w:line="252" w:lineRule="auto"/>
            </w:pPr>
            <w:r>
              <w:rPr>
                <w:sz w:val="17"/>
                <w:szCs w:val="17"/>
              </w:rPr>
              <w:t xml:space="preserve">Revoke</w:t>
            </w:r>
          </w:p>
        </w:tc>
        <w:tc>
          <w:tcPr>
            <w:tcW w:w="4985" w:type="dxa"/>
            <w:tcMar>
              <w:top w:w="60" w:type="dxa"/>
              <w:bottom w:w="60" w:type="dxa"/>
              <w:left w:w="90" w:type="dxa"/>
              <w:right w:w="90" w:type="dxa"/>
            </w:tcMar>
          </w:tcPr>
          <w:p>
            <w:pPr>
              <w:spacing w:after="0" w:line="252" w:lineRule="auto"/>
            </w:pPr>
            <w:r>
              <w:rPr>
                <w:sz w:val="17"/>
                <w:szCs w:val="17"/>
              </w:rPr>
              <w:t xml:space="preserve">CG-28 Op: </w:t>
            </w:r>
            <w:r>
              <w:rPr>
                <w:rFonts w:ascii="IBM Plex Mono" w:hAnsi="IBM Plex Mono" w:cs="IBM Plex Mono"/>
                <w:sz w:val="16"/>
                <w:szCs w:val="16"/>
              </w:rPr>
              <w:t xml:space="preserve">RevokeSuppression</w:t>
            </w:r>
            <w:r>
              <w:rPr>
                <w:sz w:val="17"/>
                <w:szCs w:val="17"/>
              </w:rPr>
              <w:t xml:space="preserve"> (reason required)</w:t>
            </w:r>
          </w:p>
        </w:tc>
        <w:tc>
          <w:tcPr>
            <w:tcW w:w="997"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3656" w:type="dxa"/>
            <w:tcMar>
              <w:top w:w="60" w:type="dxa"/>
              <w:bottom w:w="60" w:type="dxa"/>
              <w:left w:w="90" w:type="dxa"/>
              <w:right w:w="90" w:type="dxa"/>
            </w:tcMar>
          </w:tcPr>
          <w:p>
            <w:pPr>
              <w:spacing w:after="0" w:line="252" w:lineRule="auto"/>
            </w:pPr>
            <w:r>
              <w:rPr>
                <w:sz w:val="17"/>
                <w:szCs w:val="17"/>
              </w:rPr>
              <w:t xml:space="preserve">Adaptation unavailable</w:t>
            </w:r>
          </w:p>
        </w:tc>
        <w:tc>
          <w:tcPr>
            <w:tcW w:w="4985" w:type="dxa"/>
            <w:tcMar>
              <w:top w:w="60" w:type="dxa"/>
              <w:bottom w:w="60" w:type="dxa"/>
              <w:left w:w="90" w:type="dxa"/>
              <w:right w:w="90" w:type="dxa"/>
            </w:tcMar>
          </w:tcPr>
          <w:p>
            <w:pPr>
              <w:spacing w:after="0" w:line="252" w:lineRule="auto"/>
            </w:pPr>
            <w:r>
              <w:rPr>
                <w:sz w:val="17"/>
                <w:szCs w:val="17"/>
              </w:rPr>
              <w:t xml:space="preserve">Existing </w:t>
            </w:r>
            <w:r>
              <w:rPr>
                <w:rFonts w:ascii="IBM Plex Mono" w:hAnsi="IBM Plex Mono" w:cs="IBM Plex Mono"/>
                <w:sz w:val="16"/>
                <w:szCs w:val="16"/>
              </w:rPr>
              <w:t xml:space="preserve">HttpAdaptation.{name}.Error</w:t>
            </w:r>
            <w:r>
              <w:rPr>
                <w:sz w:val="17"/>
                <w:szCs w:val="17"/>
              </w:rPr>
              <w:t xml:space="preserve"> in </w:t>
            </w:r>
            <w:r>
              <w:rPr>
                <w:rFonts w:ascii="IBM Plex Mono" w:hAnsi="IBM Plex Mono" w:cs="IBM Plex Mono"/>
                <w:sz w:val="16"/>
                <w:szCs w:val="16"/>
              </w:rPr>
              <w:t xml:space="preserve">Archive.Json</w:t>
            </w:r>
          </w:p>
        </w:tc>
        <w:tc>
          <w:tcPr>
            <w:tcW w:w="997" w:type="dxa"/>
            <w:tcMar>
              <w:top w:w="60" w:type="dxa"/>
              <w:bottom w:w="60" w:type="dxa"/>
              <w:left w:w="90" w:type="dxa"/>
              <w:right w:w="90" w:type="dxa"/>
            </w:tcMar>
          </w:tcPr>
          <w:p>
            <w:pPr>
              <w:spacing w:after="0" w:line="252" w:lineRule="auto"/>
            </w:pPr>
            <w:r>
              <w:rPr>
                <w:sz w:val="17"/>
                <w:szCs w:val="17"/>
              </w:rPr>
              <w:t xml:space="preserve">Exists</w:t>
            </w:r>
          </w:p>
        </w:tc>
      </w:tr>
    </w:tbl>
    <w:p>
      <w:pPr>
        <w:spacing w:after="80"/>
      </w:pPr>
    </w:p>
    <w:p>
      <w:pPr>
        <w:pStyle w:val="Heading2"/>
      </w:pPr>
      <w:r>
        <w:t xml:space="preserve">21.4 Suppressions page, with or without a case</w:t>
      </w:r>
    </w:p>
    <w:p>
      <w:pPr>
        <w:keepNext/>
        <w:spacing w:after="40"/>
      </w:pPr>
      <w:r>
        <w:drawing>
          <wp:inline distT="0" distB="0" distL="0" distR="0">
            <wp:extent cx="6117336" cy="2213510"/>
            <wp:docPr id="104" name="Suppressions page"/>
            <a:graphic xmlns:a="http://schemas.openxmlformats.org/drawingml/2006/main">
              <a:graphicData uri="http://schemas.openxmlformats.org/drawingml/2006/picture">
                <pic:pic xmlns:pic="http://schemas.openxmlformats.org/drawingml/2006/picture">
                  <pic:nvPicPr>
                    <pic:cNvPr id="104" name="Suppressions page"/>
                    <pic:cNvPicPr/>
                  </pic:nvPicPr>
                  <pic:blipFill>
                    <a:blip r:embed="rIdM66"/>
                    <a:stretch>
                      <a:fillRect/>
                    </a:stretch>
                  </pic:blipFill>
                  <pic:spPr>
                    <a:xfrm>
                      <a:off x="0" y="0"/>
                      <a:ext cx="6117336" cy="2213510"/>
                    </a:xfrm>
                    <a:prstGeom prst="rect">
                      <a:avLst/>
                    </a:prstGeom>
                  </pic:spPr>
                </pic:pic>
              </a:graphicData>
            </a:graphic>
          </wp:inline>
        </w:drawing>
      </w:r>
    </w:p>
    <w:p>
      <w:pPr>
        <w:pStyle w:val="Caption"/>
      </w:pPr>
      <w:r>
        <w:t xml:space="preserve">Fig. 58-S3-suppressions-page · Suppressions page</w:t>
      </w:r>
    </w:p>
    <w:p>
      <w:pPr/>
      <w:r>
        <w:t xml:space="preserve">This is the top-level page, replacing the model and rule switch tree. It covers:</w:t>
      </w:r>
    </w:p>
    <w:p>
      <w:pPr>
        <w:pStyle w:val="ListParagraph"/>
        <w:numPr>
          <w:ilvl w:val="0"/>
          <w:numId w:val="50"/>
        </w:numPr>
        <w:spacing w:after="60"/>
      </w:pPr>
      <w:r>
        <w:rPr>
          <w:b/>
        </w:rPr>
        <w:t xml:space="preserve">Search:</w:t>
      </w:r>
      <w:r>
        <w:t xml:space="preserve"> by key and value (today's Fetch).</w:t>
      </w:r>
    </w:p>
    <w:p>
      <w:pPr>
        <w:pStyle w:val="ListParagraph"/>
        <w:numPr>
          <w:ilvl w:val="0"/>
          <w:numId w:val="50"/>
        </w:numPr>
        <w:spacing w:after="60"/>
      </w:pPr>
      <w:r>
        <w:rPr>
          <w:b/>
        </w:rPr>
        <w:t xml:space="preserve">Filters:</w:t>
      </w:r>
      <w:r>
        <w:t xml:space="preserve"> active, expiring within 7 days, without a case, model scope, pending approval, and legacy with no reason.</w:t>
      </w:r>
    </w:p>
    <w:p>
      <w:pPr>
        <w:pStyle w:val="ListParagraph"/>
        <w:numPr>
          <w:ilvl w:val="0"/>
          <w:numId w:val="50"/>
        </w:numPr>
        <w:spacing w:after="60"/>
      </w:pPr>
      <w:r>
        <w:rPr>
          <w:b/>
        </w:rPr>
        <w:t xml:space="preserve">Detail:</w:t>
      </w:r>
      <w:r>
        <w:t xml:space="preserve"> scope, what it does not stop, owner, a history timeline, and Renew, Revoke and Open matches.</w:t>
      </w:r>
    </w:p>
    <w:p>
      <w:pPr>
        <w:pStyle w:val="ListParagraph"/>
        <w:numPr>
          <w:ilvl w:val="0"/>
          <w:numId w:val="50"/>
        </w:numPr>
        <w:spacing w:after="60"/>
      </w:pPr>
      <w:r>
        <w:rPr>
          <w:b/>
        </w:rPr>
        <w:t xml:space="preserve">New suppression:</w:t>
      </w:r>
      <w:r>
        <w:t xml:space="preserve"> create one without a case, for example when a customer phones in. The same reason, expiry and guardrails apply.</w:t>
      </w:r>
    </w:p>
    <w:p>
      <w:pPr>
        <w:pStyle w:val="ListParagraph"/>
        <w:numPr>
          <w:ilvl w:val="0"/>
          <w:numId w:val="50"/>
        </w:numPr>
        <w:spacing w:after="60"/>
      </w:pPr>
      <w:r>
        <w:rPr>
          <w:b/>
        </w:rPr>
        <w:t xml:space="preserve">Bulk:</w:t>
      </w:r>
      <w:r>
        <w:t xml:space="preserve"> bulk revoke is allowed. Bulk create is not: every suppression gets its own reason.</w:t>
      </w:r>
    </w:p>
    <w:p>
      <w:pPr/>
      <w:r>
        <w:rPr>
          <w:b/>
        </w:rPr>
        <w:t xml:space="preserve">Migration:</w:t>
      </w:r>
      <w:r>
        <w:t xml:space="preserve"> each existing suppression becomes a row with the reason "Legacy, no reason" and an expiry of migration date + 30 days, and its owner is told. Nothing is left open-ended.</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1490"/>
        <w:gridCol w:w="5962"/>
        <w:gridCol w:w="2186"/>
      </w:tblGrid>
      <w:tr>
        <w:trPr>
          <w:tblHeader/>
        </w:trPr>
        <w:tc>
          <w:tcPr>
            <w:tcW w:w="1490"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5962"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2186"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1490" w:type="dxa"/>
            <w:tcMar>
              <w:top w:w="60" w:type="dxa"/>
              <w:bottom w:w="60" w:type="dxa"/>
              <w:left w:w="90" w:type="dxa"/>
              <w:right w:w="90" w:type="dxa"/>
            </w:tcMar>
          </w:tcPr>
          <w:p>
            <w:pPr>
              <w:spacing w:after="0" w:line="252" w:lineRule="auto"/>
            </w:pPr>
            <w:r>
              <w:rPr>
                <w:sz w:val="17"/>
                <w:szCs w:val="17"/>
              </w:rPr>
              <w:t xml:space="preserve">List and search</w:t>
            </w:r>
          </w:p>
        </w:tc>
        <w:tc>
          <w:tcPr>
            <w:tcW w:w="5962" w:type="dxa"/>
            <w:tcMar>
              <w:top w:w="60" w:type="dxa"/>
              <w:bottom w:w="60" w:type="dxa"/>
              <w:left w:w="90" w:type="dxa"/>
              <w:right w:w="90" w:type="dxa"/>
            </w:tcMar>
          </w:tcPr>
          <w:p>
            <w:pPr>
              <w:spacing w:after="0" w:line="252" w:lineRule="auto"/>
            </w:pPr>
            <w:r>
              <w:rPr>
                <w:sz w:val="17"/>
                <w:szCs w:val="17"/>
              </w:rPr>
              <w:t xml:space="preserve">CG-26 </w:t>
            </w:r>
            <w:r>
              <w:rPr>
                <w:rFonts w:ascii="IBM Plex Mono" w:hAnsi="IBM Plex Mono" w:cs="IBM Plex Mono"/>
                <w:sz w:val="16"/>
                <w:szCs w:val="16"/>
              </w:rPr>
              <w:t xml:space="preserve">GET /api/Suppression?key=&amp;value=&amp;status=&amp;scope=</w:t>
            </w:r>
          </w:p>
        </w:tc>
        <w:tc>
          <w:tcPr>
            <w:tcW w:w="2186" w:type="dxa"/>
            <w:tcMar>
              <w:top w:w="60" w:type="dxa"/>
              <w:bottom w:w="60" w:type="dxa"/>
              <w:left w:w="90" w:type="dxa"/>
              <w:right w:w="90" w:type="dxa"/>
            </w:tcMar>
          </w:tcPr>
          <w:p>
            <w:pPr>
              <w:spacing w:after="0" w:line="252" w:lineRule="auto"/>
            </w:pPr>
            <w:r>
              <w:rPr>
                <w:sz w:val="17"/>
                <w:szCs w:val="17"/>
              </w:rPr>
              <w:t xml:space="preserve">Extend (today's Fetch)</w:t>
            </w:r>
          </w:p>
        </w:tc>
      </w:tr>
      <w:tr>
        <w:trPr>
          <w:cantSplit/>
        </w:trPr>
        <w:tc>
          <w:tcPr>
            <w:tcW w:w="1490" w:type="dxa"/>
            <w:tcMar>
              <w:top w:w="60" w:type="dxa"/>
              <w:bottom w:w="60" w:type="dxa"/>
              <w:left w:w="90" w:type="dxa"/>
              <w:right w:w="90" w:type="dxa"/>
            </w:tcMar>
          </w:tcPr>
          <w:p>
            <w:pPr>
              <w:spacing w:after="0" w:line="252" w:lineRule="auto"/>
            </w:pPr>
            <w:r>
              <w:rPr>
                <w:sz w:val="17"/>
                <w:szCs w:val="17"/>
              </w:rPr>
              <w:t xml:space="preserve">History</w:t>
            </w:r>
          </w:p>
        </w:tc>
        <w:tc>
          <w:tcPr>
            <w:tcW w:w="5962" w:type="dxa"/>
            <w:tcMar>
              <w:top w:w="60" w:type="dxa"/>
              <w:bottom w:w="60" w:type="dxa"/>
              <w:left w:w="90" w:type="dxa"/>
              <w:right w:w="90" w:type="dxa"/>
            </w:tcMar>
          </w:tcPr>
          <w:p>
            <w:pPr>
              <w:spacing w:after="0" w:line="252" w:lineRule="auto"/>
            </w:pPr>
            <w:r>
              <w:rPr>
                <w:sz w:val="17"/>
                <w:szCs w:val="17"/>
              </w:rPr>
              <w:t xml:space="preserve">CG-31 </w:t>
            </w:r>
            <w:r>
              <w:rPr>
                <w:rFonts w:ascii="IBM Plex Mono" w:hAnsi="IBM Plex Mono" w:cs="IBM Plex Mono"/>
                <w:sz w:val="16"/>
                <w:szCs w:val="16"/>
              </w:rPr>
              <w:t xml:space="preserve">GET /api/Suppression/{id}/History</w:t>
            </w:r>
          </w:p>
        </w:tc>
        <w:tc>
          <w:tcPr>
            <w:tcW w:w="2186"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490" w:type="dxa"/>
            <w:tcMar>
              <w:top w:w="60" w:type="dxa"/>
              <w:bottom w:w="60" w:type="dxa"/>
              <w:left w:w="90" w:type="dxa"/>
              <w:right w:w="90" w:type="dxa"/>
            </w:tcMar>
          </w:tcPr>
          <w:p>
            <w:pPr>
              <w:spacing w:after="0" w:line="252" w:lineRule="auto"/>
            </w:pPr>
            <w:r>
              <w:rPr>
                <w:sz w:val="17"/>
                <w:szCs w:val="17"/>
              </w:rPr>
              <w:t xml:space="preserve">Renew</w:t>
            </w:r>
          </w:p>
        </w:tc>
        <w:tc>
          <w:tcPr>
            <w:tcW w:w="5962" w:type="dxa"/>
            <w:tcMar>
              <w:top w:w="60" w:type="dxa"/>
              <w:bottom w:w="60" w:type="dxa"/>
              <w:left w:w="90" w:type="dxa"/>
              <w:right w:w="90" w:type="dxa"/>
            </w:tcMar>
          </w:tcPr>
          <w:p>
            <w:pPr>
              <w:spacing w:after="0" w:line="252" w:lineRule="auto"/>
            </w:pPr>
            <w:r>
              <w:rPr>
                <w:sz w:val="17"/>
                <w:szCs w:val="17"/>
              </w:rPr>
              <w:t xml:space="preserve">CG-29 Op: </w:t>
            </w:r>
            <w:r>
              <w:rPr>
                <w:rFonts w:ascii="IBM Plex Mono" w:hAnsi="IBM Plex Mono" w:cs="IBM Plex Mono"/>
                <w:sz w:val="16"/>
                <w:szCs w:val="16"/>
              </w:rPr>
              <w:t xml:space="preserve">RenewSuppression</w:t>
            </w:r>
            <w:r>
              <w:rPr>
                <w:sz w:val="17"/>
                <w:szCs w:val="17"/>
              </w:rPr>
              <w:t xml:space="preserve"> (new reason)</w:t>
            </w:r>
          </w:p>
        </w:tc>
        <w:tc>
          <w:tcPr>
            <w:tcW w:w="2186"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1490" w:type="dxa"/>
            <w:tcMar>
              <w:top w:w="60" w:type="dxa"/>
              <w:bottom w:w="60" w:type="dxa"/>
              <w:left w:w="90" w:type="dxa"/>
              <w:right w:w="90" w:type="dxa"/>
            </w:tcMar>
          </w:tcPr>
          <w:p>
            <w:pPr>
              <w:spacing w:after="0" w:line="252" w:lineRule="auto"/>
            </w:pPr>
            <w:r>
              <w:rPr>
                <w:sz w:val="17"/>
                <w:szCs w:val="17"/>
              </w:rPr>
              <w:t xml:space="preserve">Expiry reminder</w:t>
            </w:r>
          </w:p>
        </w:tc>
        <w:tc>
          <w:tcPr>
            <w:tcW w:w="5962" w:type="dxa"/>
            <w:tcMar>
              <w:top w:w="60" w:type="dxa"/>
              <w:bottom w:w="60" w:type="dxa"/>
              <w:left w:w="90" w:type="dxa"/>
              <w:right w:w="90" w:type="dxa"/>
            </w:tcMar>
          </w:tcPr>
          <w:p>
            <w:pPr>
              <w:spacing w:after="0" w:line="252" w:lineRule="auto"/>
            </w:pPr>
            <w:r>
              <w:rPr>
                <w:sz w:val="17"/>
                <w:szCs w:val="17"/>
              </w:rPr>
              <w:t xml:space="preserve">Inbox item 3 days before expiry; </w:t>
            </w:r>
            <w:r>
              <w:rPr>
                <w:rFonts w:ascii="IBM Plex Mono" w:hAnsi="IBM Plex Mono" w:cs="IBM Plex Mono"/>
                <w:sz w:val="16"/>
                <w:szCs w:val="16"/>
              </w:rPr>
              <w:t xml:space="preserve">ServiceChange</w:t>
            </w:r>
            <w:r>
              <w:rPr>
                <w:sz w:val="17"/>
                <w:szCs w:val="17"/>
              </w:rPr>
              <w:t xml:space="preserve"> area </w:t>
            </w:r>
            <w:r>
              <w:rPr>
                <w:rFonts w:ascii="IBM Plex Mono" w:hAnsi="IBM Plex Mono" w:cs="IBM Plex Mono"/>
                <w:sz w:val="16"/>
                <w:szCs w:val="16"/>
              </w:rPr>
              <w:t xml:space="preserve">Suppression</w:t>
            </w:r>
          </w:p>
        </w:tc>
        <w:tc>
          <w:tcPr>
            <w:tcW w:w="2186"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pStyle w:val="Heading2"/>
      </w:pPr>
      <w:r>
        <w:t xml:space="preserve">21.5 A list is a model artefact</w:t>
      </w:r>
    </w:p>
    <w:p>
      <w:pPr>
        <w:keepNext/>
        <w:spacing w:after="40"/>
      </w:pPr>
      <w:r>
        <w:drawing>
          <wp:inline distT="0" distB="0" distL="0" distR="0">
            <wp:extent cx="6117336" cy="3575066"/>
            <wp:docPr id="105" name="List change set"/>
            <a:graphic xmlns:a="http://schemas.openxmlformats.org/drawingml/2006/main">
              <a:graphicData uri="http://schemas.openxmlformats.org/drawingml/2006/picture">
                <pic:pic xmlns:pic="http://schemas.openxmlformats.org/drawingml/2006/picture">
                  <pic:nvPicPr>
                    <pic:cNvPr id="105" name="List change set"/>
                    <pic:cNvPicPr/>
                  </pic:nvPicPr>
                  <pic:blipFill>
                    <a:blip r:embed="rIdM67"/>
                    <a:stretch>
                      <a:fillRect/>
                    </a:stretch>
                  </pic:blipFill>
                  <pic:spPr>
                    <a:xfrm>
                      <a:off x="0" y="0"/>
                      <a:ext cx="6117336" cy="3575066"/>
                    </a:xfrm>
                    <a:prstGeom prst="rect">
                      <a:avLst/>
                    </a:prstGeom>
                  </pic:spPr>
                </pic:pic>
              </a:graphicData>
            </a:graphic>
          </wp:inline>
        </w:drawing>
      </w:r>
    </w:p>
    <w:p>
      <w:pPr>
        <w:pStyle w:val="Caption"/>
      </w:pPr>
      <w:r>
        <w:t xml:space="preserve">Fig. 59-S4-list-change-set · List change set</w:t>
      </w:r>
    </w:p>
    <w:p>
      <w:pPr/>
      <w:r>
        <w:t xml:space="preserve">A list or dictionary sits under its model's configuration.</w:t>
      </w:r>
    </w:p>
    <w:p>
      <w:pPr>
        <w:pStyle w:val="ListParagraph"/>
        <w:numPr>
          <w:ilvl w:val="0"/>
          <w:numId w:val="51"/>
        </w:numPr>
        <w:spacing w:after="60"/>
      </w:pPr>
      <w:r>
        <w:rPr>
          <w:b/>
        </w:rPr>
        <w:t xml:space="preserve">Change sets:</w:t>
      </w:r>
      <w:r>
        <w:t xml:space="preserve"> edits and CSV uploads create a </w:t>
      </w:r>
      <w:r>
        <w:rPr>
          <w:b/>
        </w:rPr>
        <w:t xml:space="preserve">draft version</w:t>
      </w:r>
      <w:r>
        <w:t xml:space="preserve"> of the whole list, shown as a diff (additions, removals and their source).</w:t>
      </w:r>
    </w:p>
    <w:p>
      <w:pPr>
        <w:pStyle w:val="ListParagraph"/>
        <w:numPr>
          <w:ilvl w:val="0"/>
          <w:numId w:val="51"/>
        </w:numPr>
        <w:spacing w:after="60"/>
      </w:pPr>
      <w:r>
        <w:rPr>
          <w:b/>
        </w:rPr>
        <w:t xml:space="preserve">Test and approve:</w:t>
      </w:r>
      <w:r>
        <w:t xml:space="preserve"> a backtest compares the new version with the live one, then it is submitted for approval.</w:t>
      </w:r>
    </w:p>
    <w:p>
      <w:pPr>
        <w:pStyle w:val="ListParagraph"/>
        <w:numPr>
          <w:ilvl w:val="0"/>
          <w:numId w:val="51"/>
        </w:numPr>
        <w:spacing w:after="60"/>
      </w:pPr>
      <w:r>
        <w:rPr>
          <w:b/>
        </w:rPr>
        <w:t xml:space="preserve">Snapshots:</w:t>
      </w:r>
      <w:r>
        <w:t xml:space="preserve"> the model snapshot records the list version and hash, so every activation can be replayed exactly.</w:t>
      </w:r>
    </w:p>
    <w:p>
      <w:pPr>
        <w:pStyle w:val="ListParagraph"/>
        <w:numPr>
          <w:ilvl w:val="0"/>
          <w:numId w:val="51"/>
        </w:numPr>
        <w:spacing w:after="60"/>
      </w:pPr>
      <w:r>
        <w:rPr>
          <w:b/>
        </w:rPr>
        <w:t xml:space="preserve">Urgent changes:</w:t>
      </w:r>
      <w:r>
        <w:t xml:space="preserve"> </w:t>
      </w:r>
      <w:r>
        <w:rPr>
          <w:b/>
        </w:rPr>
        <w:t xml:space="preserve">emergency publish</w:t>
      </w:r>
      <w:r>
        <w:t xml:space="preserve"> goes live now and must be approved within 24 hours. It shows in Pending changes on the Team view.</w:t>
      </w:r>
    </w:p>
    <w:p>
      <w:pPr/>
      <w:r>
        <w:rPr>
          <w:b/>
        </w:rPr>
        <w:t xml:space="preserve">From a case, lists can't be written.</w:t>
      </w:r>
    </w:p>
    <w:p>
      <w:pPr>
        <w:pStyle w:val="ListParagraph"/>
        <w:numPr>
          <w:ilvl w:val="0"/>
          <w:numId w:val="52"/>
        </w:numPr>
        <w:spacing w:after="60"/>
      </w:pPr>
      <w:r>
        <w:t xml:space="preserve">"Block identifier" and "Also block beneficiary" (on Refuse payment) become </w:t>
      </w:r>
      <w:r>
        <w:rPr>
          <w:b/>
        </w:rPr>
        <w:t xml:space="preserve">Propose list change</w:t>
      </w:r>
      <w:r>
        <w:t xml:space="preserve">: a line in the model's draft change set, with the case as its source.</w:t>
      </w:r>
    </w:p>
    <w:p>
      <w:pPr>
        <w:pStyle w:val="ListParagraph"/>
        <w:numPr>
          <w:ilvl w:val="0"/>
          <w:numId w:val="52"/>
        </w:numPr>
        <w:spacing w:after="60"/>
      </w:pPr>
      <w:r>
        <w:t xml:space="preserve">To stop actions for one customer, use a suppression.</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2212"/>
        <w:gridCol w:w="4740"/>
        <w:gridCol w:w="2686"/>
      </w:tblGrid>
      <w:tr>
        <w:trPr>
          <w:tblHeader/>
        </w:trPr>
        <w:tc>
          <w:tcPr>
            <w:tcW w:w="2212" w:type="dxa"/>
            <w:shd w:val="clear" w:color="auto" w:fill="F4F3EF"/>
            <w:tcMar>
              <w:top w:w="60" w:type="dxa"/>
              <w:bottom w:w="60" w:type="dxa"/>
              <w:left w:w="90" w:type="dxa"/>
              <w:right w:w="90" w:type="dxa"/>
            </w:tcMar>
          </w:tcPr>
          <w:p>
            <w:pPr>
              <w:spacing w:after="0" w:line="252" w:lineRule="auto"/>
            </w:pPr>
            <w:r>
              <w:rPr>
                <w:b/>
                <w:sz w:val="17"/>
                <w:szCs w:val="17"/>
              </w:rPr>
              <w:t xml:space="preserve">Interaction</w:t>
            </w:r>
          </w:p>
        </w:tc>
        <w:tc>
          <w:tcPr>
            <w:tcW w:w="4740" w:type="dxa"/>
            <w:shd w:val="clear" w:color="auto" w:fill="F4F3EF"/>
            <w:tcMar>
              <w:top w:w="60" w:type="dxa"/>
              <w:bottom w:w="60" w:type="dxa"/>
              <w:left w:w="90" w:type="dxa"/>
              <w:right w:w="90" w:type="dxa"/>
            </w:tcMar>
          </w:tcPr>
          <w:p>
            <w:pPr>
              <w:spacing w:after="0" w:line="252" w:lineRule="auto"/>
            </w:pPr>
            <w:r>
              <w:rPr>
                <w:b/>
                <w:sz w:val="17"/>
                <w:szCs w:val="17"/>
              </w:rPr>
              <w:t xml:space="preserve">Call</w:t>
            </w:r>
          </w:p>
        </w:tc>
        <w:tc>
          <w:tcPr>
            <w:tcW w:w="2686"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2212" w:type="dxa"/>
            <w:tcMar>
              <w:top w:w="60" w:type="dxa"/>
              <w:bottom w:w="60" w:type="dxa"/>
              <w:left w:w="90" w:type="dxa"/>
              <w:right w:w="90" w:type="dxa"/>
            </w:tcMar>
          </w:tcPr>
          <w:p>
            <w:pPr>
              <w:spacing w:after="0" w:line="252" w:lineRule="auto"/>
            </w:pPr>
            <w:r>
              <w:rPr>
                <w:sz w:val="17"/>
                <w:szCs w:val="17"/>
              </w:rPr>
              <w:t xml:space="preserve">Change set: draft, diff, CSV</w:t>
            </w:r>
          </w:p>
        </w:tc>
        <w:tc>
          <w:tcPr>
            <w:tcW w:w="4740" w:type="dxa"/>
            <w:tcMar>
              <w:top w:w="60" w:type="dxa"/>
              <w:bottom w:w="60" w:type="dxa"/>
              <w:left w:w="90" w:type="dxa"/>
              <w:right w:w="90" w:type="dxa"/>
            </w:tcMar>
          </w:tcPr>
          <w:p>
            <w:pPr>
              <w:spacing w:after="0" w:line="252" w:lineRule="auto"/>
            </w:pPr>
            <w:r>
              <w:rPr>
                <w:sz w:val="17"/>
                <w:szCs w:val="17"/>
              </w:rPr>
              <w:t xml:space="preserve">CG-34 </w:t>
            </w:r>
            <w:r>
              <w:rPr>
                <w:rFonts w:ascii="IBM Plex Mono" w:hAnsi="IBM Plex Mono" w:cs="IBM Plex Mono"/>
                <w:sz w:val="16"/>
                <w:szCs w:val="16"/>
              </w:rPr>
              <w:t xml:space="preserve">/api/EntityAnalysisModelList/{id}/ChangeSet</w:t>
            </w:r>
            <w:r>
              <w:rPr>
                <w:sz w:val="17"/>
                <w:szCs w:val="17"/>
              </w:rPr>
              <w:t xml:space="preserve"> (the same for Dictionaries)</w:t>
            </w:r>
          </w:p>
        </w:tc>
        <w:tc>
          <w:tcPr>
            <w:tcW w:w="2686" w:type="dxa"/>
            <w:tcMar>
              <w:top w:w="60" w:type="dxa"/>
              <w:bottom w:w="60" w:type="dxa"/>
              <w:left w:w="90" w:type="dxa"/>
              <w:right w:w="90" w:type="dxa"/>
            </w:tcMar>
          </w:tcPr>
          <w:p>
            <w:pPr>
              <w:spacing w:after="0" w:line="252" w:lineRule="auto"/>
            </w:pPr>
            <w:r>
              <w:rPr>
                <w:sz w:val="17"/>
                <w:szCs w:val="17"/>
              </w:rPr>
              <w:t xml:space="preserve">New (replaces direct value writes)</w:t>
            </w:r>
          </w:p>
        </w:tc>
      </w:tr>
      <w:tr>
        <w:trPr>
          <w:cantSplit/>
        </w:trPr>
        <w:tc>
          <w:tcPr>
            <w:tcW w:w="2212" w:type="dxa"/>
            <w:tcMar>
              <w:top w:w="60" w:type="dxa"/>
              <w:bottom w:w="60" w:type="dxa"/>
              <w:left w:w="90" w:type="dxa"/>
              <w:right w:w="90" w:type="dxa"/>
            </w:tcMar>
          </w:tcPr>
          <w:p>
            <w:pPr>
              <w:spacing w:after="0" w:line="252" w:lineRule="auto"/>
            </w:pPr>
            <w:r>
              <w:rPr>
                <w:sz w:val="17"/>
                <w:szCs w:val="17"/>
              </w:rPr>
              <w:t xml:space="preserve">Propose from a case</w:t>
            </w:r>
          </w:p>
        </w:tc>
        <w:tc>
          <w:tcPr>
            <w:tcW w:w="4740" w:type="dxa"/>
            <w:tcMar>
              <w:top w:w="60" w:type="dxa"/>
              <w:bottom w:w="60" w:type="dxa"/>
              <w:left w:w="90" w:type="dxa"/>
              <w:right w:w="90" w:type="dxa"/>
            </w:tcMar>
          </w:tcPr>
          <w:p>
            <w:pPr>
              <w:spacing w:after="0" w:line="252" w:lineRule="auto"/>
            </w:pPr>
            <w:r>
              <w:rPr>
                <w:sz w:val="17"/>
                <w:szCs w:val="17"/>
              </w:rPr>
              <w:t xml:space="preserve">CG-35 Op: </w:t>
            </w:r>
            <w:r>
              <w:rPr>
                <w:rFonts w:ascii="IBM Plex Mono" w:hAnsi="IBM Plex Mono" w:cs="IBM Plex Mono"/>
                <w:sz w:val="16"/>
                <w:szCs w:val="16"/>
              </w:rPr>
              <w:t xml:space="preserve">ProposeListChange</w:t>
            </w:r>
            <w:r>
              <w:rPr>
                <w:sz w:val="17"/>
                <w:szCs w:val="17"/>
              </w:rPr>
              <w:t xml:space="preserve"> (replaces Op: </w:t>
            </w:r>
            <w:r>
              <w:rPr>
                <w:rFonts w:ascii="IBM Plex Mono" w:hAnsi="IBM Plex Mono" w:cs="IBM Plex Mono"/>
                <w:sz w:val="16"/>
                <w:szCs w:val="16"/>
              </w:rPr>
              <w:t xml:space="preserve">BlockIdentifier</w:t>
            </w:r>
            <w:r>
              <w:rPr>
                <w:sz w:val="17"/>
                <w:szCs w:val="17"/>
              </w:rPr>
              <w:t xml:space="preserve">)</w:t>
            </w:r>
          </w:p>
        </w:tc>
        <w:tc>
          <w:tcPr>
            <w:tcW w:w="2686"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2212" w:type="dxa"/>
            <w:tcMar>
              <w:top w:w="60" w:type="dxa"/>
              <w:bottom w:w="60" w:type="dxa"/>
              <w:left w:w="90" w:type="dxa"/>
              <w:right w:w="90" w:type="dxa"/>
            </w:tcMar>
          </w:tcPr>
          <w:p>
            <w:pPr>
              <w:spacing w:after="0" w:line="252" w:lineRule="auto"/>
            </w:pPr>
            <w:r>
              <w:rPr>
                <w:sz w:val="17"/>
                <w:szCs w:val="17"/>
              </w:rPr>
              <w:t xml:space="preserve">Backtest a version</w:t>
            </w:r>
          </w:p>
        </w:tc>
        <w:tc>
          <w:tcPr>
            <w:tcW w:w="4740" w:type="dxa"/>
            <w:tcMar>
              <w:top w:w="60" w:type="dxa"/>
              <w:bottom w:w="60" w:type="dxa"/>
              <w:left w:w="90" w:type="dxa"/>
              <w:right w:w="90" w:type="dxa"/>
            </w:tcMar>
          </w:tcPr>
          <w:p>
            <w:pPr>
              <w:spacing w:after="0" w:line="252" w:lineRule="auto"/>
            </w:pPr>
            <w:r>
              <w:rPr>
                <w:sz w:val="17"/>
                <w:szCs w:val="17"/>
              </w:rPr>
              <w:t xml:space="preserve">CG-21 backtest service with </w:t>
            </w:r>
            <w:r>
              <w:rPr>
                <w:rFonts w:ascii="IBM Plex Mono" w:hAnsi="IBM Plex Mono" w:cs="IBM Plex Mono"/>
                <w:sz w:val="16"/>
                <w:szCs w:val="16"/>
              </w:rPr>
              <w:t xml:space="preserve">listVersion</w:t>
            </w:r>
          </w:p>
        </w:tc>
        <w:tc>
          <w:tcPr>
            <w:tcW w:w="2686"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2212" w:type="dxa"/>
            <w:tcMar>
              <w:top w:w="60" w:type="dxa"/>
              <w:bottom w:w="60" w:type="dxa"/>
              <w:left w:w="90" w:type="dxa"/>
              <w:right w:w="90" w:type="dxa"/>
            </w:tcMar>
          </w:tcPr>
          <w:p>
            <w:pPr>
              <w:spacing w:after="0" w:line="252" w:lineRule="auto"/>
            </w:pPr>
            <w:r>
              <w:rPr>
                <w:sz w:val="17"/>
                <w:szCs w:val="17"/>
              </w:rPr>
              <w:t xml:space="preserve">Version in the snapshot</w:t>
            </w:r>
          </w:p>
        </w:tc>
        <w:tc>
          <w:tcPr>
            <w:tcW w:w="4740" w:type="dxa"/>
            <w:tcMar>
              <w:top w:w="60" w:type="dxa"/>
              <w:bottom w:w="60" w:type="dxa"/>
              <w:left w:w="90" w:type="dxa"/>
              <w:right w:w="90" w:type="dxa"/>
            </w:tcMar>
          </w:tcPr>
          <w:p>
            <w:pPr>
              <w:spacing w:after="0" w:line="252" w:lineRule="auto"/>
            </w:pPr>
            <w:r>
              <w:rPr>
                <w:sz w:val="17"/>
                <w:szCs w:val="17"/>
              </w:rPr>
              <w:t xml:space="preserve">CG-36 model snapshot includes list and dictionary version + hash</w:t>
            </w:r>
          </w:p>
        </w:tc>
        <w:tc>
          <w:tcPr>
            <w:tcW w:w="2686" w:type="dxa"/>
            <w:tcMar>
              <w:top w:w="60" w:type="dxa"/>
              <w:bottom w:w="60" w:type="dxa"/>
              <w:left w:w="90" w:type="dxa"/>
              <w:right w:w="90" w:type="dxa"/>
            </w:tcMar>
          </w:tcPr>
          <w:p>
            <w:pPr>
              <w:spacing w:after="0" w:line="252" w:lineRule="auto"/>
            </w:pPr>
            <w:r>
              <w:rPr>
                <w:sz w:val="17"/>
                <w:szCs w:val="17"/>
              </w:rPr>
              <w:t xml:space="preserve">New (engine)</w:t>
            </w:r>
          </w:p>
        </w:tc>
      </w:tr>
    </w:tbl>
    <w:p>
      <w:pPr>
        <w:spacing w:after="80"/>
      </w:pPr>
    </w:p>
    <w:p>
      <w:pPr>
        <w:pStyle w:val="Heading2"/>
      </w:pPr>
      <w:r>
        <w:t xml:space="preserve">21.6 Rules</w:t>
      </w:r>
    </w:p>
    <w:p>
      <w:pPr>
        <w:pStyle w:val="ListParagraph"/>
        <w:numPr>
          <w:ilvl w:val="0"/>
          <w:numId w:val="53"/>
        </w:numPr>
        <w:spacing w:after="60"/>
      </w:pPr>
      <w:r>
        <w:rPr>
          <w:b/>
        </w:rPr>
        <w:t xml:space="preserve">Expiry is mandatory:</w:t>
      </w:r>
      <w:r>
        <w:t xml:space="preserve"> default 14 days, maximum 90 days per tenant, and no indefinite suppressions. Anything longer-lived is a rule-tuning or list problem.</w:t>
      </w:r>
    </w:p>
    <w:p>
      <w:pPr>
        <w:pStyle w:val="ListParagraph"/>
        <w:numPr>
          <w:ilvl w:val="0"/>
          <w:numId w:val="53"/>
        </w:numPr>
        <w:spacing w:after="60"/>
      </w:pPr>
      <w:r>
        <w:rPr>
          <w:b/>
        </w:rPr>
        <w:t xml:space="preserve">Maker-checker</w:t>
      </w:r>
      <w:r>
        <w:t xml:space="preserve"> for model scope or more than 30 days. MLRO approval for keys with a pending SAR or a confirmed TP in the last 12 months. Floor rules can never be suppressed.</w:t>
      </w:r>
    </w:p>
    <w:p>
      <w:pPr>
        <w:pStyle w:val="ListParagraph"/>
        <w:numPr>
          <w:ilvl w:val="0"/>
          <w:numId w:val="53"/>
        </w:numPr>
        <w:spacing w:after="60"/>
      </w:pPr>
      <w:r>
        <w:rPr>
          <w:b/>
        </w:rPr>
        <w:t xml:space="preserve">No step-up:</w:t>
      </w:r>
      <w:r>
        <w:t xml:space="preserve"> a suppression is reversible and time-bound, and approval covers the risky cases.</w:t>
      </w:r>
    </w:p>
    <w:p>
      <w:pPr>
        <w:pStyle w:val="ListParagraph"/>
        <w:numPr>
          <w:ilvl w:val="0"/>
          <w:numId w:val="53"/>
        </w:numPr>
        <w:spacing w:after="60"/>
      </w:pPr>
      <w:r>
        <w:rPr>
          <w:b/>
        </w:rPr>
        <w:t xml:space="preserve">Tuning signal:</w:t>
      </w:r>
      <w:r>
        <w:t xml:space="preserve"> a rule with more than 20 active suppressions is flagged in rule tuning and on the Team view, because suppressing one key at a time hides a badly tuned rule.</w:t>
      </w:r>
    </w:p>
    <w:p>
      <w:pPr>
        <w:pStyle w:val="ListParagraph"/>
        <w:numPr>
          <w:ilvl w:val="0"/>
          <w:numId w:val="53"/>
        </w:numPr>
        <w:spacing w:after="60"/>
      </w:pPr>
      <w:r>
        <w:rPr>
          <w:b/>
        </w:rPr>
        <w:t xml:space="preserve">Lists live in model configuration,</w:t>
      </w:r>
      <w:r>
        <w:t xml:space="preserve"> not the main menu. Customer-service roles keep Suppressions and lose direct list editing.</w:t>
      </w:r>
    </w:p>
    <w:p>
      <w:pPr>
        <w:pStyle w:val="Heading1"/>
      </w:pPr>
      <w:r>
        <w:t xml:space="preserve">22. Configuration</w:t>
      </w:r>
    </w:p>
    <w:p>
      <w:pPr/>
      <w:r>
        <w:t xml:space="preserve">Configuration screens are generated from the DTOs (section 1.2). This section covers the hub navigation and the tables that hold legal limits.</w:t>
      </w:r>
    </w:p>
    <w:p>
      <w:pPr>
        <w:pStyle w:val="Heading2"/>
      </w:pPr>
      <w:r>
        <w:t xml:space="preserve">22.1 Configuration hub cards</w:t>
      </w:r>
    </w:p>
    <w:p>
      <w:pPr>
        <w:keepNext/>
        <w:spacing w:after="40"/>
      </w:pPr>
      <w:r>
        <w:drawing>
          <wp:inline distT="0" distB="0" distL="0" distR="0">
            <wp:extent cx="6117336" cy="3575066"/>
            <wp:docPr id="106" name="Hub cards"/>
            <a:graphic xmlns:a="http://schemas.openxmlformats.org/drawingml/2006/main">
              <a:graphicData uri="http://schemas.openxmlformats.org/drawingml/2006/picture">
                <pic:pic xmlns:pic="http://schemas.openxmlformats.org/drawingml/2006/picture">
                  <pic:nvPicPr>
                    <pic:cNvPr id="106" name="Hub cards"/>
                    <pic:cNvPicPr/>
                  </pic:nvPicPr>
                  <pic:blipFill>
                    <a:blip r:embed="rIdM68"/>
                    <a:stretch>
                      <a:fillRect/>
                    </a:stretch>
                  </pic:blipFill>
                  <pic:spPr>
                    <a:xfrm>
                      <a:off x="0" y="0"/>
                      <a:ext cx="6117336" cy="3575066"/>
                    </a:xfrm>
                    <a:prstGeom prst="rect">
                      <a:avLst/>
                    </a:prstGeom>
                  </pic:spPr>
                </pic:pic>
              </a:graphicData>
            </a:graphic>
          </wp:inline>
        </w:drawing>
      </w:r>
    </w:p>
    <w:p>
      <w:pPr>
        <w:pStyle w:val="Caption"/>
      </w:pPr>
      <w:r>
        <w:t xml:space="preserve">Fig. 42-D4-config-hub · Hub cards</w:t>
      </w:r>
    </w:p>
    <w:p>
      <w:pPr/>
      <w:r>
        <w:t xml:space="preserve">Cards replace trees at every level. Each card has an icon, name, count, one line on what's inside and one line of state. The breadcrumb is the only hierarchy shown.</w:t>
      </w:r>
    </w:p>
    <w:p>
      <w:pPr>
        <w:pStyle w:val="Heading2"/>
      </w:pPr>
      <w:r>
        <w:t xml:space="preserve">22.2 Rule tables per market and scheme</w:t>
      </w:r>
    </w:p>
    <w:p>
      <w:pPr/>
      <w:r>
        <w:t xml:space="preserve">Legal limits are data, never code. Each table is edited through the generic configuration form, versioned, published with maker-checker approval, and dated so a change takes effect without a release; work already running keeps the row it started under.</w:t>
      </w:r>
    </w:p>
    <w:p>
      <w:pPr>
        <w:pStyle w:val="ListParagraph"/>
        <w:numPr>
          <w:ilvl w:val="0"/>
          <w:numId w:val="54"/>
        </w:numPr>
        <w:spacing w:after="60"/>
      </w:pPr>
      <w:r>
        <w:rPr>
          <w:b/>
        </w:rPr>
        <w:t xml:space="preserve">Payment hold policy</w:t>
      </w:r>
      <w:r>
        <w:t xml:space="preserve"> (section 16): hold ceilings, escalation and payer notices per market and direction.</w:t>
      </w:r>
    </w:p>
    <w:p>
      <w:pPr>
        <w:pStyle w:val="ListParagraph"/>
        <w:numPr>
          <w:ilvl w:val="0"/>
          <w:numId w:val="54"/>
        </w:numPr>
        <w:spacing w:after="60"/>
      </w:pPr>
      <w:r>
        <w:rPr>
          <w:b/>
        </w:rPr>
        <w:t xml:space="preserve">Recall scheme rules</w:t>
      </w:r>
      <w:r>
        <w:t xml:space="preserve"> (section 17): recall reasons, windows and response times per payment scheme.</w:t>
      </w:r>
    </w:p>
    <w:p>
      <w:pPr>
        <w:pStyle w:val="ListParagraph"/>
        <w:numPr>
          <w:ilvl w:val="0"/>
          <w:numId w:val="54"/>
        </w:numPr>
        <w:spacing w:after="60"/>
      </w:pPr>
      <w:r>
        <w:rPr>
          <w:b/>
        </w:rPr>
        <w:t xml:space="preserve">Reimbursement schemes</w:t>
      </w:r>
      <w:r>
        <w:t xml:space="preserve"> (section 18): claim clocks, cap, excess, receiving-PSP share and exceptions per scheme.</w:t>
      </w:r>
    </w:p>
    <w:p>
      <w:pPr>
        <w:pStyle w:val="ListParagraph"/>
        <w:numPr>
          <w:ilvl w:val="0"/>
          <w:numId w:val="54"/>
        </w:numPr>
        <w:spacing w:after="60"/>
      </w:pPr>
      <w:r>
        <w:rPr>
          <w:b/>
        </w:rPr>
        <w:t xml:space="preserve">Release limits</w:t>
      </w:r>
      <w:r>
        <w:t xml:space="preserve"> on each user (section 16).</w:t>
      </w:r>
    </w:p>
    <w:p>
      <w:r>
        <w:br w:type="page"/>
      </w:r>
    </w:p>
    <w:p>
      <w:pPr>
        <w:pStyle w:val="PartTitle"/>
      </w:pPr>
      <w:r>
        <w:t xml:space="preserve">Part IV · Reference</w:t>
      </w:r>
    </w:p>
    <w:p>
      <w:pPr>
        <w:pStyle w:val="Subtitle"/>
      </w:pPr>
      <w:r>
        <w:t xml:space="preserve">Endpoints, the build handoff and the regulatory basis.</w:t>
      </w:r>
    </w:p>
    <w:p>
      <w:pPr>
        <w:pStyle w:val="Heading1"/>
      </w:pPr>
      <w:r>
        <w:t xml:space="preserve">23. Endpoints</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4381"/>
        <w:gridCol w:w="2848"/>
        <w:gridCol w:w="2410"/>
      </w:tblGrid>
      <w:tr>
        <w:trPr>
          <w:tblHeader/>
        </w:trPr>
        <w:tc>
          <w:tcPr>
            <w:tcW w:w="4381" w:type="dxa"/>
            <w:shd w:val="clear" w:color="auto" w:fill="F4F3EF"/>
            <w:tcMar>
              <w:top w:w="60" w:type="dxa"/>
              <w:bottom w:w="60" w:type="dxa"/>
              <w:left w:w="90" w:type="dxa"/>
              <w:right w:w="90" w:type="dxa"/>
            </w:tcMar>
          </w:tcPr>
          <w:p>
            <w:pPr>
              <w:spacing w:after="0" w:line="252" w:lineRule="auto"/>
            </w:pPr>
            <w:r>
              <w:rPr>
                <w:b/>
                <w:sz w:val="17"/>
                <w:szCs w:val="17"/>
              </w:rPr>
              <w:t xml:space="preserve">Endpoint</w:t>
            </w:r>
          </w:p>
        </w:tc>
        <w:tc>
          <w:tcPr>
            <w:tcW w:w="2848" w:type="dxa"/>
            <w:shd w:val="clear" w:color="auto" w:fill="F4F3EF"/>
            <w:tcMar>
              <w:top w:w="60" w:type="dxa"/>
              <w:bottom w:w="60" w:type="dxa"/>
              <w:left w:w="90" w:type="dxa"/>
              <w:right w:w="90" w:type="dxa"/>
            </w:tcMar>
          </w:tcPr>
          <w:p>
            <w:pPr>
              <w:spacing w:after="0" w:line="252" w:lineRule="auto"/>
            </w:pPr>
            <w:r>
              <w:rPr>
                <w:b/>
                <w:sz w:val="17"/>
                <w:szCs w:val="17"/>
              </w:rPr>
              <w:t xml:space="preserve">Used by</w:t>
            </w:r>
          </w:p>
        </w:tc>
        <w:tc>
          <w:tcPr>
            <w:tcW w:w="2410"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/api/Case/{id}/Anchor</w:t>
            </w:r>
          </w:p>
        </w:tc>
        <w:tc>
          <w:tcPr>
            <w:tcW w:w="2848" w:type="dxa"/>
            <w:tcMar>
              <w:top w:w="60" w:type="dxa"/>
              <w:bottom w:w="60" w:type="dxa"/>
              <w:left w:w="90" w:type="dxa"/>
              <w:right w:w="90" w:type="dxa"/>
            </w:tcMar>
          </w:tcPr>
          <w:p>
            <w:pPr>
              <w:spacing w:after="0" w:line="252" w:lineRule="auto"/>
            </w:pPr>
            <w:r>
              <w:rPr>
                <w:sz w:val="17"/>
                <w:szCs w:val="17"/>
              </w:rPr>
              <w:t xml:space="preserve">First paint (CH-00)</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/api/Case/{id}/Risk</w:t>
            </w:r>
          </w:p>
        </w:tc>
        <w:tc>
          <w:tcPr>
            <w:tcW w:w="2848" w:type="dxa"/>
            <w:tcMar>
              <w:top w:w="60" w:type="dxa"/>
              <w:bottom w:w="60" w:type="dxa"/>
              <w:left w:w="90" w:type="dxa"/>
              <w:right w:w="90" w:type="dxa"/>
            </w:tcMar>
          </w:tcPr>
          <w:p>
            <w:pPr>
              <w:spacing w:after="0" w:line="252" w:lineRule="auto"/>
            </w:pPr>
            <w:r>
              <w:rPr>
                <w:sz w:val="17"/>
                <w:szCs w:val="17"/>
              </w:rPr>
              <w:t xml:space="preserve">Risk chip hover, popover (CP-17, CH-03)</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/api/Case/{id}/Risk/History</w:t>
            </w:r>
          </w:p>
        </w:tc>
        <w:tc>
          <w:tcPr>
            <w:tcW w:w="2848" w:type="dxa"/>
            <w:tcMar>
              <w:top w:w="60" w:type="dxa"/>
              <w:bottom w:w="60" w:type="dxa"/>
              <w:left w:w="90" w:type="dxa"/>
              <w:right w:w="90" w:type="dxa"/>
            </w:tcMar>
          </w:tcPr>
          <w:p>
            <w:pPr>
              <w:spacing w:after="0" w:line="252" w:lineRule="auto"/>
            </w:pPr>
            <w:r>
              <w:rPr>
                <w:sz w:val="17"/>
                <w:szCs w:val="17"/>
              </w:rPr>
              <w:t xml:space="preserve">Section 6 (S6-05)</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/api/CaseSearch</w:t>
            </w:r>
            <w:r>
              <w:rPr>
                <w:sz w:val="17"/>
                <w:szCs w:val="17"/>
              </w:rPr>
              <w:t xml:space="preserve"> + lane, likelihood, band, impact, Priority, </w:t>
            </w:r>
            <w:r>
              <w:rPr>
                <w:rFonts w:ascii="IBM Plex Mono" w:hAnsi="IBM Plex Mono" w:cs="IBM Plex Mono"/>
                <w:sz w:val="16"/>
                <w:szCs w:val="16"/>
              </w:rPr>
              <w:t xml:space="preserve">sort=lane,priority</w:t>
            </w:r>
          </w:p>
        </w:tc>
        <w:tc>
          <w:tcPr>
            <w:tcW w:w="2848" w:type="dxa"/>
            <w:tcMar>
              <w:top w:w="60" w:type="dxa"/>
              <w:bottom w:w="60" w:type="dxa"/>
              <w:left w:w="90" w:type="dxa"/>
              <w:right w:w="90" w:type="dxa"/>
            </w:tcMar>
          </w:tcPr>
          <w:p>
            <w:pPr>
              <w:spacing w:after="0" w:line="252" w:lineRule="auto"/>
            </w:pPr>
            <w:r>
              <w:rPr>
                <w:sz w:val="17"/>
                <w:szCs w:val="17"/>
              </w:rPr>
              <w:t xml:space="preserve">Cases list (CP-02)</w:t>
            </w:r>
          </w:p>
        </w:tc>
        <w:tc>
          <w:tcPr>
            <w:tcW w:w="2410"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/api/Case/{id}/Summary</w:t>
            </w:r>
            <w:r>
              <w:rPr>
                <w:sz w:val="17"/>
                <w:szCs w:val="17"/>
              </w:rPr>
              <w:t xml:space="preserve"> + lane and risk chip</w:t>
            </w:r>
          </w:p>
        </w:tc>
        <w:tc>
          <w:tcPr>
            <w:tcW w:w="2848" w:type="dxa"/>
            <w:tcMar>
              <w:top w:w="60" w:type="dxa"/>
              <w:bottom w:w="60" w:type="dxa"/>
              <w:left w:w="90" w:type="dxa"/>
              <w:right w:w="90" w:type="dxa"/>
            </w:tcMar>
          </w:tcPr>
          <w:p>
            <w:pPr>
              <w:spacing w:after="0" w:line="252" w:lineRule="auto"/>
            </w:pPr>
            <w:r>
              <w:rPr>
                <w:sz w:val="17"/>
                <w:szCs w:val="17"/>
              </w:rPr>
              <w:t xml:space="preserve">Peek (CP-06)</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/api/CaseWorkflowFilter/{id}/RiskMatrix</w:t>
            </w:r>
          </w:p>
        </w:tc>
        <w:tc>
          <w:tcPr>
            <w:tcW w:w="2848" w:type="dxa"/>
            <w:tcMar>
              <w:top w:w="60" w:type="dxa"/>
              <w:bottom w:w="60" w:type="dxa"/>
              <w:left w:w="90" w:type="dxa"/>
              <w:right w:w="90" w:type="dxa"/>
            </w:tcMar>
          </w:tcPr>
          <w:p>
            <w:pPr>
              <w:spacing w:after="0" w:line="252" w:lineRule="auto"/>
            </w:pPr>
            <w:r>
              <w:rPr>
                <w:sz w:val="17"/>
                <w:szCs w:val="17"/>
              </w:rPr>
              <w:t xml:space="preserve">Risk matrix header</w:t>
            </w:r>
          </w:p>
        </w:tc>
        <w:tc>
          <w:tcPr>
            <w:tcW w:w="2410" w:type="dxa"/>
            <w:tcMar>
              <w:top w:w="60" w:type="dxa"/>
              <w:bottom w:w="60" w:type="dxa"/>
              <w:left w:w="90" w:type="dxa"/>
              <w:right w:w="90" w:type="dxa"/>
            </w:tcMar>
          </w:tcPr>
          <w:p>
            <w:pPr>
              <w:spacing w:after="0" w:line="252" w:lineRule="auto"/>
            </w:pPr>
            <w:r>
              <w:rPr>
                <w:b/>
                <w:sz w:val="17"/>
                <w:szCs w:val="17"/>
              </w:rPr>
              <w:t xml:space="preserve">Proposed</w:t>
            </w:r>
            <w:r>
              <w:rPr>
                <w:sz w:val="17"/>
                <w:szCs w:val="17"/>
              </w:rPr>
              <w:t xml:space="preserve"> (add to 22 as CP-18)</w:t>
            </w:r>
          </w:p>
        </w:tc>
      </w:tr>
      <w:tr>
        <w:trPr>
          <w:cantSplit/>
        </w:trPr>
        <w:tc>
          <w:tcPr>
            <w:tcW w:w="4381" w:type="dxa"/>
            <w:tcMar>
              <w:top w:w="60" w:type="dxa"/>
              <w:bottom w:w="60" w:type="dxa"/>
              <w:left w:w="90" w:type="dxa"/>
              <w:right w:w="90" w:type="dxa"/>
            </w:tcMar>
          </w:tcPr>
          <w:p>
            <w:pPr>
              <w:spacing w:after="0" w:line="252" w:lineRule="auto"/>
            </w:pPr>
            <w:r>
              <w:rPr>
                <w:sz w:val="17"/>
                <w:szCs w:val="17"/>
              </w:rPr>
              <w:t xml:space="preserve">Op: AssessRisk; Op: ChangePriority (override with reason and expiry)</w:t>
            </w:r>
          </w:p>
        </w:tc>
        <w:tc>
          <w:tcPr>
            <w:tcW w:w="2848" w:type="dxa"/>
            <w:tcMar>
              <w:top w:w="60" w:type="dxa"/>
              <w:bottom w:w="60" w:type="dxa"/>
              <w:left w:w="90" w:type="dxa"/>
              <w:right w:w="90" w:type="dxa"/>
            </w:tcMar>
          </w:tcPr>
          <w:p>
            <w:pPr>
              <w:spacing w:after="0" w:line="252" w:lineRule="auto"/>
            </w:pPr>
            <w:r>
              <w:rPr>
                <w:sz w:val="17"/>
                <w:szCs w:val="17"/>
              </w:rPr>
              <w:t xml:space="preserve">Popover, bulk bar</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CaseHub.CaseRiskChanged</w:t>
            </w:r>
          </w:p>
        </w:tc>
        <w:tc>
          <w:tcPr>
            <w:tcW w:w="2848" w:type="dxa"/>
            <w:tcMar>
              <w:top w:w="60" w:type="dxa"/>
              <w:bottom w:w="60" w:type="dxa"/>
              <w:left w:w="90" w:type="dxa"/>
              <w:right w:w="90" w:type="dxa"/>
            </w:tcMar>
          </w:tcPr>
          <w:p>
            <w:pPr>
              <w:spacing w:after="0" w:line="252" w:lineRule="auto"/>
            </w:pPr>
            <w:r>
              <w:rPr>
                <w:sz w:val="17"/>
                <w:szCs w:val="17"/>
              </w:rPr>
              <w:t xml:space="preserve">Open pages and list rows</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/api/Case/{id}/PaymentHolds</w:t>
            </w:r>
          </w:p>
        </w:tc>
        <w:tc>
          <w:tcPr>
            <w:tcW w:w="2848" w:type="dxa"/>
            <w:tcMar>
              <w:top w:w="60" w:type="dxa"/>
              <w:bottom w:w="60" w:type="dxa"/>
              <w:left w:w="90" w:type="dxa"/>
              <w:right w:w="90" w:type="dxa"/>
            </w:tcMar>
          </w:tcPr>
          <w:p>
            <w:pPr>
              <w:spacing w:after="0" w:line="252" w:lineRule="auto"/>
            </w:pPr>
            <w:r>
              <w:rPr>
                <w:sz w:val="17"/>
                <w:szCs w:val="17"/>
              </w:rPr>
              <w:t xml:space="preserve">Held payment card</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sz w:val="17"/>
                <w:szCs w:val="17"/>
              </w:rPr>
              <w:t xml:space="preserve">Op: ReleasePayment / RefusePayment / ExtendHold / RequestRelease</w:t>
            </w:r>
          </w:p>
        </w:tc>
        <w:tc>
          <w:tcPr>
            <w:tcW w:w="2848" w:type="dxa"/>
            <w:tcMar>
              <w:top w:w="60" w:type="dxa"/>
              <w:bottom w:w="60" w:type="dxa"/>
              <w:left w:w="90" w:type="dxa"/>
              <w:right w:w="90" w:type="dxa"/>
            </w:tcMar>
          </w:tcPr>
          <w:p>
            <w:pPr>
              <w:spacing w:after="0" w:line="252" w:lineRule="auto"/>
            </w:pPr>
            <w:r>
              <w:rPr>
                <w:sz w:val="17"/>
                <w:szCs w:val="17"/>
              </w:rPr>
              <w:t xml:space="preserve">Payment lightbox</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CaseHub.PaymentHoldChanged</w:t>
            </w:r>
          </w:p>
        </w:tc>
        <w:tc>
          <w:tcPr>
            <w:tcW w:w="2848" w:type="dxa"/>
            <w:tcMar>
              <w:top w:w="60" w:type="dxa"/>
              <w:bottom w:w="60" w:type="dxa"/>
              <w:left w:w="90" w:type="dxa"/>
              <w:right w:w="90" w:type="dxa"/>
            </w:tcMar>
          </w:tcPr>
          <w:p>
            <w:pPr>
              <w:spacing w:after="0" w:line="252" w:lineRule="auto"/>
            </w:pPr>
            <w:r>
              <w:rPr>
                <w:sz w:val="17"/>
                <w:szCs w:val="17"/>
              </w:rPr>
              <w:t xml:space="preserve">Hold countdown, lane</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/api/Authentication/StepUp/Begin</w:t>
            </w:r>
            <w:r>
              <w:rPr>
                <w:sz w:val="17"/>
                <w:szCs w:val="17"/>
              </w:rPr>
              <w:t xml:space="preserve">, </w:t>
            </w:r>
            <w:r>
              <w:rPr>
                <w:rFonts w:ascii="IBM Plex Mono" w:hAnsi="IBM Plex Mono" w:cs="IBM Plex Mono"/>
                <w:sz w:val="16"/>
                <w:szCs w:val="16"/>
              </w:rPr>
              <w:t xml:space="preserve">/Complete</w:t>
            </w:r>
            <w:r>
              <w:rPr>
                <w:sz w:val="17"/>
                <w:szCs w:val="17"/>
              </w:rPr>
              <w:t xml:space="preserve">; step-up enrolment</w:t>
            </w:r>
          </w:p>
        </w:tc>
        <w:tc>
          <w:tcPr>
            <w:tcW w:w="2848" w:type="dxa"/>
            <w:tcMar>
              <w:top w:w="60" w:type="dxa"/>
              <w:bottom w:w="60" w:type="dxa"/>
              <w:left w:w="90" w:type="dxa"/>
              <w:right w:w="90" w:type="dxa"/>
            </w:tcMar>
          </w:tcPr>
          <w:p>
            <w:pPr>
              <w:spacing w:after="0" w:line="252" w:lineRule="auto"/>
            </w:pPr>
            <w:r>
              <w:rPr>
                <w:sz w:val="17"/>
                <w:szCs w:val="17"/>
              </w:rPr>
              <w:t xml:space="preserve">Step-up panel, user settings</w:t>
            </w:r>
          </w:p>
        </w:tc>
        <w:tc>
          <w:tcPr>
            <w:tcW w:w="2410"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4381"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/api/Journal</w:t>
            </w:r>
            <w:r>
              <w:rPr>
                <w:sz w:val="17"/>
                <w:szCs w:val="17"/>
              </w:rPr>
              <w:t xml:space="preserve"> + </w:t>
            </w:r>
            <w:r>
              <w:rPr>
                <w:rFonts w:ascii="IBM Plex Mono" w:hAnsi="IBM Plex Mono" w:cs="IBM Plex Mono"/>
                <w:sz w:val="16"/>
                <w:szCs w:val="16"/>
              </w:rPr>
              <w:t xml:space="preserve">tags[]</w:t>
            </w:r>
            <w:r>
              <w:rPr>
                <w:sz w:val="17"/>
                <w:szCs w:val="17"/>
              </w:rPr>
              <w:t xml:space="preserve">; </w:t>
            </w:r>
            <w:r>
              <w:rPr>
                <w:rFonts w:ascii="IBM Plex Mono" w:hAnsi="IBM Plex Mono" w:cs="IBM Plex Mono"/>
                <w:sz w:val="16"/>
                <w:szCs w:val="16"/>
              </w:rPr>
              <w:t xml:space="preserve">GET /api/Archive/{id}/Card</w:t>
            </w:r>
            <w:r>
              <w:rPr>
                <w:sz w:val="17"/>
                <w:szCs w:val="17"/>
              </w:rPr>
              <w:t xml:space="preserve"> + tags</w:t>
            </w:r>
          </w:p>
        </w:tc>
        <w:tc>
          <w:tcPr>
            <w:tcW w:w="2848" w:type="dxa"/>
            <w:tcMar>
              <w:top w:w="60" w:type="dxa"/>
              <w:bottom w:w="60" w:type="dxa"/>
              <w:left w:w="90" w:type="dxa"/>
              <w:right w:w="90" w:type="dxa"/>
            </w:tcMar>
          </w:tcPr>
          <w:p>
            <w:pPr>
              <w:spacing w:after="0" w:line="252" w:lineRule="auto"/>
            </w:pPr>
            <w:r>
              <w:rPr>
                <w:sz w:val="17"/>
                <w:szCs w:val="17"/>
              </w:rPr>
              <w:t xml:space="preserve">Journal Tags column, transaction card</w:t>
            </w:r>
          </w:p>
        </w:tc>
        <w:tc>
          <w:tcPr>
            <w:tcW w:w="2410"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4381" w:type="dxa"/>
            <w:tcMar>
              <w:top w:w="60" w:type="dxa"/>
              <w:bottom w:w="60" w:type="dxa"/>
              <w:left w:w="90" w:type="dxa"/>
              <w:right w:w="90" w:type="dxa"/>
            </w:tcMar>
          </w:tcPr>
          <w:p>
            <w:pPr>
              <w:spacing w:after="0" w:line="252" w:lineRule="auto"/>
            </w:pPr>
            <w:r>
              <w:rPr>
                <w:sz w:val="17"/>
                <w:szCs w:val="17"/>
              </w:rPr>
              <w:t xml:space="preserve">Op: TagTransaction / UntagTransaction (over today's </w:t>
            </w:r>
            <w:r>
              <w:rPr>
                <w:rFonts w:ascii="IBM Plex Mono" w:hAnsi="IBM Plex Mono" w:cs="IBM Plex Mono"/>
                <w:sz w:val="16"/>
                <w:szCs w:val="16"/>
              </w:rPr>
              <w:t xml:space="preserve">ArchiveTag</w:t>
            </w:r>
            <w:r>
              <w:rPr>
                <w:sz w:val="17"/>
                <w:szCs w:val="17"/>
              </w:rPr>
              <w:t xml:space="preserve"> write)</w:t>
            </w:r>
          </w:p>
        </w:tc>
        <w:tc>
          <w:tcPr>
            <w:tcW w:w="2848" w:type="dxa"/>
            <w:tcMar>
              <w:top w:w="60" w:type="dxa"/>
              <w:bottom w:w="60" w:type="dxa"/>
              <w:left w:w="90" w:type="dxa"/>
              <w:right w:w="90" w:type="dxa"/>
            </w:tcMar>
          </w:tcPr>
          <w:p>
            <w:pPr>
              <w:spacing w:after="0" w:line="252" w:lineRule="auto"/>
            </w:pPr>
            <w:r>
              <w:rPr>
                <w:sz w:val="17"/>
                <w:szCs w:val="17"/>
              </w:rPr>
              <w:t xml:space="preserve">"+ Tag" menu</w:t>
            </w:r>
          </w:p>
        </w:tc>
        <w:tc>
          <w:tcPr>
            <w:tcW w:w="2410" w:type="dxa"/>
            <w:tcMar>
              <w:top w:w="60" w:type="dxa"/>
              <w:bottom w:w="60" w:type="dxa"/>
              <w:left w:w="90" w:type="dxa"/>
              <w:right w:w="90" w:type="dxa"/>
            </w:tcMar>
          </w:tcPr>
          <w:p>
            <w:pPr>
              <w:spacing w:after="0" w:line="252" w:lineRule="auto"/>
            </w:pPr>
            <w:r>
              <w:rPr>
                <w:sz w:val="17"/>
                <w:szCs w:val="17"/>
              </w:rPr>
              <w:t xml:space="preserve">Extend</w:t>
            </w:r>
          </w:p>
        </w:tc>
      </w:tr>
      <w:tr>
        <w:trPr>
          <w:cantSplit/>
        </w:trPr>
        <w:tc>
          <w:tcPr>
            <w:tcW w:w="4381" w:type="dxa"/>
            <w:tcMar>
              <w:top w:w="60" w:type="dxa"/>
              <w:bottom w:w="60" w:type="dxa"/>
              <w:left w:w="90" w:type="dxa"/>
              <w:right w:w="90" w:type="dxa"/>
            </w:tcMar>
          </w:tcPr>
          <w:p>
            <w:pPr>
              <w:spacing w:after="0" w:line="252" w:lineRule="auto"/>
            </w:pPr>
            <w:r>
              <w:rPr>
                <w:sz w:val="17"/>
                <w:szCs w:val="17"/>
              </w:rPr>
              <w:t xml:space="preserve">Configuration: </w:t>
            </w:r>
            <w:r>
              <w:rPr>
                <w:rFonts w:ascii="IBM Plex Mono" w:hAnsi="IBM Plex Mono" w:cs="IBM Plex Mono"/>
                <w:sz w:val="16"/>
                <w:szCs w:val="16"/>
              </w:rPr>
              <w:t xml:space="preserve">User.PaymentReleaseLimit</w:t>
            </w:r>
            <w:r>
              <w:rPr>
                <w:sz w:val="17"/>
                <w:szCs w:val="17"/>
              </w:rPr>
              <w:t xml:space="preserve">; pack </w:t>
            </w:r>
            <w:r>
              <w:rPr>
                <w:rFonts w:ascii="IBM Plex Mono" w:hAnsi="IBM Plex Mono" w:cs="IBM Plex Mono"/>
                <w:sz w:val="16"/>
                <w:szCs w:val="16"/>
              </w:rPr>
              <w:t xml:space="preserve">MaxHold</w:t>
            </w:r>
            <w:r>
              <w:rPr>
                <w:sz w:val="17"/>
                <w:szCs w:val="17"/>
              </w:rPr>
              <w:t xml:space="preserve">, </w:t>
            </w:r>
            <w:r>
              <w:rPr>
                <w:rFonts w:ascii="IBM Plex Mono" w:hAnsi="IBM Plex Mono" w:cs="IBM Plex Mono"/>
                <w:sz w:val="16"/>
                <w:szCs w:val="16"/>
              </w:rPr>
              <w:t xml:space="preserve">HoldClock</w:t>
            </w:r>
            <w:r>
              <w:rPr>
                <w:sz w:val="17"/>
                <w:szCs w:val="17"/>
              </w:rPr>
              <w:t xml:space="preserve">, </w:t>
            </w:r>
            <w:r>
              <w:rPr>
                <w:rFonts w:ascii="IBM Plex Mono" w:hAnsi="IBM Plex Mono" w:cs="IBM Plex Mono"/>
                <w:sz w:val="16"/>
                <w:szCs w:val="16"/>
              </w:rPr>
              <w:t xml:space="preserve">OnMaxHold</w:t>
            </w:r>
            <w:r>
              <w:rPr>
                <w:sz w:val="17"/>
                <w:szCs w:val="17"/>
              </w:rPr>
              <w:t xml:space="preserve">; workflow status "Hold expiring"</w:t>
            </w:r>
          </w:p>
        </w:tc>
        <w:tc>
          <w:tcPr>
            <w:tcW w:w="2848" w:type="dxa"/>
            <w:tcMar>
              <w:top w:w="60" w:type="dxa"/>
              <w:bottom w:w="60" w:type="dxa"/>
              <w:left w:w="90" w:type="dxa"/>
              <w:right w:w="90" w:type="dxa"/>
            </w:tcMar>
          </w:tcPr>
          <w:p>
            <w:pPr>
              <w:spacing w:after="0" w:line="252" w:lineRule="auto"/>
            </w:pPr>
            <w:r>
              <w:rPr>
                <w:sz w:val="17"/>
                <w:szCs w:val="17"/>
              </w:rPr>
              <w:t xml:space="preserve">Payment rules</w:t>
            </w:r>
          </w:p>
        </w:tc>
        <w:tc>
          <w:tcPr>
            <w:tcW w:w="2410"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r>
        <w:t xml:space="preserve">Background, not called by the UI: the case risk worker (4.5.8), </w:t>
      </w:r>
      <w:r>
        <w:rPr>
          <w:rFonts w:ascii="IBM Plex Mono" w:hAnsi="IBM Plex Mono" w:cs="IBM Plex Mono"/>
          <w:sz w:val="18"/>
          <w:szCs w:val="18"/>
        </w:rPr>
        <w:t xml:space="preserve">ArchiveScore</w:t>
      </w:r>
      <w:r>
        <w:t xml:space="preserve"> , and the case risk model registry and backtest (4.5.9).</w:t>
      </w:r>
    </w:p>
    <w:p>
      <w:pPr>
        <w:pStyle w:val="Heading2"/>
      </w:pPr>
      <w:r>
        <w:t xml:space="preserve">23.1 Endpoints for holds, recall, claims, support needs, bulk tagging, the read audit and AskJooby</w:t>
      </w:r>
    </w:p>
    <w:tbl>
      <w:tblPr>
        <w:tblW w:w="9638" w:type="dxa"/>
        <w:tblBorders>
          <w:top w:val="single" w:sz="4" w:space="0" w:color="CFCCC4"/>
          <w:left w:val="single" w:sz="4" w:space="0" w:color="CFCCC4"/>
          <w:bottom w:val="single" w:sz="4" w:space="0" w:color="CFCCC4"/>
          <w:right w:val="single" w:sz="4" w:space="0" w:color="CFCCC4"/>
          <w:insideH w:val="single" w:sz="4" w:space="0" w:color="CFCCC4"/>
          <w:insideV w:val="single" w:sz="4" w:space="0" w:color="CFCCC4"/>
        </w:tblBorders>
        <w:tblLayout w:type="fixed"/>
      </w:tblPr>
      <w:tblGrid>
        <w:gridCol w:w="822"/>
        <w:gridCol w:w="3929"/>
        <w:gridCol w:w="4064"/>
        <w:gridCol w:w="822"/>
      </w:tblGrid>
      <w:tr>
        <w:trPr>
          <w:tblHeader/>
        </w:trPr>
        <w:tc>
          <w:tcPr>
            <w:tcW w:w="822" w:type="dxa"/>
            <w:shd w:val="clear" w:color="auto" w:fill="F4F3EF"/>
            <w:tcMar>
              <w:top w:w="60" w:type="dxa"/>
              <w:bottom w:w="60" w:type="dxa"/>
              <w:left w:w="90" w:type="dxa"/>
              <w:right w:w="90" w:type="dxa"/>
            </w:tcMar>
          </w:tcPr>
          <w:p>
            <w:pPr>
              <w:spacing w:after="0" w:line="252" w:lineRule="auto"/>
            </w:pPr>
            <w:r>
              <w:rPr>
                <w:b/>
                <w:sz w:val="17"/>
                <w:szCs w:val="17"/>
              </w:rPr>
              <w:t xml:space="preserve">#</w:t>
            </w:r>
          </w:p>
        </w:tc>
        <w:tc>
          <w:tcPr>
            <w:tcW w:w="3929" w:type="dxa"/>
            <w:shd w:val="clear" w:color="auto" w:fill="F4F3EF"/>
            <w:tcMar>
              <w:top w:w="60" w:type="dxa"/>
              <w:bottom w:w="60" w:type="dxa"/>
              <w:left w:w="90" w:type="dxa"/>
              <w:right w:w="90" w:type="dxa"/>
            </w:tcMar>
          </w:tcPr>
          <w:p>
            <w:pPr>
              <w:spacing w:after="0" w:line="252" w:lineRule="auto"/>
            </w:pPr>
            <w:r>
              <w:rPr>
                <w:b/>
                <w:sz w:val="17"/>
                <w:szCs w:val="17"/>
              </w:rPr>
              <w:t xml:space="preserve">Endpoint</w:t>
            </w:r>
          </w:p>
        </w:tc>
        <w:tc>
          <w:tcPr>
            <w:tcW w:w="4064" w:type="dxa"/>
            <w:shd w:val="clear" w:color="auto" w:fill="F4F3EF"/>
            <w:tcMar>
              <w:top w:w="60" w:type="dxa"/>
              <w:bottom w:w="60" w:type="dxa"/>
              <w:left w:w="90" w:type="dxa"/>
              <w:right w:w="90" w:type="dxa"/>
            </w:tcMar>
          </w:tcPr>
          <w:p>
            <w:pPr>
              <w:spacing w:after="0" w:line="252" w:lineRule="auto"/>
            </w:pPr>
            <w:r>
              <w:rPr>
                <w:b/>
                <w:sz w:val="17"/>
                <w:szCs w:val="17"/>
              </w:rPr>
              <w:t xml:space="preserve">Purpose</w:t>
            </w:r>
          </w:p>
        </w:tc>
        <w:tc>
          <w:tcPr>
            <w:tcW w:w="822" w:type="dxa"/>
            <w:shd w:val="clear" w:color="auto" w:fill="F4F3EF"/>
            <w:tcMar>
              <w:top w:w="60" w:type="dxa"/>
              <w:bottom w:w="60" w:type="dxa"/>
              <w:left w:w="90" w:type="dxa"/>
              <w:right w:w="90" w:type="dxa"/>
            </w:tcMar>
          </w:tcPr>
          <w:p>
            <w:pPr>
              <w:spacing w:after="0" w:line="252" w:lineRule="auto"/>
            </w:pPr>
            <w:r>
              <w:rPr>
                <w:b/>
                <w:sz w:val="17"/>
                <w:szCs w:val="17"/>
              </w:rPr>
              <w:t xml:space="preserve">Status</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CG-40</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/api/RecallSchemeRule</w:t>
            </w:r>
            <w:r>
              <w:rPr>
                <w:sz w:val="17"/>
                <w:szCs w:val="17"/>
              </w:rPr>
              <w:t xml:space="preserve"> + </w:t>
            </w:r>
            <w:r>
              <w:rPr>
                <w:rFonts w:ascii="IBM Plex Mono" w:hAnsi="IBM Plex Mono" w:cs="IBM Plex Mono"/>
                <w:sz w:val="16"/>
                <w:szCs w:val="16"/>
              </w:rPr>
              <w:t xml:space="preserve">/Resolve</w:t>
            </w:r>
          </w:p>
        </w:tc>
        <w:tc>
          <w:tcPr>
            <w:tcW w:w="4064" w:type="dxa"/>
            <w:tcMar>
              <w:top w:w="60" w:type="dxa"/>
              <w:bottom w:w="60" w:type="dxa"/>
              <w:left w:w="90" w:type="dxa"/>
              <w:right w:w="90" w:type="dxa"/>
            </w:tcMar>
          </w:tcPr>
          <w:p>
            <w:pPr>
              <w:spacing w:after="0" w:line="252" w:lineRule="auto"/>
            </w:pPr>
            <w:r>
              <w:rPr>
                <w:sz w:val="17"/>
                <w:szCs w:val="17"/>
              </w:rPr>
              <w:t xml:space="preserve">Recall reasons, windows and response times per scheme</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CG-41</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/api/Case/{id}/Recalls</w:t>
            </w:r>
          </w:p>
        </w:tc>
        <w:tc>
          <w:tcPr>
            <w:tcW w:w="4064" w:type="dxa"/>
            <w:tcMar>
              <w:top w:w="60" w:type="dxa"/>
              <w:bottom w:w="60" w:type="dxa"/>
              <w:left w:w="90" w:type="dxa"/>
              <w:right w:w="90" w:type="dxa"/>
            </w:tcMar>
          </w:tcPr>
          <w:p>
            <w:pPr>
              <w:spacing w:after="0" w:line="252" w:lineRule="auto"/>
            </w:pPr>
            <w:r>
              <w:rPr>
                <w:sz w:val="17"/>
                <w:szCs w:val="17"/>
              </w:rPr>
              <w:t xml:space="preserve">Recovery cards (outbound) and recall requests (inbound)</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CG-42</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/api/Recall/{id}/Response</w:t>
            </w:r>
            <w:r>
              <w:rPr>
                <w:sz w:val="17"/>
                <w:szCs w:val="17"/>
              </w:rPr>
              <w:t xml:space="preserve"> and inbound recall intake</w:t>
            </w:r>
          </w:p>
        </w:tc>
        <w:tc>
          <w:tcPr>
            <w:tcW w:w="4064" w:type="dxa"/>
            <w:tcMar>
              <w:top w:w="60" w:type="dxa"/>
              <w:bottom w:w="60" w:type="dxa"/>
              <w:left w:w="90" w:type="dxa"/>
              <w:right w:w="90" w:type="dxa"/>
            </w:tcMar>
          </w:tcPr>
          <w:p>
            <w:pPr>
              <w:spacing w:after="0" w:line="252" w:lineRule="auto"/>
            </w:pPr>
            <w:r>
              <w:rPr>
                <w:sz w:val="17"/>
                <w:szCs w:val="17"/>
              </w:rPr>
              <w:t xml:space="preserve">Answers to our recalls; recalls sent to us</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CG-43</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/api/Account/{id}/PayeeCheckStats</w:t>
            </w:r>
          </w:p>
        </w:tc>
        <w:tc>
          <w:tcPr>
            <w:tcW w:w="4064" w:type="dxa"/>
            <w:tcMar>
              <w:top w:w="60" w:type="dxa"/>
              <w:bottom w:w="60" w:type="dxa"/>
              <w:left w:w="90" w:type="dxa"/>
              <w:right w:w="90" w:type="dxa"/>
            </w:tcMar>
          </w:tcPr>
          <w:p>
            <w:pPr>
              <w:spacing w:after="0" w:line="252" w:lineRule="auto"/>
            </w:pPr>
            <w:r>
              <w:rPr>
                <w:sz w:val="17"/>
                <w:szCs w:val="17"/>
              </w:rPr>
              <w:t xml:space="preserve">Payee checks answered against an account</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CG-44</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/api/Claim/{caseId}</w:t>
            </w:r>
          </w:p>
        </w:tc>
        <w:tc>
          <w:tcPr>
            <w:tcW w:w="4064" w:type="dxa"/>
            <w:tcMar>
              <w:top w:w="60" w:type="dxa"/>
              <w:bottom w:w="60" w:type="dxa"/>
              <w:left w:w="90" w:type="dxa"/>
              <w:right w:w="90" w:type="dxa"/>
            </w:tcMar>
          </w:tcPr>
          <w:p>
            <w:pPr>
              <w:spacing w:after="0" w:line="252" w:lineRule="auto"/>
            </w:pPr>
            <w:r>
              <w:rPr>
                <w:sz w:val="17"/>
                <w:szCs w:val="17"/>
              </w:rPr>
              <w:t xml:space="preserve">Claim panel</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CG-45</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/api/ReimbursementScheme</w:t>
            </w:r>
            <w:r>
              <w:rPr>
                <w:sz w:val="17"/>
                <w:szCs w:val="17"/>
              </w:rPr>
              <w:t xml:space="preserve"> + </w:t>
            </w:r>
            <w:r>
              <w:rPr>
                <w:rFonts w:ascii="IBM Plex Mono" w:hAnsi="IBM Plex Mono" w:cs="IBM Plex Mono"/>
                <w:sz w:val="16"/>
                <w:szCs w:val="16"/>
              </w:rPr>
              <w:t xml:space="preserve">/Resolve</w:t>
            </w:r>
          </w:p>
        </w:tc>
        <w:tc>
          <w:tcPr>
            <w:tcW w:w="4064" w:type="dxa"/>
            <w:tcMar>
              <w:top w:w="60" w:type="dxa"/>
              <w:bottom w:w="60" w:type="dxa"/>
              <w:left w:w="90" w:type="dxa"/>
              <w:right w:w="90" w:type="dxa"/>
            </w:tcMar>
          </w:tcPr>
          <w:p>
            <w:pPr>
              <w:spacing w:after="0" w:line="252" w:lineRule="auto"/>
            </w:pPr>
            <w:r>
              <w:rPr>
                <w:sz w:val="17"/>
                <w:szCs w:val="17"/>
              </w:rPr>
              <w:t xml:space="preserve">Reimbursement rules per scheme</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CG-46</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/api/Claim/Register</w:t>
            </w:r>
          </w:p>
        </w:tc>
        <w:tc>
          <w:tcPr>
            <w:tcW w:w="4064" w:type="dxa"/>
            <w:tcMar>
              <w:top w:w="60" w:type="dxa"/>
              <w:bottom w:w="60" w:type="dxa"/>
              <w:left w:w="90" w:type="dxa"/>
              <w:right w:w="90" w:type="dxa"/>
            </w:tcMar>
          </w:tcPr>
          <w:p>
            <w:pPr>
              <w:spacing w:after="0" w:line="252" w:lineRule="auto"/>
            </w:pPr>
            <w:r>
              <w:rPr>
                <w:sz w:val="17"/>
                <w:szCs w:val="17"/>
              </w:rPr>
              <w:t xml:space="preserve">Claim register export</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CG-47</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/api/Customer/{id}/Vulnerability</w:t>
            </w:r>
            <w:r>
              <w:rPr>
                <w:sz w:val="17"/>
                <w:szCs w:val="17"/>
              </w:rPr>
              <w:t xml:space="preserve"> (+ </w:t>
            </w:r>
            <w:r>
              <w:rPr>
                <w:rFonts w:ascii="IBM Plex Mono" w:hAnsi="IBM Plex Mono" w:cs="IBM Plex Mono"/>
                <w:sz w:val="16"/>
                <w:szCs w:val="16"/>
              </w:rPr>
              <w:t xml:space="preserve">/Reveal</w:t>
            </w:r>
            <w:r>
              <w:rPr>
                <w:sz w:val="17"/>
                <w:szCs w:val="17"/>
              </w:rPr>
              <w:t xml:space="preserve">)</w:t>
            </w:r>
          </w:p>
        </w:tc>
        <w:tc>
          <w:tcPr>
            <w:tcW w:w="4064" w:type="dxa"/>
            <w:tcMar>
              <w:top w:w="60" w:type="dxa"/>
              <w:bottom w:w="60" w:type="dxa"/>
              <w:left w:w="90" w:type="dxa"/>
              <w:right w:w="90" w:type="dxa"/>
            </w:tcMar>
          </w:tcPr>
          <w:p>
            <w:pPr>
              <w:spacing w:after="0" w:line="252" w:lineRule="auto"/>
            </w:pPr>
            <w:r>
              <w:rPr>
                <w:sz w:val="17"/>
                <w:szCs w:val="17"/>
              </w:rPr>
              <w:t xml:space="preserve">Support needs and audited reveal</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CG-48</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/api/Team/Outcomes</w:t>
            </w:r>
          </w:p>
        </w:tc>
        <w:tc>
          <w:tcPr>
            <w:tcW w:w="4064" w:type="dxa"/>
            <w:tcMar>
              <w:top w:w="60" w:type="dxa"/>
              <w:bottom w:w="60" w:type="dxa"/>
              <w:left w:w="90" w:type="dxa"/>
              <w:right w:w="90" w:type="dxa"/>
            </w:tcMar>
          </w:tcPr>
          <w:p>
            <w:pPr>
              <w:spacing w:after="0" w:line="252" w:lineRule="auto"/>
            </w:pPr>
            <w:r>
              <w:rPr>
                <w:sz w:val="17"/>
                <w:szCs w:val="17"/>
              </w:rPr>
              <w:t xml:space="preserve">Outcome monitoring split by support needs</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CG-49</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PUT /api/Invoke/Archive/Tag/Bulk</w:t>
            </w:r>
          </w:p>
        </w:tc>
        <w:tc>
          <w:tcPr>
            <w:tcW w:w="4064" w:type="dxa"/>
            <w:tcMar>
              <w:top w:w="60" w:type="dxa"/>
              <w:bottom w:w="60" w:type="dxa"/>
              <w:left w:w="90" w:type="dxa"/>
              <w:right w:w="90" w:type="dxa"/>
            </w:tcMar>
          </w:tcPr>
          <w:p>
            <w:pPr>
              <w:spacing w:after="0" w:line="252" w:lineRule="auto"/>
            </w:pPr>
            <w:r>
              <w:rPr>
                <w:sz w:val="17"/>
                <w:szCs w:val="17"/>
              </w:rPr>
              <w:t xml:space="preserve">Bulk tagging, by ids or by filter</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CG-50</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/api/Case/{id}/ViewReason</w:t>
            </w:r>
          </w:p>
        </w:tc>
        <w:tc>
          <w:tcPr>
            <w:tcW w:w="4064" w:type="dxa"/>
            <w:tcMar>
              <w:top w:w="60" w:type="dxa"/>
              <w:bottom w:w="60" w:type="dxa"/>
              <w:left w:w="90" w:type="dxa"/>
              <w:right w:w="90" w:type="dxa"/>
            </w:tcMar>
          </w:tcPr>
          <w:p>
            <w:pPr>
              <w:spacing w:after="0" w:line="252" w:lineRule="auto"/>
            </w:pPr>
            <w:r>
              <w:rPr>
                <w:sz w:val="17"/>
                <w:szCs w:val="17"/>
              </w:rPr>
              <w:t xml:space="preserve">Reason for viewing a Sensitive account</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CG-51</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GET /api/Team/ViewAnomalies</w:t>
            </w:r>
          </w:p>
        </w:tc>
        <w:tc>
          <w:tcPr>
            <w:tcW w:w="4064" w:type="dxa"/>
            <w:tcMar>
              <w:top w:w="60" w:type="dxa"/>
              <w:bottom w:w="60" w:type="dxa"/>
              <w:left w:w="90" w:type="dxa"/>
              <w:right w:w="90" w:type="dxa"/>
            </w:tcMar>
          </w:tcPr>
          <w:p>
            <w:pPr>
              <w:spacing w:after="0" w:line="252" w:lineRule="auto"/>
            </w:pPr>
            <w:r>
              <w:rPr>
                <w:sz w:val="17"/>
                <w:szCs w:val="17"/>
              </w:rPr>
              <w:t xml:space="preserve">Unusual viewing for supervisors</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CG-52</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/api/AskJooby/Bite</w:t>
            </w:r>
          </w:p>
        </w:tc>
        <w:tc>
          <w:tcPr>
            <w:tcW w:w="4064" w:type="dxa"/>
            <w:tcMar>
              <w:top w:w="60" w:type="dxa"/>
              <w:bottom w:w="60" w:type="dxa"/>
              <w:left w:w="90" w:type="dxa"/>
              <w:right w:w="90" w:type="dxa"/>
            </w:tcMar>
          </w:tcPr>
          <w:p>
            <w:pPr>
              <w:spacing w:after="0" w:line="252" w:lineRule="auto"/>
            </w:pPr>
            <w:r>
              <w:rPr>
                <w:sz w:val="17"/>
                <w:szCs w:val="17"/>
              </w:rPr>
              <w:t xml:space="preserve">One framed Bite for a subject, cached by facts hash</w:t>
            </w:r>
          </w:p>
        </w:tc>
        <w:tc>
          <w:tcPr>
            <w:tcW w:w="822" w:type="dxa"/>
            <w:tcMar>
              <w:top w:w="60" w:type="dxa"/>
              <w:bottom w:w="60" w:type="dxa"/>
              <w:left w:w="90" w:type="dxa"/>
              <w:right w:w="90" w:type="dxa"/>
            </w:tcMar>
          </w:tcPr>
          <w:p>
            <w:pPr>
              <w:spacing w:after="0" w:line="252" w:lineRule="auto"/>
            </w:pPr>
            <w:r>
              <w:rPr>
                <w:sz w:val="17"/>
                <w:szCs w:val="17"/>
              </w:rPr>
              <w:t xml:space="preserve">New</w:t>
            </w:r>
          </w:p>
        </w:tc>
      </w:tr>
      <w:tr>
        <w:trPr>
          <w:cantSplit/>
        </w:trPr>
        <w:tc>
          <w:tcPr>
            <w:tcW w:w="822" w:type="dxa"/>
            <w:tcMar>
              <w:top w:w="60" w:type="dxa"/>
              <w:bottom w:w="60" w:type="dxa"/>
              <w:left w:w="90" w:type="dxa"/>
              <w:right w:w="90" w:type="dxa"/>
            </w:tcMar>
          </w:tcPr>
          <w:p>
            <w:pPr>
              <w:spacing w:after="0" w:line="252" w:lineRule="auto"/>
            </w:pPr>
            <w:r>
              <w:rPr>
                <w:sz w:val="17"/>
                <w:szCs w:val="17"/>
              </w:rPr>
              <w:t xml:space="preserve">CG-53</w:t>
            </w:r>
          </w:p>
        </w:tc>
        <w:tc>
          <w:tcPr>
            <w:tcW w:w="3929" w:type="dxa"/>
            <w:tcMar>
              <w:top w:w="60" w:type="dxa"/>
              <w:bottom w:w="60" w:type="dxa"/>
              <w:left w:w="90" w:type="dxa"/>
              <w:right w:w="90" w:type="dxa"/>
            </w:tcMar>
          </w:tcPr>
          <w:p>
            <w:pPr>
              <w:spacing w:after="0" w:line="252" w:lineRule="auto"/>
            </w:pPr>
            <w:r>
              <w:rPr>
                <w:rFonts w:ascii="IBM Plex Mono" w:hAnsi="IBM Plex Mono" w:cs="IBM Plex Mono"/>
                <w:sz w:val="16"/>
                <w:szCs w:val="16"/>
              </w:rPr>
              <w:t xml:space="preserve">POST /api/AskJooby/Proposal</w:t>
            </w:r>
          </w:p>
        </w:tc>
        <w:tc>
          <w:tcPr>
            <w:tcW w:w="4064" w:type="dxa"/>
            <w:tcMar>
              <w:top w:w="60" w:type="dxa"/>
              <w:bottom w:w="60" w:type="dxa"/>
              <w:left w:w="90" w:type="dxa"/>
              <w:right w:w="90" w:type="dxa"/>
            </w:tcMar>
          </w:tcPr>
          <w:p>
            <w:pPr>
              <w:spacing w:after="0" w:line="252" w:lineRule="auto"/>
            </w:pPr>
            <w:r>
              <w:rPr>
                <w:sz w:val="17"/>
                <w:szCs w:val="17"/>
              </w:rPr>
              <w:t xml:space="preserve">Agent proposal as a draft change set on a draft snapshot, with backtest</w:t>
            </w:r>
          </w:p>
        </w:tc>
        <w:tc>
          <w:tcPr>
            <w:tcW w:w="822" w:type="dxa"/>
            <w:tcMar>
              <w:top w:w="60" w:type="dxa"/>
              <w:bottom w:w="60" w:type="dxa"/>
              <w:left w:w="90" w:type="dxa"/>
              <w:right w:w="90" w:type="dxa"/>
            </w:tcMar>
          </w:tcPr>
          <w:p>
            <w:pPr>
              <w:spacing w:after="0" w:line="252" w:lineRule="auto"/>
            </w:pPr>
            <w:r>
              <w:rPr>
                <w:sz w:val="17"/>
                <w:szCs w:val="17"/>
              </w:rPr>
              <w:t xml:space="preserve">New</w:t>
            </w:r>
          </w:p>
        </w:tc>
      </w:tr>
    </w:tbl>
    <w:p>
      <w:pPr>
        <w:spacing w:after="80"/>
      </w:pPr>
    </w:p>
    <w:p>
      <w:pPr/>
      <w:r>
        <w:t xml:space="preserve">New operations: CreditInbound, ReturnInbound, NotifyCounterpartyPsp, RequestRecall, ChaseRecall, AnswerRecall, OpenClaim, StopClock, ResumeClock, NotifyReceivingPsp, DecideClaim, RequestContribution, RecordContribution, RecordVulnerability, ReviewVulnerability, TagTransactions. All go through the generic Preview/Execute pipeline (stage 2).</w:t>
      </w:r>
    </w:p>
    <w:p>
      <w:pPr/>
      <w:r>
        <w:rPr>
          <w:b/>
        </w:rPr>
        <w:t xml:space="preserve">Build stage:</w:t>
      </w:r>
      <w:r>
        <w:t xml:space="preserve"> bulk tagging and the read audit are built in stage 3; inbound holds, recall and payee checks in stage 4; claims and support needs in stage 7, after requests for information, because Stop the clock uses that flow.</w:t>
      </w:r>
    </w:p>
    <w:p>
      <w:pPr/>
      <w:r>
        <w:t xml:space="preserve">Endpoints CG-01 to CG-58 (QA, RFI, agent triage, web research, automation, rule tuning, suppressions, lists, narratives, hold policy) are listed with their contracts in the Vue blueprint, sections 8–9.</w:t>
      </w:r>
    </w:p>
    <w:p>
      <w:pPr>
        <w:pStyle w:val="Heading1"/>
      </w:pPr>
      <w:r>
        <w:t xml:space="preserve">24. Build handoff</w:t>
      </w:r>
    </w:p>
    <w:p>
      <w:pPr/>
      <w:r>
        <w:rPr>
          <w:b/>
        </w:rPr>
        <w:t xml:space="preserve">Build from these, in this order:</w:t>
      </w:r>
    </w:p>
    <w:p>
      <w:pPr>
        <w:pStyle w:val="ListParagraph"/>
        <w:numPr>
          <w:ilvl w:val="0"/>
          <w:numId w:val="55"/>
        </w:numPr>
        <w:spacing w:after="60"/>
      </w:pPr>
      <w:r>
        <w:rPr>
          <w:b/>
        </w:rPr>
        <w:t xml:space="preserve">This document:</w:t>
      </w:r>
      <w:r>
        <w:t xml:space="preserve"> what each screen does, and every interaction with its endpoint.</w:t>
      </w:r>
    </w:p>
    <w:p>
      <w:pPr>
        <w:pStyle w:val="ListParagraph"/>
        <w:numPr>
          <w:ilvl w:val="0"/>
          <w:numId w:val="55"/>
        </w:numPr>
        <w:spacing w:after="60"/>
      </w:pPr>
      <w:r>
        <w:rPr>
          <w:b/>
        </w:rPr>
        <w:t xml:space="preserve">`skill-vue-blueprint/SKILL.md`:</w:t>
      </w:r>
      <w:r>
        <w:t xml:space="preserve"> the Vue 3 blueprint, covering the component tree with every prop and event, composables and stores, states, validation, breakpoints and accessibility, the migration phases, library decisions, MCP setup and the security rules.</w:t>
      </w:r>
    </w:p>
    <w:p>
      <w:pPr>
        <w:pStyle w:val="ListParagraph"/>
        <w:numPr>
          <w:ilvl w:val="0"/>
          <w:numId w:val="55"/>
        </w:numPr>
        <w:spacing w:after="60"/>
      </w:pPr>
      <w:r>
        <w:rPr>
          <w:b/>
        </w:rPr>
        <w:t xml:space="preserve">`ui-specification-golden-audit.md`:</w:t>
      </w:r>
      <w:r>
        <w:t xml:space="preserve"> the code audit, with the full endpoint list (Appendix A) and backend build order (Appendix B).</w:t>
      </w:r>
    </w:p>
    <w:p>
      <w:pPr>
        <w:pStyle w:val="ListParagraph"/>
        <w:numPr>
          <w:ilvl w:val="0"/>
          <w:numId w:val="55"/>
        </w:numPr>
        <w:spacing w:after="60"/>
      </w:pPr>
      <w:r>
        <w:rPr>
          <w:b/>
        </w:rPr>
        <w:t xml:space="preserve">`jube_case_management_v2_spec_0.11.md`:</w:t>
      </w:r>
      <w:r>
        <w:t xml:space="preserve"> the product and technical specification.</w:t>
      </w:r>
    </w:p>
    <w:p>
      <w:pPr/>
      <w:r>
        <w:rPr>
          <w:b/>
        </w:rPr>
        <w:t xml:space="preserve">Facts from the code audit that the build relies on:</w:t>
      </w:r>
    </w:p>
    <w:p>
      <w:pPr>
        <w:pStyle w:val="ListParagraph"/>
        <w:numPr>
          <w:ilvl w:val="0"/>
          <w:numId w:val="56"/>
        </w:numPr>
        <w:spacing w:after="60"/>
      </w:pPr>
      <w:r>
        <w:t xml:space="preserve">charts go through </w:t>
      </w:r>
      <w:r>
        <w:rPr>
          <w:rFonts w:ascii="IBM Plex Mono" w:hAnsi="IBM Plex Mono" w:cs="IBM Plex Mono"/>
          <w:sz w:val="18"/>
          <w:szCs w:val="18"/>
        </w:rPr>
        <w:t xml:space="preserve">Jube.Charting</w:t>
      </w:r>
      <w:r>
        <w:t xml:space="preserve"> (</w:t>
      </w:r>
      <w:r>
        <w:rPr>
          <w:rFonts w:ascii="IBM Plex Mono" w:hAnsi="IBM Plex Mono" w:cs="IBM Plex Mono"/>
          <w:sz w:val="18"/>
          <w:szCs w:val="18"/>
        </w:rPr>
        <w:t xml:space="preserve">Chart.Column()</w:t>
      </w:r>
      <w:r>
        <w:t xml:space="preserve">, </w:t>
      </w:r>
      <w:r>
        <w:rPr>
          <w:rFonts w:ascii="IBM Plex Mono" w:hAnsi="IBM Plex Mono" w:cs="IBM Plex Mono"/>
          <w:sz w:val="18"/>
          <w:szCs w:val="18"/>
        </w:rPr>
        <w:t xml:space="preserve">Chart.Sparkline()</w:t>
      </w:r>
      <w:r>
        <w:t xml:space="preserve">, </w:t>
      </w:r>
      <w:r>
        <w:rPr>
          <w:rFonts w:ascii="IBM Plex Mono" w:hAnsi="IBM Plex Mono" w:cs="IBM Plex Mono"/>
          <w:sz w:val="18"/>
          <w:szCs w:val="18"/>
        </w:rPr>
        <w:t xml:space="preserve">Chart.Waterfall()</w:t>
      </w:r>
      <w:r>
        <w:t xml:space="preserve">);</w:t>
      </w:r>
    </w:p>
    <w:p>
      <w:pPr>
        <w:pStyle w:val="ListParagraph"/>
        <w:numPr>
          <w:ilvl w:val="0"/>
          <w:numId w:val="56"/>
        </w:numPr>
        <w:spacing w:after="60"/>
      </w:pPr>
      <w:r>
        <w:t xml:space="preserve">the AskJooby model is a deployment setting (default </w:t>
      </w:r>
      <w:r>
        <w:rPr>
          <w:rFonts w:ascii="IBM Plex Mono" w:hAnsi="IBM Plex Mono" w:cs="IBM Plex Mono"/>
          <w:sz w:val="18"/>
          <w:szCs w:val="18"/>
        </w:rPr>
        <w:t xml:space="preserve">deepseek-v4.1-flash</w:t>
      </w:r>
      <w:r>
        <w:t xml:space="preserve">), so the design describes capability, not a model;</w:t>
      </w:r>
    </w:p>
    <w:p>
      <w:pPr>
        <w:pStyle w:val="ListParagraph"/>
        <w:numPr>
          <w:ilvl w:val="0"/>
          <w:numId w:val="56"/>
        </w:numPr>
        <w:spacing w:after="60"/>
      </w:pPr>
      <w:r>
        <w:t xml:space="preserve">only the Researcher persona exists today; the Analyst Agent is built first, then the Rule Writer;</w:t>
      </w:r>
    </w:p>
    <w:p>
      <w:pPr>
        <w:pStyle w:val="ListParagraph"/>
        <w:numPr>
          <w:ilvl w:val="0"/>
          <w:numId w:val="56"/>
        </w:numPr>
        <w:spacing w:after="60"/>
      </w:pPr>
      <w:r>
        <w:t xml:space="preserve">CodeQL and Playwright are new CI work;</w:t>
      </w:r>
    </w:p>
    <w:p>
      <w:pPr>
        <w:pStyle w:val="ListParagraph"/>
        <w:numPr>
          <w:ilvl w:val="0"/>
          <w:numId w:val="56"/>
        </w:numPr>
        <w:spacing w:after="60"/>
      </w:pPr>
      <w:r>
        <w:t xml:space="preserve">editing a session filter exists; saving one is new (CP-19).</w:t>
      </w:r>
    </w:p>
    <w:p>
      <w:pPr/>
      <w:r>
        <w:rPr>
          <w:b/>
        </w:rPr>
        <w:t xml:space="preserve">Stack:</w:t>
      </w:r>
      <w:r>
        <w:t xml:space="preserve"> Vue 3 components compiled in CI and checked in as built files, daisyUI 5, Tabulator, Lucide, SignalR and </w:t>
      </w:r>
      <w:r>
        <w:rPr>
          <w:rFonts w:ascii="IBM Plex Mono" w:hAnsi="IBM Plex Mono" w:cs="IBM Plex Mono"/>
          <w:sz w:val="18"/>
          <w:szCs w:val="18"/>
        </w:rPr>
        <w:t xml:space="preserve">Jube.Charting</w:t>
      </w:r>
      <w:r>
        <w:t xml:space="preserve">. jQuery QueryBuilder stays, isolated to the rule builder. Jube's own code editor replaces ACE, and all of Kendo is removed.</w:t>
      </w:r>
    </w:p>
    <w:p>
      <w:pPr/>
      <w:r>
        <w:rPr>
          <w:b/>
        </w:rPr>
        <w:t xml:space="preserve">Live updates:</w:t>
      </w:r>
    </w:p>
    <w:p>
      <w:pPr>
        <w:pStyle w:val="ListParagraph"/>
        <w:numPr>
          <w:ilvl w:val="0"/>
          <w:numId w:val="57"/>
        </w:numPr>
        <w:spacing w:after="60"/>
      </w:pPr>
      <w:r>
        <w:rPr>
          <w:b/>
        </w:rPr>
        <w:t xml:space="preserve">Transport:</w:t>
      </w:r>
      <w:r>
        <w:t xml:space="preserve"> the existing </w:t>
      </w:r>
      <w:r>
        <w:rPr>
          <w:rFonts w:ascii="IBM Plex Mono" w:hAnsi="IBM Plex Mono" w:cs="IBM Plex Mono"/>
          <w:sz w:val="18"/>
          <w:szCs w:val="18"/>
        </w:rPr>
        <w:t xml:space="preserve">ServiceChangeHub</w:t>
      </w:r>
      <w:r>
        <w:t xml:space="preserve"> already publishes an event for every service-layer write (</w:t>
      </w:r>
      <w:r>
        <w:rPr>
          <w:rFonts w:ascii="IBM Plex Mono" w:hAnsi="IBM Plex Mono" w:cs="IBM Plex Mono"/>
          <w:sz w:val="18"/>
          <w:szCs w:val="18"/>
        </w:rPr>
        <w:t xml:space="preserve">OperationScope</w:t>
      </w:r>
      <w:r>
        <w:t xml:space="preserve">, then </w:t>
      </w:r>
      <w:r>
        <w:rPr>
          <w:rFonts w:ascii="IBM Plex Mono" w:hAnsi="IBM Plex Mono" w:cs="IBM Plex Mono"/>
          <w:sz w:val="18"/>
          <w:szCs w:val="18"/>
        </w:rPr>
        <w:t xml:space="preserve">IServiceChangeBus</w:t>
      </w:r>
      <w:r>
        <w:t xml:space="preserve">, then </w:t>
      </w:r>
      <w:r>
        <w:rPr>
          <w:rFonts w:ascii="IBM Plex Mono" w:hAnsi="IBM Plex Mono" w:cs="IBM Plex Mono"/>
          <w:sz w:val="18"/>
          <w:szCs w:val="18"/>
        </w:rPr>
        <w:t xml:space="preserve">ServiceChangeRelay</w:t>
      </w:r>
      <w:r>
        <w:t xml:space="preserve">, with the tenant group joined automatically). The client listens with one connection for the whole app.</w:t>
      </w:r>
    </w:p>
    <w:p>
      <w:pPr>
        <w:pStyle w:val="ListParagraph"/>
        <w:numPr>
          <w:ilvl w:val="0"/>
          <w:numId w:val="57"/>
        </w:numPr>
        <w:spacing w:after="60"/>
      </w:pPr>
      <w:r>
        <w:rPr>
          <w:b/>
        </w:rPr>
        <w:t xml:space="preserve">What an event does:</w:t>
      </w:r>
      <w:r>
        <w:t xml:space="preserve"> it only says an entity is stale, so it marks the matching TanStack Query entries stale (</w:t>
      </w:r>
      <w:r>
        <w:rPr>
          <w:rFonts w:ascii="IBM Plex Mono" w:hAnsi="IBM Plex Mono" w:cs="IBM Plex Mono"/>
          <w:sz w:val="18"/>
          <w:szCs w:val="18"/>
        </w:rPr>
        <w:t xml:space="preserve">[Area, entityId]</w:t>
      </w:r>
      <w:r>
        <w:t xml:space="preserve"> and the area's lists), and they refetch in the background.</w:t>
      </w:r>
    </w:p>
    <w:p>
      <w:pPr>
        <w:pStyle w:val="ListParagraph"/>
        <w:numPr>
          <w:ilvl w:val="0"/>
          <w:numId w:val="57"/>
        </w:numPr>
        <w:spacing w:after="60"/>
      </w:pPr>
      <w:r>
        <w:rPr>
          <w:b/>
        </w:rPr>
        <w:t xml:space="preserve">Missed events:</w:t>
      </w:r>
      <w:r>
        <w:t xml:space="preserve"> a full refresh runs on reconnect and when a long-hidden tab returns.</w:t>
      </w:r>
    </w:p>
    <w:p>
      <w:pPr>
        <w:pStyle w:val="ListParagraph"/>
        <w:numPr>
          <w:ilvl w:val="0"/>
          <w:numId w:val="57"/>
        </w:numPr>
        <w:spacing w:after="60"/>
      </w:pPr>
      <w:r>
        <w:rPr>
          <w:b/>
        </w:rPr>
        <w:t xml:space="preserve">Polling:</w:t>
      </w:r>
      <w:r>
        <w:t xml:space="preserve"> only money-critical views poll, every 30 s, as a safety net.</w:t>
      </w:r>
    </w:p>
    <w:p>
      <w:pPr>
        <w:pStyle w:val="ListParagraph"/>
        <w:numPr>
          <w:ilvl w:val="0"/>
          <w:numId w:val="57"/>
        </w:numPr>
        <w:spacing w:after="60"/>
      </w:pPr>
      <w:r>
        <w:rPr>
          <w:b/>
        </w:rPr>
        <w:t xml:space="preserve">Editing:</w:t>
      </w:r>
      <w:r>
        <w:t xml:space="preserve"> an update never overwrites what someone is editing; they see "Changed by X · Reload" instead.</w:t>
      </w:r>
    </w:p>
    <w:p>
      <w:pPr>
        <w:pStyle w:val="ListParagraph"/>
        <w:numPr>
          <w:ilvl w:val="0"/>
          <w:numId w:val="57"/>
        </w:numPr>
        <w:spacing w:after="60"/>
      </w:pPr>
      <w:r>
        <w:rPr>
          <w:b/>
        </w:rPr>
        <w:t xml:space="preserve">Presence:</w:t>
      </w:r>
      <w:r>
        <w:t xml:space="preserve"> </w:t>
      </w:r>
      <w:r>
        <w:rPr>
          <w:rFonts w:ascii="IBM Plex Mono" w:hAnsi="IBM Plex Mono" w:cs="IBM Plex Mono"/>
          <w:sz w:val="18"/>
          <w:szCs w:val="18"/>
        </w:rPr>
        <w:t xml:space="preserve">CaseHub</w:t>
      </w:r>
      <w:r>
        <w:t xml:space="preserve"> is new and carries presence only.</w:t>
      </w:r>
    </w:p>
    <w:p>
      <w:pPr>
        <w:pStyle w:val="ListParagraph"/>
        <w:numPr>
          <w:ilvl w:val="0"/>
          <w:numId w:val="57"/>
        </w:numPr>
        <w:spacing w:after="60"/>
      </w:pPr>
      <w:r>
        <w:rPr>
          <w:b/>
        </w:rPr>
        <w:t xml:space="preserve">Screens and events:</w:t>
      </w:r>
      <w:r>
        <w:t xml:space="preserve"> where this document says a screen updates "live" or names a CaseHub push (</w:t>
      </w:r>
      <w:r>
        <w:rPr>
          <w:rFonts w:ascii="IBM Plex Mono" w:hAnsi="IBM Plex Mono" w:cs="IBM Plex Mono"/>
          <w:sz w:val="18"/>
          <w:szCs w:val="18"/>
        </w:rPr>
        <w:t xml:space="preserve">CaseRiskChanged</w:t>
      </w:r>
      <w:r>
        <w:t xml:space="preserve">, </w:t>
      </w:r>
      <w:r>
        <w:rPr>
          <w:rFonts w:ascii="IBM Plex Mono" w:hAnsi="IBM Plex Mono" w:cs="IBM Plex Mono"/>
          <w:sz w:val="18"/>
          <w:szCs w:val="18"/>
        </w:rPr>
        <w:t xml:space="preserve">PaymentHoldChanged</w:t>
      </w:r>
      <w:r>
        <w:t xml:space="preserve">), it now happens through this mechanism.</w:t>
      </w:r>
    </w:p>
    <w:p>
      <w:pPr/>
      <w:r>
        <w:rPr>
          <w:b/>
        </w:rPr>
        <w:t xml:space="preserve">Security (non-negotiable):</w:t>
      </w:r>
    </w:p>
    <w:p>
      <w:pPr>
        <w:pStyle w:val="ListParagraph"/>
        <w:numPr>
          <w:ilvl w:val="0"/>
          <w:numId w:val="58"/>
        </w:numPr>
        <w:spacing w:after="60"/>
      </w:pPr>
      <w:r>
        <w:t xml:space="preserve">the JWT is held in a tab-scoped secure store and sent as </w:t>
      </w:r>
      <w:r>
        <w:rPr>
          <w:rFonts w:ascii="IBM Plex Mono" w:hAnsi="IBM Plex Mono" w:cs="IBM Plex Mono"/>
          <w:sz w:val="18"/>
          <w:szCs w:val="18"/>
        </w:rPr>
        <w:t xml:space="preserve">Authorization: Bearer</w:t>
      </w:r>
      <w:r>
        <w:t xml:space="preserve">; no auth cookies;</w:t>
      </w:r>
    </w:p>
    <w:p>
      <w:pPr>
        <w:pStyle w:val="ListParagraph"/>
        <w:numPr>
          <w:ilvl w:val="0"/>
          <w:numId w:val="58"/>
        </w:numPr>
        <w:spacing w:after="60"/>
      </w:pPr>
      <w:r>
        <w:t xml:space="preserve">same origin in development through the Vite proxy;</w:t>
      </w:r>
    </w:p>
    <w:p>
      <w:pPr>
        <w:pStyle w:val="ListParagraph"/>
        <w:numPr>
          <w:ilvl w:val="0"/>
          <w:numId w:val="58"/>
        </w:numPr>
        <w:spacing w:after="60"/>
      </w:pPr>
      <w:r>
        <w:t xml:space="preserve">no </w:t>
      </w:r>
      <w:r>
        <w:rPr>
          <w:rFonts w:ascii="IBM Plex Mono" w:hAnsi="IBM Plex Mono" w:cs="IBM Plex Mono"/>
          <w:sz w:val="18"/>
          <w:szCs w:val="18"/>
        </w:rPr>
        <w:t xml:space="preserve">v-html</w:t>
      </w:r>
      <w:r>
        <w:t xml:space="preserve">, no </w:t>
      </w:r>
      <w:r>
        <w:rPr>
          <w:rFonts w:ascii="IBM Plex Mono" w:hAnsi="IBM Plex Mono" w:cs="IBM Plex Mono"/>
          <w:sz w:val="18"/>
          <w:szCs w:val="18"/>
        </w:rPr>
        <w:t xml:space="preserve">unsafe-eval</w:t>
      </w:r>
      <w:r>
        <w:t xml:space="preserve">;</w:t>
      </w:r>
    </w:p>
    <w:p>
      <w:pPr>
        <w:pStyle w:val="ListParagraph"/>
        <w:numPr>
          <w:ilvl w:val="0"/>
          <w:numId w:val="58"/>
        </w:numPr>
        <w:spacing w:after="60"/>
      </w:pPr>
      <w:r>
        <w:t xml:space="preserve">step-up tokens are single use and bound to the preview for payment decisions.</w:t>
      </w:r>
    </w:p>
    <w:p>
      <w:pPr>
        <w:pStyle w:val="Heading1"/>
      </w:pPr>
      <w:r>
        <w:t xml:space="preserve">Appendix A. Regulatory basis</w:t>
      </w:r>
    </w:p>
    <w:p>
      <w:pPr/>
      <w:r>
        <w:t xml:space="preserve">The payment and claim screens follow these sources. Values that differ by market are held in the rule tables (section 22), and compliance confirms each market's row.</w:t>
      </w:r>
    </w:p>
    <w:p>
      <w:pPr>
        <w:pStyle w:val="ListParagraph"/>
        <w:numPr>
          <w:ilvl w:val="0"/>
          <w:numId w:val="59"/>
        </w:numPr>
        <w:spacing w:after="60"/>
      </w:pPr>
      <w:r>
        <w:t xml:space="preserve">PSR, PS25/5 consolidated policy statement on APP scams reimbursement (May 2025): psr.org.uk</w:t>
      </w:r>
    </w:p>
    <w:p>
      <w:pPr>
        <w:pStyle w:val="ListParagraph"/>
        <w:numPr>
          <w:ilvl w:val="0"/>
          <w:numId w:val="59"/>
        </w:numPr>
        <w:spacing w:after="60"/>
      </w:pPr>
      <w:r>
        <w:t xml:space="preserve">FCA, FG24/6 finalised guidance on payment delays and suspicious inbound payments: fca.org.uk/publication/finalised-guidance/fg24-6.pdf</w:t>
      </w:r>
    </w:p>
    <w:p>
      <w:pPr>
        <w:pStyle w:val="ListParagraph"/>
        <w:numPr>
          <w:ilvl w:val="0"/>
          <w:numId w:val="59"/>
        </w:numPr>
        <w:spacing w:after="60"/>
      </w:pPr>
      <w:r>
        <w:t xml:space="preserve">EPC, Verification Of Payee scheme rulebook and matching recommendations: europeanpaymentscouncil.eu</w:t>
      </w:r>
    </w:p>
    <w:p>
      <w:pPr>
        <w:pStyle w:val="ListParagraph"/>
        <w:numPr>
          <w:ilvl w:val="0"/>
          <w:numId w:val="59"/>
        </w:numPr>
        <w:spacing w:after="60"/>
      </w:pPr>
      <w:r>
        <w:t xml:space="preserve">EPC, clarification paper on SCT and SCT Inst rulebooks (recall windows and answers)</w:t>
      </w:r>
    </w:p>
    <w:p>
      <w:pPr>
        <w:pStyle w:val="ListParagraph"/>
        <w:numPr>
          <w:ilvl w:val="0"/>
          <w:numId w:val="59"/>
        </w:numPr>
        <w:spacing w:after="60"/>
      </w:pPr>
      <w:r>
        <w:t xml:space="preserve">Pay.UK Confirmation of Payee reason codes, as published by participating providers</w:t>
      </w:r>
    </w:p>
    <w:p>
      <w:pPr>
        <w:pStyle w:val="ListParagraph"/>
        <w:numPr>
          <w:ilvl w:val="0"/>
          <w:numId w:val="59"/>
        </w:numPr>
        <w:spacing w:after="60"/>
      </w:pPr>
      <w:r>
        <w:t xml:space="preserve">DLA Piper and Norton Rose Fulbright on the PSD3/PSR provisional agreement (November 2025)</w:t>
      </w:r>
    </w:p>
    <w:p>
      <w:pPr>
        <w:pStyle w:val="ListParagraph"/>
        <w:numPr>
          <w:ilvl w:val="0"/>
          <w:numId w:val="59"/>
        </w:numPr>
        <w:spacing w:after="60"/>
      </w:pPr>
      <w:r>
        <w:t xml:space="preserve">FCA, FG21/1 and the March 2025 review of firms' treatment of customers in vulnerable circumstances</w:t>
      </w:r>
    </w:p>
    <w:p>
      <w:pPr>
        <w:pStyle w:val="ListParagraph"/>
        <w:numPr>
          <w:ilvl w:val="0"/>
          <w:numId w:val="60"/>
        </w:numPr>
        <w:spacing w:after="60"/>
      </w:pPr>
      <w:r>
        <w:t xml:space="preserve">FCA, finalised guidance on payment delays (outbound delay up to 4 business days, payer told by the end of the next business day); NIST SP 800-63B-4 on phishing-resistant authentication</w:t>
      </w:r>
    </w:p>
    <w:sectPr>
      <w:headerReference w:type="default" r:id="rIdHdr"/>
      <w:footerReference w:type="default" r:id="rIdFtr"/>
      <w:pgSz w:w="11906" w:h="16838"/>
      <w:pgMar w:top="1134" w:right="1134" w:bottom="1134" w:left="1134" w:header="567" w:footer="567"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after="0"/>
    </w:pPr>
    <w:r>
      <w:rPr>
        <w:color w:val="4A4842"/>
        <w:sz w:val="16"/>
      </w:rPr>
      <w:t xml:space="preserve">Page </w:t>
    </w:r>
    <w:r>
      <w:rPr>
        <w:color w:val="4A4842"/>
        <w:sz w:val="16"/>
      </w:rPr>
      <w:fldChar w:fldCharType="begin"/>
    </w:r>
    <w:r>
      <w:rPr>
        <w:color w:val="4A4842"/>
        <w:sz w:val="16"/>
      </w:rPr>
      <w:instrText xml:space="preserve"> PAGE </w:instrText>
    </w:r>
    <w:r>
      <w:rPr>
        <w:color w:val="4A4842"/>
        <w:sz w:val="16"/>
      </w:rPr>
      <w:fldChar w:fldCharType="separate"/>
    </w:r>
    <w:r>
      <w:rPr>
        <w:color w:val="4A4842"/>
        <w:sz w:val="16"/>
      </w:rPr>
      <w:t>2</w:t>
    </w:r>
    <w:r>
      <w:rPr>
        <w:color w:val="4A4842"/>
        <w:sz w:val="16"/>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638"/>
      </w:tabs>
      <w:pBdr>
        <w:bottom w:val="single" w:sz="8" w:space="4" w:color="005F7F"/>
      </w:pBdr>
      <w:spacing w:after="0"/>
    </w:pPr>
    <w:r>
      <w:drawing>
        <wp:inline distT="0" distB="0" distL="0" distR="0">
          <wp:extent cx="548640" cy="206075"/>
          <wp:docPr id="107" name="Jube"/>
          <a:graphic xmlns:a="http://schemas.openxmlformats.org/drawingml/2006/main">
            <a:graphicData uri="http://schemas.openxmlformats.org/drawingml/2006/picture">
              <pic:pic xmlns:pic="http://schemas.openxmlformats.org/drawingml/2006/picture">
                <pic:nvPicPr>
                  <pic:cNvPr id="107" name="Jube"/>
                  <pic:cNvPicPr/>
                </pic:nvPicPr>
                <pic:blipFill>
                  <a:blip r:embed="rIdLogoH"/>
                  <a:stretch>
                    <a:fillRect/>
                  </a:stretch>
                </pic:blipFill>
                <pic:spPr>
                  <a:xfrm>
                    <a:off x="0" y="0"/>
                    <a:ext cx="548640" cy="206075"/>
                  </a:xfrm>
                  <a:prstGeom prst="rect">
                    <a:avLst/>
                  </a:prstGeom>
                </pic:spPr>
              </pic:pic>
            </a:graphicData>
          </a:graphic>
        </wp:inline>
      </w:drawing>
    </w:r>
    <w:r>
      <w:rPr>
        <w:color w:val="4A4842"/>
        <w:sz w:val="16"/>
      </w:rPr>
      <w:tab/>
      <w:t>Jube v2 · What is being built · 4 Oct 2026</w:t>
    </w:r>
  </w:p>
</w:hdr>
</file>

<file path=word/numbering.xml><?xml version="1.0" encoding="utf-8"?>
<w:numbering xmlns:w="http://schemas.openxmlformats.org/wordprocessingml/2006/main">
  <w:abstractNum w:abstractNumId="0">
    <w:multiLevelType w:val="multilevel"/>
    <w:lvl w:ilvl="0">
      <w:start w:val="1"/>
      <w:numFmt w:val="bullet"/>
      <w:lvlText w:val="•"/>
      <w:lvlJc w:val="left"/>
      <w:pPr>
        <w:ind w:left="360" w:hanging="360"/>
      </w:pPr>
      <w:rPr>
        <w:color w:val="005F7F"/>
      </w:rPr>
    </w:lvl>
    <w:lvl w:ilvl="1">
      <w:start w:val="1"/>
      <w:numFmt w:val="bullet"/>
      <w:lvlText w:val="–"/>
      <w:lvlJc w:val="left"/>
      <w:pPr>
        <w:ind w:left="720" w:hanging="360"/>
      </w:pPr>
      <w:rPr>
        <w:color w:val="005F7F"/>
      </w:rPr>
    </w:lvl>
  </w:abstractNum>
  <w:abstractNum w:abstractNumId="1">
    <w:multiLevelType w:val="multilevel"/>
    <w:lvl w:ilvl="0">
      <w:start w:val="1"/>
      <w:numFmt w:val="decimal"/>
      <w:lvlText w:val="%1."/>
      <w:lvlJc w:val="left"/>
      <w:pPr>
        <w:ind w:left="360" w:hanging="360"/>
      </w:pPr>
      <w:rPr>
        <w:color w:val="005F7F"/>
      </w:rPr>
    </w:lvl>
    <w:lvl w:ilvl="1">
      <w:start w:val="1"/>
      <w:numFmt w:val="bullet"/>
      <w:lvlText w:val="–"/>
      <w:lvlJc w:val="left"/>
      <w:pPr>
        <w:ind w:left="720" w:hanging="360"/>
      </w:pPr>
      <w:rPr>
        <w:color w:val="005F7F"/>
      </w:rPr>
    </w:lvl>
  </w:abstract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 w:numId="55">
    <w:abstractNumId w:val="1"/>
    <w:lvlOverride w:ilvl="0">
      <w:startOverride w:val="1"/>
    </w:lvlOverride>
  </w:num>
  <w:num w:numId="56">
    <w:abstractNumId w:val="0"/>
  </w:num>
  <w:num w:numId="57">
    <w:abstractNumId w:val="0"/>
  </w:num>
  <w:num w:numId="58">
    <w:abstractNumId w:val="0"/>
  </w:num>
  <w:num w:numId="59">
    <w:abstractNumId w:val="0"/>
  </w:num>
  <w:num w:numId="60">
    <w:abstractNumId w:val="0"/>
  </w:num>
</w:numbering>
</file>

<file path=word/styles.xml><?xml version="1.0" encoding="utf-8"?>
<w:styles xmlns:w="http://schemas.openxmlformats.org/wordprocessingml/2006/main">
  <w:docDefaults>
    <w:rPrDefault>
      <w:rPr>
        <w:rFonts w:ascii="IBM Plex Sans" w:hAnsi="IBM Plex Sans" w:cs="IBM Plex Sans" w:eastAsia="IBM Plex Sans"/>
        <w:color w:val="23221F"/>
        <w:sz w:val="20"/>
        <w:szCs w:val="20"/>
        <w:lang w:val="en-GB"/>
      </w:rPr>
    </w:rPrDefault>
    <w:pPrDefault>
      <w:pPr>
        <w:spacing w:after="110" w:line="264" w:lineRule="auto"/>
      </w:pPr>
    </w:pPrDefault>
  </w:docDefaults>
  <w:style w:type="paragraph" w:default="1" w:styleId="Normal">
    <w:name w:val="Normal"/>
    <w:qFormat/>
  </w:style>
  <w:style w:type="paragraph" w:styleId="Title">
    <w:name w:val="Title"/>
    <w:basedOn w:val="Normal"/>
    <w:next w:val="Normal"/>
    <w:qFormat/>
    <w:pPr>
      <w:spacing w:after="240"/>
    </w:pPr>
    <w:rPr>
      <w:b/>
      <w:color w:val="005F7F"/>
      <w:sz w:val="60"/>
      <w:szCs w:val="60"/>
    </w:rPr>
  </w:style>
  <w:style w:type="paragraph" w:styleId="Subtitle">
    <w:name w:val="Subtitle"/>
    <w:basedOn w:val="Normal"/>
    <w:next w:val="Normal"/>
    <w:qFormat/>
    <w:pPr>
      <w:spacing w:after="360"/>
    </w:pPr>
    <w:rPr>
      <w:color w:val="4A4842"/>
      <w:sz w:val="26"/>
      <w:szCs w:val="26"/>
    </w:rPr>
  </w:style>
  <w:style w:type="paragraph" w:styleId="PartTitle">
    <w:name w:val="Part title"/>
    <w:basedOn w:val="Normal"/>
    <w:next w:val="Normal"/>
    <w:qFormat/>
    <w:pPr>
      <w:keepNext/>
      <w:pBdr>
        <w:top w:val="single" w:sz="36" w:space="10" w:color="005F7F"/>
      </w:pBdr>
      <w:spacing w:before="240" w:after="120"/>
    </w:pPr>
    <w:rPr>
      <w:b/>
      <w:color w:val="005F7F"/>
      <w:sz w:val="44"/>
      <w:szCs w:val="44"/>
    </w:rPr>
  </w:style>
  <w:style w:type="paragraph" w:styleId="Heading1">
    <w:name w:val="heading 1"/>
    <w:basedOn w:val="Normal"/>
    <w:next w:val="Normal"/>
    <w:qFormat/>
    <w:pPr>
      <w:keepNext/>
      <w:pBdr>
        <w:top w:val="single" w:sz="12" w:space="8" w:color="005F7F"/>
      </w:pBdr>
      <w:spacing w:before="420" w:after="140"/>
      <w:outlineLvl w:val="0"/>
    </w:pPr>
    <w:rPr>
      <w:b/>
      <w:color w:val="005F7F"/>
      <w:sz w:val="34"/>
      <w:szCs w:val="34"/>
    </w:rPr>
  </w:style>
  <w:style w:type="paragraph" w:styleId="Heading2">
    <w:name w:val="heading 2"/>
    <w:basedOn w:val="Normal"/>
    <w:next w:val="Normal"/>
    <w:qFormat/>
    <w:pPr>
      <w:keepNext/>
      <w:spacing w:before="260" w:after="100"/>
      <w:outlineLvl w:val="1"/>
    </w:pPr>
    <w:rPr>
      <w:b/>
      <w:color w:val="23221F"/>
      <w:sz w:val="25"/>
      <w:szCs w:val="25"/>
    </w:rPr>
  </w:style>
  <w:style w:type="paragraph" w:styleId="Caption">
    <w:name w:val="caption"/>
    <w:basedOn w:val="Normal"/>
    <w:next w:val="Normal"/>
    <w:qFormat/>
    <w:pPr>
      <w:spacing w:after="200"/>
    </w:pPr>
    <w:rPr>
      <w:color w:val="4A4842"/>
      <w:sz w:val="16"/>
      <w:szCs w:val="16"/>
    </w:rPr>
  </w:style>
  <w:style w:type="paragraph" w:styleId="Note">
    <w:name w:val="Note"/>
    <w:basedOn w:val="Normal"/>
    <w:next w:val="Normal"/>
    <w:qFormat/>
    <w:pPr>
      <w:shd w:val="clear" w:color="auto" w:fill="F4F3EF"/>
      <w:spacing w:after="140"/>
    </w:pPr>
    <w:rPr/>
  </w:style>
  <w:style w:type="paragraph" w:styleId="ListParagraph">
    <w:name w:val="List Paragraph"/>
    <w:basedOn w:val="Normal"/>
    <w:next w:val="Normal"/>
    <w:qFormat/>
    <w:pPr/>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M1" Type="http://schemas.openxmlformats.org/officeDocument/2006/relationships/image" Target="media/m1.png"/><Relationship Id="rIdM2" Type="http://schemas.openxmlformats.org/officeDocument/2006/relationships/image" Target="media/m2.png"/><Relationship Id="rIdM3" Type="http://schemas.openxmlformats.org/officeDocument/2006/relationships/image" Target="media/m3.png"/><Relationship Id="rIdM4" Type="http://schemas.openxmlformats.org/officeDocument/2006/relationships/image" Target="media/m4.png"/><Relationship Id="rIdM5" Type="http://schemas.openxmlformats.org/officeDocument/2006/relationships/image" Target="media/m5.png"/><Relationship Id="rIdM6" Type="http://schemas.openxmlformats.org/officeDocument/2006/relationships/image" Target="media/m6.png"/><Relationship Id="rIdM7" Type="http://schemas.openxmlformats.org/officeDocument/2006/relationships/image" Target="media/m7.png"/><Relationship Id="rIdM8" Type="http://schemas.openxmlformats.org/officeDocument/2006/relationships/image" Target="media/m8.png"/><Relationship Id="rIdM9" Type="http://schemas.openxmlformats.org/officeDocument/2006/relationships/image" Target="media/m9.png"/><Relationship Id="rIdM10" Type="http://schemas.openxmlformats.org/officeDocument/2006/relationships/image" Target="media/m10.png"/><Relationship Id="rIdM11" Type="http://schemas.openxmlformats.org/officeDocument/2006/relationships/image" Target="media/m11.png"/><Relationship Id="rIdM12" Type="http://schemas.openxmlformats.org/officeDocument/2006/relationships/image" Target="media/m12.png"/><Relationship Id="rIdM13" Type="http://schemas.openxmlformats.org/officeDocument/2006/relationships/image" Target="media/m13.png"/><Relationship Id="rIdM14" Type="http://schemas.openxmlformats.org/officeDocument/2006/relationships/image" Target="media/m14.png"/><Relationship Id="rIdM15" Type="http://schemas.openxmlformats.org/officeDocument/2006/relationships/image" Target="media/m15.png"/><Relationship Id="rIdM16" Type="http://schemas.openxmlformats.org/officeDocument/2006/relationships/image" Target="media/m16.png"/><Relationship Id="rIdM17" Type="http://schemas.openxmlformats.org/officeDocument/2006/relationships/image" Target="media/m17.png"/><Relationship Id="rIdM18" Type="http://schemas.openxmlformats.org/officeDocument/2006/relationships/image" Target="media/m18.png"/><Relationship Id="rIdM19" Type="http://schemas.openxmlformats.org/officeDocument/2006/relationships/image" Target="media/m19.png"/><Relationship Id="rIdM20" Type="http://schemas.openxmlformats.org/officeDocument/2006/relationships/image" Target="media/m20.png"/><Relationship Id="rIdM21" Type="http://schemas.openxmlformats.org/officeDocument/2006/relationships/image" Target="media/m21.png"/><Relationship Id="rIdM22" Type="http://schemas.openxmlformats.org/officeDocument/2006/relationships/image" Target="media/m22.png"/><Relationship Id="rIdM23" Type="http://schemas.openxmlformats.org/officeDocument/2006/relationships/image" Target="media/m23.png"/><Relationship Id="rIdM24" Type="http://schemas.openxmlformats.org/officeDocument/2006/relationships/image" Target="media/m24.png"/><Relationship Id="rIdM25" Type="http://schemas.openxmlformats.org/officeDocument/2006/relationships/image" Target="media/m25.png"/><Relationship Id="rIdM26" Type="http://schemas.openxmlformats.org/officeDocument/2006/relationships/image" Target="media/m26.png"/><Relationship Id="rIdM27" Type="http://schemas.openxmlformats.org/officeDocument/2006/relationships/image" Target="media/m27.png"/><Relationship Id="rIdM28" Type="http://schemas.openxmlformats.org/officeDocument/2006/relationships/image" Target="media/m28.png"/><Relationship Id="rIdM29" Type="http://schemas.openxmlformats.org/officeDocument/2006/relationships/image" Target="media/m29.png"/><Relationship Id="rIdM30" Type="http://schemas.openxmlformats.org/officeDocument/2006/relationships/image" Target="media/m30.png"/><Relationship Id="rIdM31" Type="http://schemas.openxmlformats.org/officeDocument/2006/relationships/image" Target="media/m31.png"/><Relationship Id="rIdM32" Type="http://schemas.openxmlformats.org/officeDocument/2006/relationships/image" Target="media/m32.png"/><Relationship Id="rIdM33" Type="http://schemas.openxmlformats.org/officeDocument/2006/relationships/image" Target="media/m33.png"/><Relationship Id="rIdM34" Type="http://schemas.openxmlformats.org/officeDocument/2006/relationships/image" Target="media/m34.png"/><Relationship Id="rIdM35" Type="http://schemas.openxmlformats.org/officeDocument/2006/relationships/image" Target="media/m35.png"/><Relationship Id="rIdM36" Type="http://schemas.openxmlformats.org/officeDocument/2006/relationships/image" Target="media/m36.png"/><Relationship Id="rIdM37" Type="http://schemas.openxmlformats.org/officeDocument/2006/relationships/image" Target="media/m37.png"/><Relationship Id="rIdM38" Type="http://schemas.openxmlformats.org/officeDocument/2006/relationships/image" Target="media/m38.png"/><Relationship Id="rIdM39" Type="http://schemas.openxmlformats.org/officeDocument/2006/relationships/image" Target="media/m39.png"/><Relationship Id="rIdM40" Type="http://schemas.openxmlformats.org/officeDocument/2006/relationships/image" Target="media/m40.png"/><Relationship Id="rIdM41" Type="http://schemas.openxmlformats.org/officeDocument/2006/relationships/image" Target="media/m41.png"/><Relationship Id="rIdM42" Type="http://schemas.openxmlformats.org/officeDocument/2006/relationships/image" Target="media/m42.png"/><Relationship Id="rIdM43" Type="http://schemas.openxmlformats.org/officeDocument/2006/relationships/image" Target="media/m43.png"/><Relationship Id="rIdM44" Type="http://schemas.openxmlformats.org/officeDocument/2006/relationships/image" Target="media/m44.png"/><Relationship Id="rIdM45" Type="http://schemas.openxmlformats.org/officeDocument/2006/relationships/image" Target="media/m45.png"/><Relationship Id="rIdM46" Type="http://schemas.openxmlformats.org/officeDocument/2006/relationships/image" Target="media/m46.png"/><Relationship Id="rIdM47" Type="http://schemas.openxmlformats.org/officeDocument/2006/relationships/image" Target="media/m47.png"/><Relationship Id="rIdM48" Type="http://schemas.openxmlformats.org/officeDocument/2006/relationships/image" Target="media/m48.png"/><Relationship Id="rIdM49" Type="http://schemas.openxmlformats.org/officeDocument/2006/relationships/image" Target="media/m49.png"/><Relationship Id="rIdM50" Type="http://schemas.openxmlformats.org/officeDocument/2006/relationships/image" Target="media/m50.png"/><Relationship Id="rIdM51" Type="http://schemas.openxmlformats.org/officeDocument/2006/relationships/image" Target="media/m51.png"/><Relationship Id="rIdM52" Type="http://schemas.openxmlformats.org/officeDocument/2006/relationships/image" Target="media/m52.png"/><Relationship Id="rIdM53" Type="http://schemas.openxmlformats.org/officeDocument/2006/relationships/image" Target="media/m53.png"/><Relationship Id="rIdM54" Type="http://schemas.openxmlformats.org/officeDocument/2006/relationships/image" Target="media/m54.png"/><Relationship Id="rIdM55" Type="http://schemas.openxmlformats.org/officeDocument/2006/relationships/image" Target="media/m55.png"/><Relationship Id="rIdM56" Type="http://schemas.openxmlformats.org/officeDocument/2006/relationships/image" Target="media/m56.png"/><Relationship Id="rIdM57" Type="http://schemas.openxmlformats.org/officeDocument/2006/relationships/image" Target="media/m57.png"/><Relationship Id="rIdM58" Type="http://schemas.openxmlformats.org/officeDocument/2006/relationships/image" Target="media/m58.png"/><Relationship Id="rIdM59" Type="http://schemas.openxmlformats.org/officeDocument/2006/relationships/image" Target="media/m59.png"/><Relationship Id="rIdM60" Type="http://schemas.openxmlformats.org/officeDocument/2006/relationships/image" Target="media/m60.png"/><Relationship Id="rIdM61" Type="http://schemas.openxmlformats.org/officeDocument/2006/relationships/image" Target="media/m61.png"/><Relationship Id="rIdM62" Type="http://schemas.openxmlformats.org/officeDocument/2006/relationships/image" Target="media/m62.png"/><Relationship Id="rIdM63" Type="http://schemas.openxmlformats.org/officeDocument/2006/relationships/image" Target="media/m63.png"/><Relationship Id="rIdM64" Type="http://schemas.openxmlformats.org/officeDocument/2006/relationships/image" Target="media/m64.png"/><Relationship Id="rIdM65" Type="http://schemas.openxmlformats.org/officeDocument/2006/relationships/image" Target="media/m65.png"/><Relationship Id="rIdM66" Type="http://schemas.openxmlformats.org/officeDocument/2006/relationships/image" Target="media/m66.png"/><Relationship Id="rIdM67" Type="http://schemas.openxmlformats.org/officeDocument/2006/relationships/image" Target="media/m67.png"/><Relationship Id="rIdM68" Type="http://schemas.openxmlformats.org/officeDocument/2006/relationships/image" Target="media/m68.png"/></Relationships>
</file>

<file path=word/_rels/header1.xml.rels><?xml version="1.0" encoding="UTF-8" standalone="yes"?><Relationships xmlns="http://schemas.openxmlformats.org/package/2006/relationships"><Relationship Id="rIdLogoH" Type="http://schemas.openxmlformats.org/officeDocument/2006/relationships/image" Target="media/m1.png"/></Relationships>
</file>