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E539" w14:textId="39AB08C6" w:rsidR="00F35F2D" w:rsidRDefault="00D05E3F" w:rsidP="00D05E3F">
      <w:pPr>
        <w:spacing w:after="40"/>
        <w:jc w:val="center"/>
        <w:rPr>
          <w:rFonts w:ascii="Calibri" w:hAnsi="Calibri"/>
          <w:b/>
          <w:color w:val="1F3864"/>
          <w:sz w:val="52"/>
        </w:rPr>
      </w:pPr>
      <w:r>
        <w:rPr>
          <w:rFonts w:ascii="Calibri" w:hAnsi="Calibri"/>
          <w:b/>
          <w:color w:val="1F3864"/>
          <w:sz w:val="52"/>
        </w:rPr>
        <w:t>JUBHELE SHANGE</w:t>
      </w:r>
    </w:p>
    <w:p w14:paraId="4B21EC0B" w14:textId="6F693F21" w:rsidR="00D05E3F" w:rsidRDefault="00D05E3F" w:rsidP="00D05E3F">
      <w:pPr>
        <w:spacing w:after="40"/>
        <w:jc w:val="center"/>
        <w:rPr>
          <w:rFonts w:ascii="Calibri" w:hAnsi="Calibri" w:cs="Calibri"/>
          <w:i/>
          <w:color w:val="7F7F7F"/>
          <w:sz w:val="22"/>
        </w:rPr>
      </w:pPr>
      <w:r>
        <w:rPr>
          <w:rFonts w:ascii="Calibri" w:hAnsi="Calibri" w:cs="Calibri"/>
          <w:i/>
          <w:color w:val="7F7F7F"/>
          <w:sz w:val="22"/>
        </w:rPr>
        <w:t>Senior Data — Software Engineer — Data Governance Specialist</w:t>
      </w:r>
    </w:p>
    <w:p w14:paraId="4765B93C" w14:textId="24801F72" w:rsidR="00D05E3F" w:rsidRDefault="00D05E3F" w:rsidP="00D05E3F">
      <w:pPr>
        <w:jc w:val="center"/>
        <w:rPr>
          <w:rFonts w:ascii="Calibri" w:hAnsi="Calibri" w:cs="Calibri"/>
          <w:color w:val="404040"/>
          <w:sz w:val="20"/>
        </w:rPr>
      </w:pPr>
      <w:r>
        <w:rPr>
          <w:rFonts w:ascii="Calibri" w:hAnsi="Calibri" w:cs="Calibri"/>
          <w:color w:val="404040"/>
          <w:sz w:val="20"/>
        </w:rPr>
        <w:t>jubhele@gmail.com</w:t>
      </w:r>
    </w:p>
    <w:p w14:paraId="4359A269" w14:textId="60B875AD" w:rsidR="00D05E3F" w:rsidRDefault="00D05E3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Professional Summary</w:t>
      </w:r>
    </w:p>
    <w:p w14:paraId="273CF56D" w14:textId="61360F79" w:rsidR="00D05E3F" w:rsidRDefault="00D05E3F" w:rsidP="00D05E3F">
      <w:pPr>
        <w:spacing w:after="60"/>
        <w:rPr>
          <w:rFonts w:ascii="Calibri" w:hAnsi="Calibri" w:cs="Calibri"/>
          <w:color w:val="000000"/>
          <w:sz w:val="20"/>
        </w:rPr>
      </w:pPr>
      <w:r>
        <w:t>Senior data engineer and consultant with 14+ years across BI, database delivery, and regulated enterprise environments. Specialises in Azure data platform delivery, data governance, and production support, with hands-on experience in Azure Data Factory, Azure Synapse, Azure Storage, PySpark, SQL, Python, and Power BI cloud migration. Delivered Azure-based ingestion, transformation, and reporting solutions for Standard Bank and Coca-Cola, including flat-file processing from Azure Storage in XML, Parquet, and CSV formats.</w:t>
      </w:r>
    </w:p>
    <w:p w14:paraId="59413FAA" w14:textId="77777777" w:rsidR="0054510F" w:rsidRDefault="0054510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</w:p>
    <w:p w14:paraId="6C5E17E0" w14:textId="77777777" w:rsidR="0054510F" w:rsidRDefault="0054510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Selected Azure Data Platform Projects</w:t>
      </w:r>
    </w:p>
    <w:p w14:paraId="1A1B5F57" w14:textId="77777777" w:rsidR="0054510F" w:rsidRDefault="0054510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</w:p>
    <w:p w14:paraId="5DCA1843" w14:textId="77777777" w:rsidR="0054510F" w:rsidRDefault="0054510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  <w:r>
        <w:t>• Standard Bank: Led data migration from legacy sources into Azure, building cloud artefacts in Azure Data Factory, Azure Storage, and Azure Synapse; used Python and PySpark to transform data and configured Power BI Service workspaces, datasets, refresh schedules, gateway connections, and permissions for cloud reporting.</w:t>
      </w:r>
    </w:p>
    <w:p w14:paraId="4E6FFB67" w14:textId="77777777" w:rsidR="0054510F" w:rsidRDefault="0054510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  <w:r>
        <w:t>• Coca-Cola: Automated operational data pipelines with Azure Data Factory, Python, and PySpark, staging flat files from Azure Storage into Synapse and supporting Power BI reporting with cleaner, more consistent curated data.</w:t>
      </w:r>
    </w:p>
    <w:p w14:paraId="68AEDE5A" w14:textId="77777777" w:rsidR="0054510F" w:rsidRDefault="0054510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</w:p>
    <w:p w14:paraId="00E7C399" w14:textId="13EF9189" w:rsidR="00D05E3F" w:rsidRDefault="00D05E3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Professional Experience</w:t>
      </w:r>
    </w:p>
    <w:p w14:paraId="6705CC35" w14:textId="69283B86" w:rsidR="00D05E3F" w:rsidRDefault="00D05E3F" w:rsidP="00D05E3F">
      <w:pPr>
        <w:spacing w:before="80" w:after="0"/>
        <w:rPr>
          <w:rFonts w:ascii="Calibri" w:hAnsi="Calibri" w:cs="Calibri"/>
          <w:color w:val="404040"/>
          <w:sz w:val="20"/>
        </w:rPr>
      </w:pPr>
      <w:r>
        <w:rPr>
          <w:rFonts w:ascii="Calibri" w:hAnsi="Calibri" w:cs="Calibri"/>
          <w:b/>
          <w:color w:val="1F3864"/>
          <w:sz w:val="22"/>
        </w:rPr>
        <w:t>Sambe Consulting</w:t>
      </w:r>
      <w:r>
        <w:rPr>
          <w:rFonts w:ascii="Calibri" w:hAnsi="Calibri" w:cs="Calibri"/>
          <w:color w:val="404040"/>
          <w:sz w:val="20"/>
        </w:rPr>
        <w:t xml:space="preserve">   |   Senior Consultant</w:t>
      </w:r>
    </w:p>
    <w:p w14:paraId="257627A0" w14:textId="40DAE317" w:rsidR="00D05E3F" w:rsidRDefault="00D05E3F" w:rsidP="00D05E3F">
      <w:pPr>
        <w:spacing w:after="40"/>
        <w:rPr>
          <w:rFonts w:ascii="Calibri" w:hAnsi="Calibri" w:cs="Calibri"/>
          <w:i/>
          <w:color w:val="7F7F7F"/>
          <w:sz w:val="20"/>
        </w:rPr>
      </w:pPr>
      <w:r>
        <w:rPr>
          <w:rFonts w:ascii="Calibri" w:hAnsi="Calibri" w:cs="Calibri"/>
          <w:i/>
          <w:color w:val="7F7F7F"/>
          <w:sz w:val="20"/>
        </w:rPr>
        <w:t>January 2025 — Present</w:t>
      </w:r>
    </w:p>
    <w:p w14:paraId="3EFA387B" w14:textId="2055A2FF" w:rsidR="00D05E3F" w:rsidRDefault="00D05E3F" w:rsidP="00D05E3F">
      <w:pPr>
        <w:spacing w:after="6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Strategic technical consultant deployed across high-tier clients to solve critical business and data problems through governance implementation, data engineering, and full-stack development.</w:t>
      </w:r>
    </w:p>
    <w:p w14:paraId="09A02A7B" w14:textId="608A64E8" w:rsidR="00D05E3F" w:rsidRDefault="00D05E3F" w:rsidP="00D05E3F">
      <w:pPr>
        <w:spacing w:before="160" w:after="20"/>
        <w:rPr>
          <w:rFonts w:ascii="Calibri" w:hAnsi="Calibri" w:cs="Calibri"/>
          <w:b/>
          <w:color w:val="4472C4"/>
          <w:sz w:val="20"/>
        </w:rPr>
      </w:pPr>
      <w:r>
        <w:rPr>
          <w:rFonts w:ascii="Calibri" w:hAnsi="Calibri" w:cs="Calibri"/>
          <w:b/>
          <w:color w:val="4472C4"/>
          <w:sz w:val="20"/>
        </w:rPr>
        <w:t>Current Engagement: Microsoft Purview Specialist — Data Security &amp; Governance</w:t>
      </w:r>
    </w:p>
    <w:p w14:paraId="24C698F9" w14:textId="71E75A6D" w:rsidR="00D05E3F" w:rsidRDefault="00D05E3F" w:rsidP="00D05E3F">
      <w:pPr>
        <w:spacing w:after="40"/>
        <w:rPr>
          <w:rFonts w:ascii="Calibri" w:hAnsi="Calibri" w:cs="Calibri"/>
          <w:i/>
          <w:color w:val="7F7F7F"/>
          <w:sz w:val="20"/>
        </w:rPr>
      </w:pPr>
      <w:r>
        <w:rPr>
          <w:rFonts w:ascii="Calibri" w:hAnsi="Calibri" w:cs="Calibri"/>
          <w:i/>
          <w:color w:val="7F7F7F"/>
          <w:sz w:val="20"/>
        </w:rPr>
        <w:t>Industry: Banking</w:t>
      </w:r>
    </w:p>
    <w:p w14:paraId="2FE5681A" w14:textId="0ED781AB" w:rsidR="00D05E3F" w:rsidRDefault="00D05E3F" w:rsidP="00D05E3F">
      <w:pPr>
        <w:spacing w:after="6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Lead Purview resource responsible for establishing enterprise-wide Data Security and Governance controls across Microsoft 365, including SharePoint Online.</w:t>
      </w:r>
    </w:p>
    <w:p w14:paraId="29C4A464" w14:textId="77E368F7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Designed and deployed Sensitivity Labels and automated labeling policies to enforce data classification at scale across M365 services.</w:t>
      </w:r>
    </w:p>
    <w:p w14:paraId="0573098A" w14:textId="2941A2F0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Implemented Purview Information Protection policies including granular access restrictions and lifecycle management rules aligned to regulatory requirements.</w:t>
      </w:r>
    </w:p>
    <w:p w14:paraId="714B44B7" w14:textId="6F9802B5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Created and enforced Data Loss Prevention (DLP) policies to mitigate data leakage risk across SharePoint, Teams, and Exchange Online.</w:t>
      </w:r>
    </w:p>
    <w:p w14:paraId="43F5D4F5" w14:textId="48F78FAC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Configured governance controls and audit capabilities within the Microsoft Purview compliance portal, providing end-to-end visibility into data handling practices across the organisation.</w:t>
      </w:r>
    </w:p>
    <w:p w14:paraId="75495802" w14:textId="19C245D5" w:rsidR="00D05E3F" w:rsidRDefault="00D05E3F" w:rsidP="00D05E3F">
      <w:pPr>
        <w:spacing w:before="160" w:after="20"/>
        <w:rPr>
          <w:rFonts w:ascii="Calibri" w:hAnsi="Calibri" w:cs="Calibri"/>
          <w:b/>
          <w:color w:val="4472C4"/>
          <w:sz w:val="20"/>
        </w:rPr>
      </w:pPr>
      <w:r>
        <w:rPr>
          <w:rFonts w:ascii="Calibri" w:hAnsi="Calibri" w:cs="Calibri"/>
          <w:b/>
          <w:color w:val="4472C4"/>
          <w:sz w:val="20"/>
        </w:rPr>
        <w:t>Project Engagement: AML &amp; Compliance Data Engineer</w:t>
      </w:r>
    </w:p>
    <w:p w14:paraId="3B22384D" w14:textId="2AD6B093" w:rsidR="00D05E3F" w:rsidRDefault="00D05E3F" w:rsidP="00D05E3F">
      <w:pPr>
        <w:spacing w:after="40"/>
        <w:rPr>
          <w:rFonts w:ascii="Calibri" w:hAnsi="Calibri" w:cs="Calibri"/>
          <w:i/>
          <w:color w:val="7F7F7F"/>
          <w:sz w:val="20"/>
        </w:rPr>
      </w:pPr>
      <w:r>
        <w:rPr>
          <w:rFonts w:ascii="Calibri" w:hAnsi="Calibri" w:cs="Calibri"/>
          <w:i/>
          <w:color w:val="7F7F7F"/>
          <w:sz w:val="20"/>
        </w:rPr>
        <w:t>Industry: Banking</w:t>
      </w:r>
    </w:p>
    <w:p w14:paraId="14048797" w14:textId="0CD26840" w:rsidR="00D05E3F" w:rsidRDefault="00D05E3F" w:rsidP="00D05E3F">
      <w:pPr>
        <w:spacing w:after="6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Delivered SQL-based analytical engines and data solutions for Anti-Money Laundering (AML) and compliance programmes within the Corporate and Investment Banking (CIB) division.</w:t>
      </w:r>
    </w:p>
    <w:p w14:paraId="4389609A" w14:textId="084BC865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Engineered transaction monitoring SQL delivery packs targeting suspicious behaviour detection patterns, deployed on Azure Synapse and SQL Server.</w:t>
      </w:r>
    </w:p>
    <w:p w14:paraId="426FBC90" w14:textId="53A1B9ED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Conducted mandatory field remediation for Watch List Filtering (WLF) — analysed data gaps, authored SQL remediation scripts, and produced BA-ready validation documentation.</w:t>
      </w:r>
    </w:p>
    <w:p w14:paraId="418442D3" w14:textId="0A0465E8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Delivered idempotent, auditable SQL scripts and test packs for compliance review across regulated production environments.</w:t>
      </w:r>
    </w:p>
    <w:p w14:paraId="7FA5FA2B" w14:textId="1D7B4600" w:rsidR="00D05E3F" w:rsidRDefault="00D05E3F" w:rsidP="00D05E3F">
      <w:pPr>
        <w:spacing w:before="160" w:after="20"/>
        <w:rPr>
          <w:rFonts w:ascii="Calibri" w:hAnsi="Calibri" w:cs="Calibri"/>
          <w:b/>
          <w:color w:val="4472C4"/>
          <w:sz w:val="20"/>
        </w:rPr>
      </w:pPr>
      <w:r>
        <w:rPr>
          <w:rFonts w:ascii="Calibri" w:hAnsi="Calibri" w:cs="Calibri"/>
          <w:b/>
          <w:color w:val="4472C4"/>
          <w:sz w:val="20"/>
        </w:rPr>
        <w:t>Project Engagement: Financial Data Engineer</w:t>
      </w:r>
    </w:p>
    <w:p w14:paraId="3416935F" w14:textId="61207C9A" w:rsidR="00D05E3F" w:rsidRDefault="00D05E3F" w:rsidP="00D05E3F">
      <w:pPr>
        <w:spacing w:after="40"/>
        <w:rPr>
          <w:rFonts w:ascii="Calibri" w:hAnsi="Calibri" w:cs="Calibri"/>
          <w:i/>
          <w:color w:val="7F7F7F"/>
          <w:sz w:val="20"/>
        </w:rPr>
      </w:pPr>
      <w:r>
        <w:rPr>
          <w:rFonts w:ascii="Calibri" w:hAnsi="Calibri" w:cs="Calibri"/>
          <w:i/>
          <w:color w:val="7F7F7F"/>
          <w:sz w:val="20"/>
        </w:rPr>
        <w:t>Industry: Insurance &amp; Financial Services</w:t>
      </w:r>
    </w:p>
    <w:p w14:paraId="0E4847A2" w14:textId="05F0DC56" w:rsidR="00D05E3F" w:rsidRDefault="00D05E3F" w:rsidP="00D05E3F">
      <w:pPr>
        <w:spacing w:after="6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Built and maintained the end-to-end ETL pipeline for a multi-entity financial data warehouse, enabling accurate actuals, flash, and budget reporting across the group.</w:t>
      </w:r>
    </w:p>
    <w:p w14:paraId="5DAB7C42" w14:textId="16CAE47E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Designed and maintained ingestion pipelines consuming SAP General Ledger extracts and FMI (Financial Management Information) actuals from OneDrive into SQL staging tables, covering multiple legal entities.</w:t>
      </w:r>
    </w:p>
    <w:p w14:paraId="73E6900B" w14:textId="6F30FCDE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Engineered complex SQL stored procedures for the data warehouse Fact table, handling multi-currency actuals (ZAR and local currency), flash adjustments, budget loads, and Chart of Accounts (COA) hierarchies.</w:t>
      </w:r>
    </w:p>
    <w:p w14:paraId="504BFE58" w14:textId="0E6957AE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Built and maintained Power BI dashboards providing executive-level visibility into financial performance, including waterfall analyses, entity-level variance reporting, and period-on-period comparisons.</w:t>
      </w:r>
    </w:p>
    <w:p w14:paraId="37C277EC" w14:textId="3A7F6816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lastRenderedPageBreak/>
        <w:t>•  Implemented data quality checks and reconciliation queries to ensure staging-to-DW integrity across every monthly ETL cycle.</w:t>
      </w:r>
    </w:p>
    <w:p w14:paraId="67A72099" w14:textId="119A7416" w:rsidR="00D05E3F" w:rsidRDefault="00D05E3F" w:rsidP="00D05E3F">
      <w:pPr>
        <w:spacing w:before="160" w:after="20"/>
        <w:rPr>
          <w:rFonts w:ascii="Calibri" w:hAnsi="Calibri" w:cs="Calibri"/>
          <w:b/>
          <w:color w:val="4472C4"/>
          <w:sz w:val="20"/>
        </w:rPr>
      </w:pPr>
      <w:r>
        <w:rPr>
          <w:rFonts w:ascii="Calibri" w:hAnsi="Calibri" w:cs="Calibri"/>
          <w:b/>
          <w:color w:val="4472C4"/>
          <w:sz w:val="20"/>
        </w:rPr>
        <w:t>Project Engagement: BI Developer / Data Engineer</w:t>
      </w:r>
    </w:p>
    <w:p w14:paraId="387A6432" w14:textId="4A629320" w:rsidR="00D05E3F" w:rsidRDefault="00D05E3F" w:rsidP="00D05E3F">
      <w:pPr>
        <w:spacing w:after="40"/>
        <w:rPr>
          <w:rFonts w:ascii="Calibri" w:hAnsi="Calibri" w:cs="Calibri"/>
          <w:i/>
          <w:color w:val="7F7F7F"/>
          <w:sz w:val="20"/>
        </w:rPr>
      </w:pPr>
      <w:r>
        <w:rPr>
          <w:rFonts w:ascii="Calibri" w:hAnsi="Calibri" w:cs="Calibri"/>
          <w:i/>
          <w:color w:val="7F7F7F"/>
          <w:sz w:val="20"/>
        </w:rPr>
        <w:t>Industry: Asset-Based Finance</w:t>
      </w:r>
    </w:p>
    <w:p w14:paraId="6CB802F5" w14:textId="6A565C4D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Re-engineered legacy Wear and Tear asset depreciation calculations from application-level logic into optimised SQL stored procedures, significantly improving calculation accuracy and processing performance.</w:t>
      </w:r>
    </w:p>
    <w:p w14:paraId="761528FD" w14:textId="24D27111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Developed Power BI reports to surface asset lifecycle and depreciation metrics to finance leadership, enabling data-driven decision-making on asset portfolios.</w:t>
      </w:r>
    </w:p>
    <w:p w14:paraId="4A1BA40B" w14:textId="21712538" w:rsidR="00D05E3F" w:rsidRDefault="00D05E3F" w:rsidP="00D05E3F">
      <w:pPr>
        <w:spacing w:before="160" w:after="20"/>
        <w:rPr>
          <w:rFonts w:ascii="Calibri" w:hAnsi="Calibri" w:cs="Calibri"/>
          <w:b/>
          <w:color w:val="4472C4"/>
          <w:sz w:val="20"/>
        </w:rPr>
      </w:pPr>
      <w:r>
        <w:rPr>
          <w:rFonts w:ascii="Calibri" w:hAnsi="Calibri" w:cs="Calibri"/>
          <w:b/>
          <w:color w:val="4472C4"/>
          <w:sz w:val="20"/>
        </w:rPr>
        <w:t>Project Engagement: Senior Full-Stack Engineer</w:t>
      </w:r>
    </w:p>
    <w:p w14:paraId="7DBC1487" w14:textId="336C7DD3" w:rsidR="00D05E3F" w:rsidRDefault="00D05E3F" w:rsidP="00D05E3F">
      <w:pPr>
        <w:spacing w:after="40"/>
        <w:rPr>
          <w:rFonts w:ascii="Calibri" w:hAnsi="Calibri" w:cs="Calibri"/>
          <w:i/>
          <w:color w:val="7F7F7F"/>
          <w:sz w:val="20"/>
        </w:rPr>
      </w:pPr>
      <w:r>
        <w:rPr>
          <w:rFonts w:ascii="Calibri" w:hAnsi="Calibri" w:cs="Calibri"/>
          <w:i/>
          <w:color w:val="7F7F7F"/>
          <w:sz w:val="20"/>
        </w:rPr>
        <w:t>Industry: Industrial Security &amp; AI Solutions</w:t>
      </w:r>
    </w:p>
    <w:p w14:paraId="4BBD1C6A" w14:textId="30F7FBFB" w:rsidR="00D05E3F" w:rsidRDefault="00D05E3F" w:rsidP="00D05E3F">
      <w:pPr>
        <w:spacing w:after="6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Led the architecture and delivery of an enterprise security management portal, migrating a legacy PHP/MySQL system into a modern cloud-native platform.</w:t>
      </w:r>
    </w:p>
    <w:p w14:paraId="427B0F1B" w14:textId="05FF6278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Architected a Next.js + TypeScript monorepo serving as the operational hub for autonomous drone security operations, featuring AI-driven intelligence reporting and multi-tenant data isolation.</w:t>
      </w:r>
    </w:p>
    <w:p w14:paraId="5FA5E4E3" w14:textId="7A4AB167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Built a comprehensive Environment, Health and Safety (EHS) audit module with dynamic scoring, risk grading, and automated action-plan generation.</w:t>
      </w:r>
    </w:p>
    <w:p w14:paraId="63032B93" w14:textId="0BABA46F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Implemented multi-tenancy data architecture ensuring strict host-company data isolation across all portal features.</w:t>
      </w:r>
    </w:p>
    <w:p w14:paraId="1045CCBF" w14:textId="60CC7EBF" w:rsidR="00D05E3F" w:rsidRDefault="00D05E3F" w:rsidP="00D05E3F">
      <w:pPr>
        <w:spacing w:before="160" w:after="20"/>
        <w:rPr>
          <w:rFonts w:ascii="Calibri" w:hAnsi="Calibri" w:cs="Calibri"/>
          <w:b/>
          <w:color w:val="4472C4"/>
          <w:sz w:val="20"/>
        </w:rPr>
      </w:pPr>
      <w:r>
        <w:rPr>
          <w:rFonts w:ascii="Calibri" w:hAnsi="Calibri" w:cs="Calibri"/>
          <w:b/>
          <w:color w:val="4472C4"/>
          <w:sz w:val="20"/>
        </w:rPr>
        <w:t>Project Engagement: Data Engineer</w:t>
      </w:r>
    </w:p>
    <w:p w14:paraId="1E637237" w14:textId="682178E7" w:rsidR="00D05E3F" w:rsidRDefault="00D05E3F" w:rsidP="00D05E3F">
      <w:pPr>
        <w:spacing w:after="40"/>
        <w:rPr>
          <w:rFonts w:ascii="Calibri" w:hAnsi="Calibri" w:cs="Calibri"/>
          <w:i/>
          <w:color w:val="7F7F7F"/>
          <w:sz w:val="20"/>
        </w:rPr>
      </w:pPr>
      <w:r>
        <w:rPr>
          <w:rFonts w:ascii="Calibri" w:hAnsi="Calibri" w:cs="Calibri"/>
          <w:i/>
          <w:color w:val="7F7F7F"/>
          <w:sz w:val="20"/>
        </w:rPr>
        <w:t>Industry: Investment Banking</w:t>
      </w:r>
    </w:p>
    <w:p w14:paraId="07EE4BC5" w14:textId="5BDD8C92" w:rsidR="00D05E3F" w:rsidRDefault="00D05E3F" w:rsidP="00D05E3F">
      <w:pPr>
        <w:spacing w:after="6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Contributed to a strategic on-premise data infrastructure modernisation programme within a highly regulated investment banking environment.</w:t>
      </w:r>
    </w:p>
    <w:p w14:paraId="46EA428D" w14:textId="24080360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Delivered data engineering tasks targeting the upgrade and restructuring of on-premise data assets, improving data model efficiency and storage consistency.</w:t>
      </w:r>
    </w:p>
    <w:p w14:paraId="6D79C78D" w14:textId="73E95BA3" w:rsidR="00D05E3F" w:rsidRDefault="00D05E3F" w:rsidP="00D05E3F">
      <w:pPr>
        <w:spacing w:before="20" w:after="20"/>
        <w:ind w:left="360" w:hanging="2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Operated under strict on-premise security controls, ensuring zero downtime for critical banking operations throughout the modernisation programme.</w:t>
      </w:r>
    </w:p>
    <w:p w14:paraId="35E05FE5" w14:textId="7BCB9E11" w:rsidR="00D05E3F" w:rsidRDefault="00D05E3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Technical Skills</w:t>
      </w:r>
    </w:p>
    <w:p w14:paraId="279DFE85" w14:textId="1415D387" w:rsidR="00D05E3F" w:rsidRDefault="00D05E3F" w:rsidP="00D05E3F">
      <w:pPr>
        <w:spacing w:before="40"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1F3864"/>
          <w:sz w:val="20"/>
        </w:rPr>
        <w:t xml:space="preserve">Data Governance:  </w:t>
      </w:r>
      <w:r>
        <w:rPr>
          <w:rFonts w:ascii="Calibri" w:hAnsi="Calibri" w:cs="Calibri"/>
          <w:color w:val="000000"/>
          <w:sz w:val="20"/>
        </w:rPr>
        <w:t>Microsoft Purview (Sensitivity Labels, DLP Policies, Information Protection, Compliance Portal), M365 Security, SharePoint Online Governance</w:t>
      </w:r>
    </w:p>
    <w:p w14:paraId="28A55D5E" w14:textId="55D7D4E0" w:rsidR="00D05E3F" w:rsidRDefault="00D05E3F" w:rsidP="00D05E3F">
      <w:pPr>
        <w:spacing w:before="40"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1F3864"/>
          <w:sz w:val="20"/>
        </w:rPr>
        <w:t xml:space="preserve">Data Engineering:  </w:t>
      </w:r>
      <w:r>
        <w:rPr>
          <w:rFonts w:ascii="Calibri" w:hAnsi="Calibri" w:cs="Calibri"/>
          <w:color w:val="000000"/>
          <w:sz w:val="20"/>
        </w:rPr>
        <w:t>SQL (T-SQL, Azure Synapse, Stored Procedures, ETL), Python (Pandas, openpyxl), SAP GL Extract Processing, Power BI, Data Warehouse Design</w:t>
      </w:r>
    </w:p>
    <w:p w14:paraId="49295E83" w14:textId="69376629" w:rsidR="00D05E3F" w:rsidRDefault="00D05E3F" w:rsidP="00D05E3F">
      <w:pPr>
        <w:spacing w:before="40"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1F3864"/>
          <w:sz w:val="20"/>
        </w:rPr>
        <w:t xml:space="preserve">AML / Compliance:  </w:t>
      </w:r>
      <w:r>
        <w:rPr>
          <w:rFonts w:ascii="Calibri" w:hAnsi="Calibri" w:cs="Calibri"/>
          <w:color w:val="000000"/>
          <w:sz w:val="20"/>
        </w:rPr>
        <w:t>Transaction Monitoring SQL Engines, Watch List Filtering (WLF), AML Delivery Packs, Compliance Documentation</w:t>
      </w:r>
    </w:p>
    <w:p w14:paraId="638FABED" w14:textId="7FE6E374" w:rsidR="00D05E3F" w:rsidRDefault="00D05E3F" w:rsidP="00D05E3F">
      <w:pPr>
        <w:spacing w:before="40"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1F3864"/>
          <w:sz w:val="20"/>
        </w:rPr>
        <w:t xml:space="preserve">Software Engineering:  </w:t>
      </w:r>
      <w:r>
        <w:rPr>
          <w:rFonts w:ascii="Calibri" w:hAnsi="Calibri" w:cs="Calibri"/>
          <w:color w:val="000000"/>
          <w:sz w:val="20"/>
        </w:rPr>
        <w:t>Next.js, TypeScript, React, Node.js, PHP, MySQL</w:t>
      </w:r>
    </w:p>
    <w:p w14:paraId="3649D9D2" w14:textId="19151F59" w:rsidR="00D05E3F" w:rsidRDefault="00D05E3F" w:rsidP="00D05E3F">
      <w:pPr>
        <w:spacing w:before="40"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1F3864"/>
          <w:sz w:val="20"/>
        </w:rPr>
        <w:t xml:space="preserve">Architecture:  </w:t>
      </w:r>
      <w:r>
        <w:rPr>
          <w:rFonts w:ascii="Calibri" w:hAnsi="Calibri" w:cs="Calibri"/>
          <w:color w:val="000000"/>
          <w:sz w:val="20"/>
        </w:rPr>
        <w:t>Multi-tenancy, Monorepo Management, REST APIs, ETL Pipelines</w:t>
      </w:r>
    </w:p>
    <w:p w14:paraId="3A8C5D17" w14:textId="5420B3A0" w:rsidR="00D05E3F" w:rsidRDefault="00D05E3F" w:rsidP="00D05E3F">
      <w:pPr>
        <w:spacing w:before="40"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1F3864"/>
          <w:sz w:val="20"/>
        </w:rPr>
        <w:t xml:space="preserve">Specialised Domains:  </w:t>
      </w:r>
      <w:r>
        <w:rPr>
          <w:rFonts w:ascii="Calibri" w:hAnsi="Calibri" w:cs="Calibri"/>
          <w:color w:val="000000"/>
          <w:sz w:val="20"/>
        </w:rPr>
        <w:t>Financial Data Warehousing, AML Compliance Engineering, AI-driven Security Operations, Asset Depreciation Modelling</w:t>
      </w:r>
    </w:p>
    <w:p w14:paraId="2D0E6F09" w14:textId="1DC66C43" w:rsidR="00D05E3F" w:rsidRDefault="00D05E3F" w:rsidP="00D05E3F">
      <w:pPr>
        <w:spacing w:before="200" w:after="40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Education</w:t>
      </w:r>
    </w:p>
    <w:p w14:paraId="45B5D094" w14:textId="6B0FA431" w:rsidR="00D05E3F" w:rsidRDefault="00D05E3F" w:rsidP="00D05E3F">
      <w:pPr>
        <w:spacing w:before="80" w:after="80"/>
        <w:rPr>
          <w:rFonts w:ascii="Calibri" w:hAnsi="Calibri" w:cs="Calibri"/>
          <w:i/>
          <w:color w:val="7F7F7F"/>
          <w:sz w:val="20"/>
        </w:rPr>
      </w:pPr>
      <w:r>
        <w:rPr>
          <w:rFonts w:ascii="Calibri" w:hAnsi="Calibri" w:cs="Calibri"/>
          <w:i/>
          <w:color w:val="7F7F7F"/>
          <w:sz w:val="20"/>
        </w:rPr>
        <w:t>(Insert relevant degrees / certifications here)</w:t>
      </w:r>
    </w:p>
    <w:p w14:paraId="69DA825A" w14:textId="77777777" w:rsidR="00D05E3F" w:rsidRPr="00D05E3F" w:rsidRDefault="00D05E3F" w:rsidP="00D05E3F">
      <w:pPr>
        <w:spacing w:before="80" w:after="80"/>
        <w:rPr>
          <w:rFonts w:ascii="Calibri" w:hAnsi="Calibri" w:cs="Calibri"/>
          <w:i/>
          <w:color w:val="7F7F7F"/>
          <w:sz w:val="20"/>
        </w:rPr>
      </w:pPr>
    </w:p>
    <w:sectPr w:rsidR="00D05E3F" w:rsidRPr="00D05E3F" w:rsidSect="00D05E3F">
      <w:pgSz w:w="11906" w:h="16838"/>
      <w:pgMar w:top="720" w:right="1080" w:bottom="72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3F"/>
    <w:rsid w:val="00513881"/>
    <w:rsid w:val="0054510F"/>
    <w:rsid w:val="006510B0"/>
    <w:rsid w:val="007C17C6"/>
    <w:rsid w:val="00C43A63"/>
    <w:rsid w:val="00D05E3F"/>
    <w:rsid w:val="00F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DEC4FB"/>
  <w15:chartTrackingRefBased/>
  <w15:docId w15:val="{9D71EF91-DE30-4038-B3D7-BEC140AF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994</Words>
  <Characters>5668</Characters>
  <Application>Microsoft Office Word</Application>
  <DocSecurity>0</DocSecurity>
  <Lines>47</Lines>
  <Paragraphs>13</Paragraphs>
  <ScaleCrop>false</ScaleCrop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Jubhele Shange</dc:creator>
  <cp:keywords/>
  <dc:description/>
  <cp:lastModifiedBy>Jubhele Shange</cp:lastModifiedBy>
  <cp:revision>2</cp:revision>
  <dcterms:created xsi:type="dcterms:W3CDTF">2026-06-12T05:51:00Z</dcterms:created>
  <dcterms:modified xsi:type="dcterms:W3CDTF">2026-07-06T06:45:00Z</dcterms:modified>
</cp:coreProperties>
</file>