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CE50" w14:textId="0EACE88E" w:rsidR="00F35F2D" w:rsidRDefault="00E0385A" w:rsidP="00E0385A">
      <w:pPr>
        <w:spacing w:before="360" w:after="200"/>
        <w:rPr>
          <w:rFonts w:ascii="Arial Black" w:hAnsi="Arial Black" w:cs="Calibri"/>
          <w:color w:val="E05A1A"/>
          <w:sz w:val="40"/>
        </w:rPr>
      </w:pPr>
      <w:r>
        <w:rPr>
          <w:rFonts w:ascii="Arial Black" w:hAnsi="Arial Black" w:cs="Calibri"/>
          <w:color w:val="E05A1A"/>
          <w:sz w:val="40"/>
        </w:rPr>
        <w:t>AECI CHEMPARK — DRONE TECHNOLOGY: STRATEGIC BUSINESS CASE</w:t>
      </w:r>
    </w:p>
    <w:p w14:paraId="4973CECD" w14:textId="7AD15BA5" w:rsidR="00E0385A" w:rsidRDefault="00E0385A" w:rsidP="00E0385A">
      <w:pPr>
        <w:spacing w:before="320" w:after="120"/>
        <w:rPr>
          <w:rFonts w:ascii="Arial" w:hAnsi="Arial" w:cs="Arial"/>
          <w:b/>
          <w:color w:val="C0392B"/>
          <w:sz w:val="28"/>
        </w:rPr>
      </w:pPr>
      <w:r>
        <w:rPr>
          <w:rFonts w:ascii="Arial" w:hAnsi="Arial" w:cs="Arial"/>
          <w:b/>
          <w:color w:val="C0392B"/>
          <w:sz w:val="28"/>
        </w:rPr>
        <w:t>Presented to AECI Leadership / Budget Committee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4308"/>
      </w:tblGrid>
      <w:tr w:rsidR="00E0385A" w14:paraId="3F5B86DF" w14:textId="77777777" w:rsidTr="00E0385A">
        <w:tblPrEx>
          <w:tblCellMar>
            <w:top w:w="0" w:type="dxa"/>
            <w:bottom w:w="0" w:type="dxa"/>
          </w:tblCellMar>
        </w:tblPrEx>
        <w:tc>
          <w:tcPr>
            <w:tcW w:w="1728" w:type="dxa"/>
            <w:shd w:val="clear" w:color="auto" w:fill="141B26"/>
          </w:tcPr>
          <w:p w14:paraId="47FE6C15" w14:textId="31A38A51"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Document Number</w:t>
            </w:r>
          </w:p>
        </w:tc>
        <w:tc>
          <w:tcPr>
            <w:tcW w:w="4308" w:type="dxa"/>
            <w:shd w:val="clear" w:color="auto" w:fill="141B26"/>
          </w:tcPr>
          <w:p w14:paraId="06853554" w14:textId="69FE0F01"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AECI-SEC-2026-SBP-001</w:t>
            </w:r>
          </w:p>
        </w:tc>
      </w:tr>
      <w:tr w:rsidR="00E0385A" w14:paraId="59822768" w14:textId="77777777" w:rsidTr="00E0385A">
        <w:tblPrEx>
          <w:tblCellMar>
            <w:top w:w="0" w:type="dxa"/>
            <w:bottom w:w="0" w:type="dxa"/>
          </w:tblCellMar>
        </w:tblPrEx>
        <w:tc>
          <w:tcPr>
            <w:tcW w:w="1728" w:type="dxa"/>
            <w:tcBorders>
              <w:bottom w:val="single" w:sz="4" w:space="0" w:color="auto"/>
            </w:tcBorders>
          </w:tcPr>
          <w:p w14:paraId="3551EB0F" w14:textId="52928170"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Version</w:t>
            </w:r>
          </w:p>
        </w:tc>
        <w:tc>
          <w:tcPr>
            <w:tcW w:w="4308" w:type="dxa"/>
            <w:tcBorders>
              <w:bottom w:val="single" w:sz="4" w:space="0" w:color="auto"/>
            </w:tcBorders>
          </w:tcPr>
          <w:p w14:paraId="22B37452" w14:textId="597C8AFD"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v1.0</w:t>
            </w:r>
          </w:p>
        </w:tc>
      </w:tr>
      <w:tr w:rsidR="00E0385A" w14:paraId="6932B2A1" w14:textId="77777777" w:rsidTr="00E0385A">
        <w:tblPrEx>
          <w:tblCellMar>
            <w:top w:w="0" w:type="dxa"/>
            <w:bottom w:w="0" w:type="dxa"/>
          </w:tblCellMar>
        </w:tblPrEx>
        <w:tc>
          <w:tcPr>
            <w:tcW w:w="1728" w:type="dxa"/>
            <w:shd w:val="clear" w:color="auto" w:fill="F5F1EA"/>
          </w:tcPr>
          <w:p w14:paraId="712EB4C4" w14:textId="19ECFBEE"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Date</w:t>
            </w:r>
          </w:p>
        </w:tc>
        <w:tc>
          <w:tcPr>
            <w:tcW w:w="4308" w:type="dxa"/>
            <w:shd w:val="clear" w:color="auto" w:fill="F5F1EA"/>
          </w:tcPr>
          <w:p w14:paraId="27D9CA4D" w14:textId="3389A224"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16 May 2026</w:t>
            </w:r>
          </w:p>
        </w:tc>
      </w:tr>
      <w:tr w:rsidR="00E0385A" w14:paraId="0CD564C2" w14:textId="77777777" w:rsidTr="00E0385A">
        <w:tblPrEx>
          <w:tblCellMar>
            <w:top w:w="0" w:type="dxa"/>
            <w:bottom w:w="0" w:type="dxa"/>
          </w:tblCellMar>
        </w:tblPrEx>
        <w:tc>
          <w:tcPr>
            <w:tcW w:w="1728" w:type="dxa"/>
            <w:tcBorders>
              <w:bottom w:val="single" w:sz="4" w:space="0" w:color="auto"/>
            </w:tcBorders>
          </w:tcPr>
          <w:p w14:paraId="58FBAF57" w14:textId="421E2043"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Prepared By</w:t>
            </w:r>
          </w:p>
        </w:tc>
        <w:tc>
          <w:tcPr>
            <w:tcW w:w="4308" w:type="dxa"/>
            <w:tcBorders>
              <w:bottom w:val="single" w:sz="4" w:space="0" w:color="auto"/>
            </w:tcBorders>
          </w:tcPr>
          <w:p w14:paraId="4A82892D" w14:textId="18C8745F"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BlackFire Solutions</w:t>
            </w:r>
          </w:p>
        </w:tc>
      </w:tr>
      <w:tr w:rsidR="00E0385A" w14:paraId="22D1322B" w14:textId="77777777" w:rsidTr="00E0385A">
        <w:tblPrEx>
          <w:tblCellMar>
            <w:top w:w="0" w:type="dxa"/>
            <w:bottom w:w="0" w:type="dxa"/>
          </w:tblCellMar>
        </w:tblPrEx>
        <w:tc>
          <w:tcPr>
            <w:tcW w:w="1728" w:type="dxa"/>
            <w:shd w:val="clear" w:color="auto" w:fill="F5F1EA"/>
          </w:tcPr>
          <w:p w14:paraId="71871F0B" w14:textId="5D2525AB"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Classification</w:t>
            </w:r>
          </w:p>
        </w:tc>
        <w:tc>
          <w:tcPr>
            <w:tcW w:w="4308" w:type="dxa"/>
            <w:shd w:val="clear" w:color="auto" w:fill="F5F1EA"/>
          </w:tcPr>
          <w:p w14:paraId="67BEEE84" w14:textId="7523040F"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Confidential — For AECI Leadership Review Only</w:t>
            </w:r>
          </w:p>
        </w:tc>
      </w:tr>
      <w:tr w:rsidR="00E0385A" w14:paraId="081891F1" w14:textId="77777777" w:rsidTr="00E0385A">
        <w:tblPrEx>
          <w:tblCellMar>
            <w:top w:w="0" w:type="dxa"/>
            <w:bottom w:w="0" w:type="dxa"/>
          </w:tblCellMar>
        </w:tblPrEx>
        <w:tc>
          <w:tcPr>
            <w:tcW w:w="1728" w:type="dxa"/>
          </w:tcPr>
          <w:p w14:paraId="4E7E6AE5" w14:textId="5B5FA5B7"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Reference</w:t>
            </w:r>
          </w:p>
        </w:tc>
        <w:tc>
          <w:tcPr>
            <w:tcW w:w="4308" w:type="dxa"/>
          </w:tcPr>
          <w:p w14:paraId="62D7B3C6" w14:textId="7F653777"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Proposal Ref: AECI-TAG-2026-Q2</w:t>
            </w:r>
          </w:p>
        </w:tc>
      </w:tr>
    </w:tbl>
    <w:p w14:paraId="75769C3C" w14:textId="77777777" w:rsidR="00E0385A" w:rsidRDefault="00E0385A" w:rsidP="00E0385A">
      <w:pPr>
        <w:spacing w:after="120"/>
        <w:rPr>
          <w:rFonts w:ascii="Calibri" w:hAnsi="Calibri" w:cs="Calibri"/>
          <w:color w:val="1A1814"/>
          <w:sz w:val="22"/>
        </w:rPr>
      </w:pPr>
    </w:p>
    <w:p w14:paraId="52DF5A0A" w14:textId="5D8E009B" w:rsidR="00E0385A" w:rsidRDefault="00E0385A" w:rsidP="00E0385A">
      <w:pPr>
        <w:spacing w:before="80" w:after="80"/>
        <w:rPr>
          <w:rFonts w:ascii="Calibri" w:hAnsi="Calibri" w:cs="Calibri"/>
          <w:sz w:val="4"/>
        </w:rPr>
      </w:pPr>
      <w:r>
        <w:rPr>
          <w:rFonts w:ascii="Calibri" w:hAnsi="Calibri" w:cs="Calibri"/>
          <w:sz w:val="4"/>
        </w:rPr>
        <w:t xml:space="preserve"> </w:t>
      </w:r>
    </w:p>
    <w:p w14:paraId="1F38E9BC" w14:textId="656B8F8F" w:rsidR="00E0385A" w:rsidRDefault="00E0385A" w:rsidP="00E0385A">
      <w:pPr>
        <w:spacing w:before="320" w:after="120"/>
        <w:rPr>
          <w:rFonts w:ascii="Arial" w:hAnsi="Arial" w:cs="Arial"/>
          <w:b/>
          <w:color w:val="C0392B"/>
          <w:sz w:val="28"/>
        </w:rPr>
      </w:pPr>
      <w:r>
        <w:rPr>
          <w:rFonts w:ascii="Arial" w:hAnsi="Arial" w:cs="Arial"/>
          <w:b/>
          <w:color w:val="C0392B"/>
          <w:sz w:val="28"/>
        </w:rPr>
        <w:t>EXECUTIVE SUMMARY</w:t>
      </w:r>
    </w:p>
    <w:p w14:paraId="4D9B8A97" w14:textId="6DBDF5F9" w:rsidR="00E0385A" w:rsidRDefault="00E0385A" w:rsidP="00E0385A">
      <w:pPr>
        <w:spacing w:after="120"/>
        <w:rPr>
          <w:rFonts w:ascii="Calibri" w:hAnsi="Calibri" w:cs="Calibri"/>
          <w:color w:val="1A1814"/>
          <w:sz w:val="22"/>
        </w:rPr>
      </w:pPr>
      <w:r>
        <w:rPr>
          <w:rFonts w:ascii="Calibri" w:hAnsi="Calibri" w:cs="Calibri"/>
          <w:color w:val="1A1814"/>
          <w:sz w:val="22"/>
        </w:rPr>
        <w:t xml:space="preserve">AECI Chempark operates in an environment where security threats are evolving faster than traditional guard-based models can adapt. This document presents the strategic case for integrating a permanently stationed drone programme into the site's security infrastructure — not primarily as a cost exercise, but as a </w:t>
      </w:r>
      <w:r>
        <w:rPr>
          <w:rFonts w:ascii="Calibri" w:hAnsi="Calibri" w:cs="Calibri"/>
          <w:b/>
          <w:color w:val="1A1814"/>
          <w:sz w:val="22"/>
        </w:rPr>
        <w:t>technology investment that delivers operational intelligence, risk reduction, and workforce optimisation</w:t>
      </w:r>
      <w:r>
        <w:rPr>
          <w:rFonts w:ascii="Calibri" w:hAnsi="Calibri" w:cs="Calibri"/>
          <w:color w:val="1A1814"/>
          <w:sz w:val="22"/>
        </w:rPr>
        <w:t xml:space="preserve"> that a conventional guarding model simply cannot provide.</w:t>
      </w:r>
    </w:p>
    <w:p w14:paraId="22574B90" w14:textId="779AC109" w:rsidR="00E0385A" w:rsidRDefault="00E0385A" w:rsidP="00E0385A">
      <w:pPr>
        <w:spacing w:after="120"/>
        <w:rPr>
          <w:rFonts w:ascii="Calibri" w:hAnsi="Calibri" w:cs="Calibri"/>
          <w:color w:val="1A1814"/>
          <w:sz w:val="22"/>
        </w:rPr>
      </w:pPr>
      <w:r>
        <w:rPr>
          <w:rFonts w:ascii="Calibri" w:hAnsi="Calibri" w:cs="Calibri"/>
          <w:color w:val="1A1814"/>
          <w:sz w:val="22"/>
        </w:rPr>
        <w:t xml:space="preserve">The drone will be deployed by BlackFire and stationed permanently on AECI's premises. AECI also has the </w:t>
      </w:r>
      <w:r>
        <w:rPr>
          <w:rFonts w:ascii="Calibri" w:hAnsi="Calibri" w:cs="Calibri"/>
          <w:b/>
          <w:color w:val="1A1814"/>
          <w:sz w:val="22"/>
        </w:rPr>
        <w:t>option to own the drone outright</w:t>
      </w:r>
      <w:r>
        <w:rPr>
          <w:rFonts w:ascii="Calibri" w:hAnsi="Calibri" w:cs="Calibri"/>
          <w:color w:val="1A1814"/>
          <w:sz w:val="22"/>
        </w:rPr>
        <w:t>, providing long-term asset independence regardless of service provider arrangements.</w:t>
      </w:r>
    </w:p>
    <w:p w14:paraId="38AC5027" w14:textId="458BBD70" w:rsidR="00E0385A" w:rsidRDefault="00E0385A" w:rsidP="00E0385A">
      <w:pPr>
        <w:spacing w:after="120"/>
        <w:rPr>
          <w:rFonts w:ascii="Calibri" w:hAnsi="Calibri" w:cs="Calibri"/>
          <w:color w:val="1A1814"/>
          <w:sz w:val="22"/>
        </w:rPr>
      </w:pPr>
      <w:r>
        <w:rPr>
          <w:rFonts w:ascii="Calibri" w:hAnsi="Calibri" w:cs="Calibri"/>
          <w:color w:val="1A1814"/>
          <w:sz w:val="22"/>
        </w:rPr>
        <w:t>The case for adoption rests on five strategic pillars:</w:t>
      </w:r>
    </w:p>
    <w:p w14:paraId="21821F1E" w14:textId="01361791"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Technology Modernisation</w:t>
      </w:r>
      <w:r>
        <w:rPr>
          <w:rFonts w:ascii="Calibri" w:hAnsi="Calibri" w:cs="Calibri"/>
          <w:color w:val="1A1814"/>
          <w:sz w:val="21"/>
        </w:rPr>
        <w:t xml:space="preserve"> — positioning AECI as a forward-looking industrial operation</w:t>
      </w:r>
    </w:p>
    <w:p w14:paraId="1F8C6122" w14:textId="79EAE3D4"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Patrol Accuracy &amp; Accountability</w:t>
      </w:r>
      <w:r>
        <w:rPr>
          <w:rFonts w:ascii="Calibri" w:hAnsi="Calibri" w:cs="Calibri"/>
          <w:color w:val="1A1814"/>
          <w:sz w:val="21"/>
        </w:rPr>
        <w:t xml:space="preserve"> — replacing assumption-based guarding with verifiable aerial data</w:t>
      </w:r>
    </w:p>
    <w:p w14:paraId="1D60DBB3" w14:textId="6048BD8E"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Public Perimeter Risk Management</w:t>
      </w:r>
      <w:r>
        <w:rPr>
          <w:rFonts w:ascii="Calibri" w:hAnsi="Calibri" w:cs="Calibri"/>
          <w:color w:val="1A1814"/>
          <w:sz w:val="21"/>
        </w:rPr>
        <w:t xml:space="preserve"> — active monitoring of exposed boundary zones</w:t>
      </w:r>
    </w:p>
    <w:p w14:paraId="5C330E09" w14:textId="7EA8BBAF"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Emergency &amp; Fire Response Intelligence</w:t>
      </w:r>
      <w:r>
        <w:rPr>
          <w:rFonts w:ascii="Calibri" w:hAnsi="Calibri" w:cs="Calibri"/>
          <w:color w:val="1A1814"/>
          <w:sz w:val="21"/>
        </w:rPr>
        <w:t xml:space="preserve"> — providing firefighters with aerial situational awareness</w:t>
      </w:r>
    </w:p>
    <w:p w14:paraId="525C23A1" w14:textId="6088B5A3"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Security Workforce Optimisation</w:t>
      </w:r>
      <w:r>
        <w:rPr>
          <w:rFonts w:ascii="Calibri" w:hAnsi="Calibri" w:cs="Calibri"/>
          <w:color w:val="1A1814"/>
          <w:sz w:val="21"/>
        </w:rPr>
        <w:t xml:space="preserve"> — enabling a leaner, smarter guarding complement</w:t>
      </w:r>
    </w:p>
    <w:p w14:paraId="43B3576A" w14:textId="522D51F4" w:rsidR="00E0385A" w:rsidRDefault="00E0385A" w:rsidP="00E0385A">
      <w:pPr>
        <w:spacing w:before="80" w:after="80"/>
        <w:rPr>
          <w:rFonts w:ascii="Calibri" w:hAnsi="Calibri" w:cs="Calibri"/>
          <w:sz w:val="4"/>
        </w:rPr>
      </w:pPr>
      <w:r>
        <w:rPr>
          <w:rFonts w:ascii="Calibri" w:hAnsi="Calibri" w:cs="Calibri"/>
          <w:sz w:val="4"/>
        </w:rPr>
        <w:t xml:space="preserve"> </w:t>
      </w:r>
    </w:p>
    <w:p w14:paraId="39840EA0" w14:textId="1A31E9BE" w:rsidR="00E0385A" w:rsidRDefault="00E0385A" w:rsidP="00E0385A">
      <w:pPr>
        <w:spacing w:before="320" w:after="120"/>
        <w:rPr>
          <w:rFonts w:ascii="Arial" w:hAnsi="Arial" w:cs="Arial"/>
          <w:b/>
          <w:color w:val="C0392B"/>
          <w:sz w:val="28"/>
        </w:rPr>
      </w:pPr>
      <w:r>
        <w:rPr>
          <w:rFonts w:ascii="Arial" w:hAnsi="Arial" w:cs="Arial"/>
          <w:b/>
          <w:color w:val="C0392B"/>
          <w:sz w:val="28"/>
        </w:rPr>
        <w:t>PILLAR 1: TECHNOLOGY MODERNISATION — THE CASE FOR ACTING NOW</w:t>
      </w:r>
    </w:p>
    <w:p w14:paraId="58365D22" w14:textId="389FD4D1" w:rsidR="00E0385A" w:rsidRDefault="00E0385A" w:rsidP="00E0385A">
      <w:pPr>
        <w:spacing w:before="240" w:after="80"/>
        <w:rPr>
          <w:rFonts w:ascii="Arial" w:hAnsi="Arial" w:cs="Arial"/>
          <w:b/>
          <w:color w:val="E05A1A"/>
        </w:rPr>
      </w:pPr>
      <w:r>
        <w:rPr>
          <w:rFonts w:ascii="Arial" w:hAnsi="Arial" w:cs="Arial"/>
          <w:b/>
          <w:color w:val="E05A1A"/>
        </w:rPr>
        <w:t>The Industrial Security Landscape Is Changing</w:t>
      </w:r>
    </w:p>
    <w:p w14:paraId="291229F4" w14:textId="38E050E7" w:rsidR="00E0385A" w:rsidRDefault="00E0385A" w:rsidP="00E0385A">
      <w:pPr>
        <w:spacing w:after="120"/>
        <w:rPr>
          <w:rFonts w:ascii="Calibri" w:hAnsi="Calibri" w:cs="Calibri"/>
          <w:color w:val="1A1814"/>
          <w:sz w:val="22"/>
        </w:rPr>
      </w:pPr>
      <w:r>
        <w:rPr>
          <w:rFonts w:ascii="Calibri" w:hAnsi="Calibri" w:cs="Calibri"/>
          <w:color w:val="1A1814"/>
          <w:sz w:val="22"/>
        </w:rPr>
        <w:t>Industrial facilities across South Africa are increasingly facing security challenges that traditional guard-based models were not designed to handle:</w:t>
      </w:r>
    </w:p>
    <w:p w14:paraId="7B9F9F5E" w14:textId="5F97B4F8"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Perimeter lengths</w:t>
      </w:r>
      <w:r>
        <w:rPr>
          <w:rFonts w:ascii="Calibri" w:hAnsi="Calibri" w:cs="Calibri"/>
          <w:color w:val="1A1814"/>
          <w:sz w:val="21"/>
        </w:rPr>
        <w:t xml:space="preserve"> at chemical and industrial sites exceed what foot patrols can reliably cover</w:t>
      </w:r>
    </w:p>
    <w:p w14:paraId="42D3E43E" w14:textId="12862ECF"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Night-time threats</w:t>
      </w:r>
      <w:r>
        <w:rPr>
          <w:rFonts w:ascii="Calibri" w:hAnsi="Calibri" w:cs="Calibri"/>
          <w:color w:val="1A1814"/>
          <w:sz w:val="21"/>
        </w:rPr>
        <w:t xml:space="preserve"> exploit the limitations of human vision in dark or unlit boundary zones</w:t>
      </w:r>
    </w:p>
    <w:p w14:paraId="66DC1B2B" w14:textId="11992943"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Incident evidence</w:t>
      </w:r>
      <w:r>
        <w:rPr>
          <w:rFonts w:ascii="Calibri" w:hAnsi="Calibri" w:cs="Calibri"/>
          <w:color w:val="1A1814"/>
          <w:sz w:val="21"/>
        </w:rPr>
        <w:t xml:space="preserve"> required for SAPS prosecution must now meet a higher standard than a guard's written statement</w:t>
      </w:r>
    </w:p>
    <w:p w14:paraId="501C856A" w14:textId="1948A468"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Operational reporting</w:t>
      </w:r>
      <w:r>
        <w:rPr>
          <w:rFonts w:ascii="Calibri" w:hAnsi="Calibri" w:cs="Calibri"/>
          <w:color w:val="1A1814"/>
          <w:sz w:val="21"/>
        </w:rPr>
        <w:t xml:space="preserve"> expected by insurers and governance bodies demands verifiable data, not patrol logs</w:t>
      </w:r>
    </w:p>
    <w:p w14:paraId="0080856F" w14:textId="625997FF" w:rsidR="00E0385A" w:rsidRDefault="00E0385A" w:rsidP="00E0385A">
      <w:pPr>
        <w:spacing w:after="120"/>
        <w:rPr>
          <w:rFonts w:ascii="Calibri" w:hAnsi="Calibri" w:cs="Calibri"/>
          <w:color w:val="1A1814"/>
          <w:sz w:val="22"/>
        </w:rPr>
      </w:pPr>
      <w:r>
        <w:rPr>
          <w:rFonts w:ascii="Calibri" w:hAnsi="Calibri" w:cs="Calibri"/>
          <w:color w:val="1A1814"/>
          <w:sz w:val="22"/>
        </w:rPr>
        <w:t xml:space="preserve">Organisations that delay technology adoption in security do not merely miss an upgrade — they accumulate an </w:t>
      </w:r>
      <w:r>
        <w:rPr>
          <w:rFonts w:ascii="Calibri" w:hAnsi="Calibri" w:cs="Calibri"/>
          <w:b/>
          <w:color w:val="1A1814"/>
          <w:sz w:val="22"/>
        </w:rPr>
        <w:t>invisible risk debt</w:t>
      </w:r>
      <w:r>
        <w:rPr>
          <w:rFonts w:ascii="Calibri" w:hAnsi="Calibri" w:cs="Calibri"/>
          <w:color w:val="1A1814"/>
          <w:sz w:val="22"/>
        </w:rPr>
        <w:t xml:space="preserve"> that surfaces when an incident occurs and the evidence, the response capability, or the documentation is found to be inadequate.</w:t>
      </w:r>
    </w:p>
    <w:p w14:paraId="1ADAEB16" w14:textId="5B7958D9" w:rsidR="00E0385A" w:rsidRDefault="00E0385A" w:rsidP="00E0385A">
      <w:pPr>
        <w:spacing w:before="240" w:after="80"/>
        <w:rPr>
          <w:rFonts w:ascii="Arial" w:hAnsi="Arial" w:cs="Arial"/>
          <w:b/>
          <w:color w:val="E05A1A"/>
        </w:rPr>
      </w:pPr>
      <w:r>
        <w:rPr>
          <w:rFonts w:ascii="Arial" w:hAnsi="Arial" w:cs="Arial"/>
          <w:b/>
          <w:color w:val="E05A1A"/>
        </w:rPr>
        <w:t>What Drone Technology Delivers That Guards Cannot</w:t>
      </w:r>
    </w:p>
    <w:tbl>
      <w:tblPr>
        <w:tblW w:w="8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9"/>
        <w:gridCol w:w="2989"/>
        <w:gridCol w:w="2990"/>
      </w:tblGrid>
      <w:tr w:rsidR="00E0385A" w14:paraId="0B881DD2" w14:textId="77777777" w:rsidTr="00E0385A">
        <w:tblPrEx>
          <w:tblCellMar>
            <w:top w:w="0" w:type="dxa"/>
            <w:bottom w:w="0" w:type="dxa"/>
          </w:tblCellMar>
        </w:tblPrEx>
        <w:tc>
          <w:tcPr>
            <w:tcW w:w="2989" w:type="dxa"/>
            <w:shd w:val="clear" w:color="auto" w:fill="141B26"/>
          </w:tcPr>
          <w:p w14:paraId="5CB27674" w14:textId="6B1181AE"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Capability</w:t>
            </w:r>
          </w:p>
        </w:tc>
        <w:tc>
          <w:tcPr>
            <w:tcW w:w="2989" w:type="dxa"/>
            <w:shd w:val="clear" w:color="auto" w:fill="141B26"/>
          </w:tcPr>
          <w:p w14:paraId="45772BE3" w14:textId="19A8D1FF"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Traditional Guard</w:t>
            </w:r>
          </w:p>
        </w:tc>
        <w:tc>
          <w:tcPr>
            <w:tcW w:w="2990" w:type="dxa"/>
            <w:shd w:val="clear" w:color="auto" w:fill="141B26"/>
          </w:tcPr>
          <w:p w14:paraId="07DB84F3" w14:textId="7C8CD8C2"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Drone Surveillance</w:t>
            </w:r>
          </w:p>
        </w:tc>
      </w:tr>
      <w:tr w:rsidR="00E0385A" w14:paraId="255CA66A" w14:textId="77777777" w:rsidTr="00E0385A">
        <w:tblPrEx>
          <w:tblCellMar>
            <w:top w:w="0" w:type="dxa"/>
            <w:bottom w:w="0" w:type="dxa"/>
          </w:tblCellMar>
        </w:tblPrEx>
        <w:tc>
          <w:tcPr>
            <w:tcW w:w="2989" w:type="dxa"/>
            <w:tcBorders>
              <w:bottom w:val="single" w:sz="4" w:space="0" w:color="auto"/>
            </w:tcBorders>
          </w:tcPr>
          <w:p w14:paraId="7FECB5F6" w14:textId="4264825D"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Coverage speed</w:t>
            </w:r>
          </w:p>
        </w:tc>
        <w:tc>
          <w:tcPr>
            <w:tcW w:w="2989" w:type="dxa"/>
            <w:tcBorders>
              <w:bottom w:val="single" w:sz="4" w:space="0" w:color="auto"/>
            </w:tcBorders>
          </w:tcPr>
          <w:p w14:paraId="370D92CE" w14:textId="24E9F53D"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20+ minutes to patrol full perimeter</w:t>
            </w:r>
          </w:p>
        </w:tc>
        <w:tc>
          <w:tcPr>
            <w:tcW w:w="2990" w:type="dxa"/>
            <w:tcBorders>
              <w:bottom w:val="single" w:sz="4" w:space="0" w:color="auto"/>
            </w:tcBorders>
          </w:tcPr>
          <w:p w14:paraId="1EC5CD2B" w14:textId="3E71FBA1"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Full aerial sweep in under 5 minutes</w:t>
            </w:r>
          </w:p>
        </w:tc>
      </w:tr>
      <w:tr w:rsidR="00E0385A" w14:paraId="6BEAD210" w14:textId="77777777" w:rsidTr="00E0385A">
        <w:tblPrEx>
          <w:tblCellMar>
            <w:top w:w="0" w:type="dxa"/>
            <w:bottom w:w="0" w:type="dxa"/>
          </w:tblCellMar>
        </w:tblPrEx>
        <w:tc>
          <w:tcPr>
            <w:tcW w:w="2989" w:type="dxa"/>
            <w:shd w:val="clear" w:color="auto" w:fill="F5F1EA"/>
          </w:tcPr>
          <w:p w14:paraId="6E690865" w14:textId="35CF1A7E"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Night-time visibility</w:t>
            </w:r>
          </w:p>
        </w:tc>
        <w:tc>
          <w:tcPr>
            <w:tcW w:w="2989" w:type="dxa"/>
            <w:shd w:val="clear" w:color="auto" w:fill="F5F1EA"/>
          </w:tcPr>
          <w:p w14:paraId="4E740D5E" w14:textId="653826CB"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Limited by lighting and human vision</w:t>
            </w:r>
          </w:p>
        </w:tc>
        <w:tc>
          <w:tcPr>
            <w:tcW w:w="2990" w:type="dxa"/>
            <w:shd w:val="clear" w:color="auto" w:fill="F5F1EA"/>
          </w:tcPr>
          <w:p w14:paraId="5531A098" w14:textId="36351D7A"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Thermal imaging identifies heat signatures in total darkness</w:t>
            </w:r>
          </w:p>
        </w:tc>
      </w:tr>
      <w:tr w:rsidR="00E0385A" w14:paraId="0EEE579A" w14:textId="77777777" w:rsidTr="00E0385A">
        <w:tblPrEx>
          <w:tblCellMar>
            <w:top w:w="0" w:type="dxa"/>
            <w:bottom w:w="0" w:type="dxa"/>
          </w:tblCellMar>
        </w:tblPrEx>
        <w:tc>
          <w:tcPr>
            <w:tcW w:w="2989" w:type="dxa"/>
            <w:tcBorders>
              <w:bottom w:val="single" w:sz="4" w:space="0" w:color="auto"/>
            </w:tcBorders>
          </w:tcPr>
          <w:p w14:paraId="2A89B0C4" w14:textId="2EB8A218"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Elevation perspective</w:t>
            </w:r>
          </w:p>
        </w:tc>
        <w:tc>
          <w:tcPr>
            <w:tcW w:w="2989" w:type="dxa"/>
            <w:tcBorders>
              <w:bottom w:val="single" w:sz="4" w:space="0" w:color="auto"/>
            </w:tcBorders>
          </w:tcPr>
          <w:p w14:paraId="7F4F19E7" w14:textId="7C2F4536"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Ground level only</w:t>
            </w:r>
          </w:p>
        </w:tc>
        <w:tc>
          <w:tcPr>
            <w:tcW w:w="2990" w:type="dxa"/>
            <w:tcBorders>
              <w:bottom w:val="single" w:sz="4" w:space="0" w:color="auto"/>
            </w:tcBorders>
          </w:tcPr>
          <w:p w14:paraId="18A1B6CB" w14:textId="3C7F284C"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Aerial view of rooftops, vegetation, and remote zones simultaneously</w:t>
            </w:r>
          </w:p>
        </w:tc>
      </w:tr>
      <w:tr w:rsidR="00E0385A" w14:paraId="643E5B1E" w14:textId="77777777" w:rsidTr="00E0385A">
        <w:tblPrEx>
          <w:tblCellMar>
            <w:top w:w="0" w:type="dxa"/>
            <w:bottom w:w="0" w:type="dxa"/>
          </w:tblCellMar>
        </w:tblPrEx>
        <w:tc>
          <w:tcPr>
            <w:tcW w:w="2989" w:type="dxa"/>
            <w:shd w:val="clear" w:color="auto" w:fill="F5F1EA"/>
          </w:tcPr>
          <w:p w14:paraId="68A357DB" w14:textId="7539B2DD"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Incident documentation</w:t>
            </w:r>
          </w:p>
        </w:tc>
        <w:tc>
          <w:tcPr>
            <w:tcW w:w="2989" w:type="dxa"/>
            <w:shd w:val="clear" w:color="auto" w:fill="F5F1EA"/>
          </w:tcPr>
          <w:p w14:paraId="5D6E4D24" w14:textId="418FBE86"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Written report; subjective</w:t>
            </w:r>
          </w:p>
        </w:tc>
        <w:tc>
          <w:tcPr>
            <w:tcW w:w="2990" w:type="dxa"/>
            <w:shd w:val="clear" w:color="auto" w:fill="F5F1EA"/>
          </w:tcPr>
          <w:p w14:paraId="6B923D16" w14:textId="428CE66F"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HD video + GPS-timestamped flight path; objective and court-admissible</w:t>
            </w:r>
          </w:p>
        </w:tc>
      </w:tr>
      <w:tr w:rsidR="00E0385A" w14:paraId="0860A650" w14:textId="77777777" w:rsidTr="00E0385A">
        <w:tblPrEx>
          <w:tblCellMar>
            <w:top w:w="0" w:type="dxa"/>
            <w:bottom w:w="0" w:type="dxa"/>
          </w:tblCellMar>
        </w:tblPrEx>
        <w:tc>
          <w:tcPr>
            <w:tcW w:w="2989" w:type="dxa"/>
            <w:tcBorders>
              <w:bottom w:val="single" w:sz="4" w:space="0" w:color="auto"/>
            </w:tcBorders>
          </w:tcPr>
          <w:p w14:paraId="473A7DEB" w14:textId="3270FC4D"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Fatigue impact on performance</w:t>
            </w:r>
          </w:p>
        </w:tc>
        <w:tc>
          <w:tcPr>
            <w:tcW w:w="2989" w:type="dxa"/>
            <w:tcBorders>
              <w:bottom w:val="single" w:sz="4" w:space="0" w:color="auto"/>
            </w:tcBorders>
          </w:tcPr>
          <w:p w14:paraId="29FD690E" w14:textId="338BF6DB"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Significant (12-hour shifts, repetitive patrols)</w:t>
            </w:r>
          </w:p>
        </w:tc>
        <w:tc>
          <w:tcPr>
            <w:tcW w:w="2990" w:type="dxa"/>
            <w:tcBorders>
              <w:bottom w:val="single" w:sz="4" w:space="0" w:color="auto"/>
            </w:tcBorders>
          </w:tcPr>
          <w:p w14:paraId="79B3F8E7" w14:textId="1B8A0415"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None — technology performs consistently</w:t>
            </w:r>
          </w:p>
        </w:tc>
      </w:tr>
      <w:tr w:rsidR="00E0385A" w14:paraId="2563B3E4" w14:textId="77777777" w:rsidTr="00E0385A">
        <w:tblPrEx>
          <w:tblCellMar>
            <w:top w:w="0" w:type="dxa"/>
            <w:bottom w:w="0" w:type="dxa"/>
          </w:tblCellMar>
        </w:tblPrEx>
        <w:tc>
          <w:tcPr>
            <w:tcW w:w="2989" w:type="dxa"/>
            <w:shd w:val="clear" w:color="auto" w:fill="F5F1EA"/>
          </w:tcPr>
          <w:p w14:paraId="7ED91038" w14:textId="18CB48E9"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Response to simultaneous alerts</w:t>
            </w:r>
          </w:p>
        </w:tc>
        <w:tc>
          <w:tcPr>
            <w:tcW w:w="2989" w:type="dxa"/>
            <w:shd w:val="clear" w:color="auto" w:fill="F5F1EA"/>
          </w:tcPr>
          <w:p w14:paraId="68502748" w14:textId="49B8DDB9"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One team; one location</w:t>
            </w:r>
          </w:p>
        </w:tc>
        <w:tc>
          <w:tcPr>
            <w:tcW w:w="2990" w:type="dxa"/>
            <w:shd w:val="clear" w:color="auto" w:fill="F5F1EA"/>
          </w:tcPr>
          <w:p w14:paraId="65FFE792" w14:textId="541EDC32"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Drone can assess multiple zones in a single flight</w:t>
            </w:r>
          </w:p>
        </w:tc>
      </w:tr>
      <w:tr w:rsidR="00E0385A" w14:paraId="5A899477" w14:textId="77777777" w:rsidTr="00E0385A">
        <w:tblPrEx>
          <w:tblCellMar>
            <w:top w:w="0" w:type="dxa"/>
            <w:bottom w:w="0" w:type="dxa"/>
          </w:tblCellMar>
        </w:tblPrEx>
        <w:tc>
          <w:tcPr>
            <w:tcW w:w="2989" w:type="dxa"/>
          </w:tcPr>
          <w:p w14:paraId="7CF90239" w14:textId="3EF249C6"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Reporting to management</w:t>
            </w:r>
          </w:p>
        </w:tc>
        <w:tc>
          <w:tcPr>
            <w:tcW w:w="2989" w:type="dxa"/>
          </w:tcPr>
          <w:p w14:paraId="77D74116" w14:textId="70050213"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Shift logs; narrative summaries</w:t>
            </w:r>
          </w:p>
        </w:tc>
        <w:tc>
          <w:tcPr>
            <w:tcW w:w="2990" w:type="dxa"/>
          </w:tcPr>
          <w:p w14:paraId="17E8D6EA" w14:textId="0B2D883E"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Automated incident reports with aerial footage attached</w:t>
            </w:r>
          </w:p>
        </w:tc>
      </w:tr>
    </w:tbl>
    <w:p w14:paraId="47C54B4B" w14:textId="77777777" w:rsidR="00E0385A" w:rsidRDefault="00E0385A" w:rsidP="00E0385A">
      <w:pPr>
        <w:spacing w:after="120"/>
        <w:rPr>
          <w:rFonts w:ascii="Calibri" w:hAnsi="Calibri" w:cs="Calibri"/>
          <w:color w:val="1A1814"/>
          <w:sz w:val="22"/>
        </w:rPr>
      </w:pPr>
    </w:p>
    <w:p w14:paraId="1480C1AC" w14:textId="2A9299A9" w:rsidR="00E0385A" w:rsidRDefault="00E0385A" w:rsidP="00E0385A">
      <w:pPr>
        <w:spacing w:before="240" w:after="80"/>
        <w:rPr>
          <w:rFonts w:ascii="Arial" w:hAnsi="Arial" w:cs="Arial"/>
          <w:b/>
          <w:color w:val="E05A1A"/>
        </w:rPr>
      </w:pPr>
      <w:r>
        <w:rPr>
          <w:rFonts w:ascii="Arial" w:hAnsi="Arial" w:cs="Arial"/>
          <w:b/>
          <w:color w:val="E05A1A"/>
        </w:rPr>
        <w:t>Why This Is the Right Time for AECI</w:t>
      </w:r>
    </w:p>
    <w:p w14:paraId="6DD19615" w14:textId="163195DC" w:rsidR="00E0385A" w:rsidRDefault="00E0385A" w:rsidP="00E0385A">
      <w:pPr>
        <w:spacing w:after="120"/>
        <w:rPr>
          <w:rFonts w:ascii="Calibri" w:hAnsi="Calibri" w:cs="Calibri"/>
          <w:color w:val="1A1814"/>
          <w:sz w:val="22"/>
        </w:rPr>
      </w:pPr>
      <w:r>
        <w:rPr>
          <w:rFonts w:ascii="Calibri" w:hAnsi="Calibri" w:cs="Calibri"/>
          <w:color w:val="1A1814"/>
          <w:sz w:val="22"/>
        </w:rPr>
        <w:t xml:space="preserve">The drone technology available today — thermal imaging, encrypted real-time video, GPS flight logging, 40+ minute endurance — is mature, industrially proven, and operationally ready. AECI does not need to be an early adopter bearing prototype risk. The technology is established. The question is not </w:t>
      </w:r>
      <w:r>
        <w:rPr>
          <w:rFonts w:ascii="Calibri" w:hAnsi="Calibri" w:cs="Calibri"/>
          <w:b/>
          <w:color w:val="1A1814"/>
          <w:sz w:val="22"/>
        </w:rPr>
        <w:t>whether</w:t>
      </w:r>
      <w:r>
        <w:rPr>
          <w:rFonts w:ascii="Calibri" w:hAnsi="Calibri" w:cs="Calibri"/>
          <w:color w:val="1A1814"/>
          <w:sz w:val="22"/>
        </w:rPr>
        <w:t xml:space="preserve"> industrial sites will adopt drone surveillance — it is </w:t>
      </w:r>
      <w:r>
        <w:rPr>
          <w:rFonts w:ascii="Calibri" w:hAnsi="Calibri" w:cs="Calibri"/>
          <w:b/>
          <w:color w:val="1A1814"/>
          <w:sz w:val="22"/>
        </w:rPr>
        <w:t>which sites act early and gain the advantage</w:t>
      </w:r>
      <w:r>
        <w:rPr>
          <w:rFonts w:ascii="Calibri" w:hAnsi="Calibri" w:cs="Calibri"/>
          <w:color w:val="1A1814"/>
          <w:sz w:val="22"/>
        </w:rPr>
        <w:t xml:space="preserve"> before a significant incident makes the decision for them.</w:t>
      </w:r>
    </w:p>
    <w:p w14:paraId="77573BF4" w14:textId="68A3F653" w:rsidR="00E0385A" w:rsidRDefault="00E0385A" w:rsidP="00E0385A">
      <w:pPr>
        <w:spacing w:before="80" w:after="80"/>
        <w:rPr>
          <w:rFonts w:ascii="Calibri" w:hAnsi="Calibri" w:cs="Calibri"/>
          <w:sz w:val="4"/>
        </w:rPr>
      </w:pPr>
      <w:r>
        <w:rPr>
          <w:rFonts w:ascii="Calibri" w:hAnsi="Calibri" w:cs="Calibri"/>
          <w:sz w:val="4"/>
        </w:rPr>
        <w:t xml:space="preserve"> </w:t>
      </w:r>
    </w:p>
    <w:p w14:paraId="77B45D5A" w14:textId="5D6E3137" w:rsidR="00E0385A" w:rsidRDefault="00E0385A" w:rsidP="00E0385A">
      <w:pPr>
        <w:spacing w:before="320" w:after="120"/>
        <w:rPr>
          <w:rFonts w:ascii="Arial" w:hAnsi="Arial" w:cs="Arial"/>
          <w:b/>
          <w:color w:val="C0392B"/>
          <w:sz w:val="28"/>
        </w:rPr>
      </w:pPr>
      <w:r>
        <w:rPr>
          <w:rFonts w:ascii="Arial" w:hAnsi="Arial" w:cs="Arial"/>
          <w:b/>
          <w:color w:val="C0392B"/>
          <w:sz w:val="28"/>
        </w:rPr>
        <w:t>PILLAR 2: PATROL ACCURACY &amp; ACCOUNTABILITY</w:t>
      </w:r>
    </w:p>
    <w:p w14:paraId="5BB6F282" w14:textId="14823B06" w:rsidR="00E0385A" w:rsidRDefault="00E0385A" w:rsidP="00E0385A">
      <w:pPr>
        <w:spacing w:before="240" w:after="80"/>
        <w:rPr>
          <w:rFonts w:ascii="Arial" w:hAnsi="Arial" w:cs="Arial"/>
          <w:b/>
          <w:color w:val="E05A1A"/>
        </w:rPr>
      </w:pPr>
      <w:r>
        <w:rPr>
          <w:rFonts w:ascii="Arial" w:hAnsi="Arial" w:cs="Arial"/>
          <w:b/>
          <w:color w:val="E05A1A"/>
        </w:rPr>
        <w:t>The Problem With Patrol-Based Guarding Alone</w:t>
      </w:r>
    </w:p>
    <w:p w14:paraId="387C4820" w14:textId="12E7D3FC" w:rsidR="00E0385A" w:rsidRDefault="00E0385A" w:rsidP="00E0385A">
      <w:pPr>
        <w:spacing w:after="120"/>
        <w:rPr>
          <w:rFonts w:ascii="Calibri" w:hAnsi="Calibri" w:cs="Calibri"/>
          <w:color w:val="1A1814"/>
          <w:sz w:val="22"/>
        </w:rPr>
      </w:pPr>
      <w:r>
        <w:rPr>
          <w:rFonts w:ascii="Calibri" w:hAnsi="Calibri" w:cs="Calibri"/>
          <w:color w:val="1A1814"/>
          <w:sz w:val="22"/>
        </w:rPr>
        <w:t>Security guard patrols are the foundation of most physical security programmes — and they remain a necessary component. However, patrols have inherent limitations that create accountability gaps:</w:t>
      </w:r>
    </w:p>
    <w:p w14:paraId="693CB6CB" w14:textId="117B4D09"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Coverage is assumed, not verified</w:t>
      </w:r>
      <w:r>
        <w:rPr>
          <w:rFonts w:ascii="Calibri" w:hAnsi="Calibri" w:cs="Calibri"/>
          <w:color w:val="1A1814"/>
          <w:sz w:val="21"/>
        </w:rPr>
        <w:t xml:space="preserve"> — a guard walks a route, but there is no verifiable record of what was observed, when, and at what quality</w:t>
      </w:r>
    </w:p>
    <w:p w14:paraId="3C2F857A" w14:textId="07D9C52F"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Blind spots accumulate</w:t>
      </w:r>
      <w:r>
        <w:rPr>
          <w:rFonts w:ascii="Calibri" w:hAnsi="Calibri" w:cs="Calibri"/>
          <w:color w:val="1A1814"/>
          <w:sz w:val="21"/>
        </w:rPr>
        <w:t xml:space="preserve"> — areas that are difficult to reach, poorly lit, or far from a guard post often receive less attention over time</w:t>
      </w:r>
    </w:p>
    <w:p w14:paraId="4A92AA08" w14:textId="406A1001"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Report quality varies</w:t>
      </w:r>
      <w:r>
        <w:rPr>
          <w:rFonts w:ascii="Calibri" w:hAnsi="Calibri" w:cs="Calibri"/>
          <w:color w:val="1A1814"/>
          <w:sz w:val="21"/>
        </w:rPr>
        <w:t xml:space="preserve"> — incident logs reflect the guard's attention, literacy, and motivation on a given shift</w:t>
      </w:r>
    </w:p>
    <w:p w14:paraId="2CE45813" w14:textId="098C5550"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Fatigue degrades performance</w:t>
      </w:r>
      <w:r>
        <w:rPr>
          <w:rFonts w:ascii="Calibri" w:hAnsi="Calibri" w:cs="Calibri"/>
          <w:color w:val="1A1814"/>
          <w:sz w:val="21"/>
        </w:rPr>
        <w:t xml:space="preserve"> — late-night and back-to-back shifts reduce alertness without that being visible in the log</w:t>
      </w:r>
    </w:p>
    <w:p w14:paraId="24B2CF94" w14:textId="7AD22F83" w:rsidR="00E0385A" w:rsidRDefault="00E0385A" w:rsidP="00E0385A">
      <w:pPr>
        <w:spacing w:before="240" w:after="80"/>
        <w:rPr>
          <w:rFonts w:ascii="Arial" w:hAnsi="Arial" w:cs="Arial"/>
          <w:b/>
          <w:color w:val="E05A1A"/>
        </w:rPr>
      </w:pPr>
      <w:r>
        <w:rPr>
          <w:rFonts w:ascii="Arial" w:hAnsi="Arial" w:cs="Arial"/>
          <w:b/>
          <w:color w:val="E05A1A"/>
        </w:rPr>
        <w:t>What Drone-Enabled Patrol Intelligence Looks Like</w:t>
      </w:r>
    </w:p>
    <w:p w14:paraId="7A18C7E7" w14:textId="3F234684" w:rsidR="00E0385A" w:rsidRDefault="00E0385A" w:rsidP="00E0385A">
      <w:pPr>
        <w:spacing w:after="120"/>
        <w:rPr>
          <w:rFonts w:ascii="Calibri" w:hAnsi="Calibri" w:cs="Calibri"/>
          <w:color w:val="1A1814"/>
          <w:sz w:val="22"/>
        </w:rPr>
      </w:pPr>
      <w:r>
        <w:rPr>
          <w:rFonts w:ascii="Calibri" w:hAnsi="Calibri" w:cs="Calibri"/>
          <w:color w:val="1A1814"/>
          <w:sz w:val="22"/>
        </w:rPr>
        <w:t xml:space="preserve">With a drone integrated into the perimeter programme, every patrol becomes </w:t>
      </w:r>
      <w:r>
        <w:rPr>
          <w:rFonts w:ascii="Calibri" w:hAnsi="Calibri" w:cs="Calibri"/>
          <w:b/>
          <w:color w:val="1A1814"/>
          <w:sz w:val="22"/>
        </w:rPr>
        <w:t>verifiable, documented, and analysable</w:t>
      </w:r>
      <w:r>
        <w:rPr>
          <w:rFonts w:ascii="Calibri" w:hAnsi="Calibri" w:cs="Calibri"/>
          <w:color w:val="1A1814"/>
          <w:sz w:val="22"/>
        </w:rPr>
        <w:t>:</w:t>
      </w:r>
    </w:p>
    <w:p w14:paraId="236E85E3" w14:textId="6213286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DRONE-ENABLED PATROL MODEL</w:t>
      </w:r>
    </w:p>
    <w:p w14:paraId="30B5392D" w14:textId="335F457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301FFCD3"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7C79FBE0" w14:textId="6EC0BF14"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Scheduled Patrol Flights (Example):</w:t>
      </w:r>
    </w:p>
    <w:p w14:paraId="0E479F36" w14:textId="6CB3A445"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Dawn sweep (06:00):      Full perimeter aerial inspection</w:t>
      </w:r>
    </w:p>
    <w:p w14:paraId="3C094581" w14:textId="4ABC3DD4"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Fence integrity visible from above</w:t>
      </w:r>
    </w:p>
    <w:p w14:paraId="45161DEF" w14:textId="7C87450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Any overnight accumulation (trespass, debris) identified</w:t>
      </w:r>
    </w:p>
    <w:p w14:paraId="3AC69622" w14:textId="6F7A7CC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p>
    <w:p w14:paraId="498F4E21" w14:textId="19B5165E"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Midday check (13:00):    High-traffic period; vehicle movement tracking</w:t>
      </w:r>
    </w:p>
    <w:p w14:paraId="381C570E" w14:textId="324495B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Boundary zones checked remotely</w:t>
      </w:r>
    </w:p>
    <w:p w14:paraId="3BDDF996" w14:textId="4DBCBE5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p>
    <w:p w14:paraId="4CAE93AF" w14:textId="60648474"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Dusk sweep (18:00):      Pre-night inspection; thermal pre-set</w:t>
      </w:r>
    </w:p>
    <w:p w14:paraId="530A5973" w14:textId="4F166AD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Identifies anyone who may have hidden on-site during day</w:t>
      </w:r>
    </w:p>
    <w:p w14:paraId="67DA2699"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3D2971CC" w14:textId="79FF79F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Every Patrol Flight Produces:</w:t>
      </w:r>
    </w:p>
    <w:p w14:paraId="3FDCB523" w14:textId="111DD33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GPS-logged flight path (proof of coverage)</w:t>
      </w:r>
    </w:p>
    <w:p w14:paraId="49730AA9" w14:textId="5D6CCA23"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HD video of the full perimeter (reviewable)</w:t>
      </w:r>
    </w:p>
    <w:p w14:paraId="04526E6C" w14:textId="6962D9F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Any anomalies flagged with timestamp and location coordinates</w:t>
      </w:r>
    </w:p>
    <w:p w14:paraId="1EE619EA" w14:textId="7C7CFA9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Automated report generated; available to AECI management via portal</w:t>
      </w:r>
    </w:p>
    <w:p w14:paraId="5582AEE8" w14:textId="117CD4A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Historical trend data (is the same section being flagged repeatedly?)</w:t>
      </w:r>
    </w:p>
    <w:p w14:paraId="1B7FE173"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4A5BD897" w14:textId="4090EE0D"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Outcome:</w:t>
      </w:r>
    </w:p>
    <w:p w14:paraId="6290DF69" w14:textId="6AD79C8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Security management has objective data, not narrative logs</w:t>
      </w:r>
    </w:p>
    <w:p w14:paraId="33FF27AC" w14:textId="5EA1B1F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Insurance and governance reporting is evidence-based</w:t>
      </w:r>
    </w:p>
    <w:p w14:paraId="4EEEA8FF" w14:textId="34D627C3"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Guard focus shifts to response and access control (higher value tasks)</w:t>
      </w:r>
    </w:p>
    <w:p w14:paraId="6722385B" w14:textId="26D8EF5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Patrol coverage is provable, not assumed</w:t>
      </w:r>
    </w:p>
    <w:p w14:paraId="4FF386DD" w14:textId="4C89ABD1" w:rsidR="00E0385A" w:rsidRDefault="00E0385A" w:rsidP="00E0385A">
      <w:pPr>
        <w:spacing w:before="240" w:after="80"/>
        <w:rPr>
          <w:rFonts w:ascii="Arial" w:hAnsi="Arial" w:cs="Arial"/>
          <w:b/>
          <w:color w:val="E05A1A"/>
        </w:rPr>
      </w:pPr>
      <w:r>
        <w:rPr>
          <w:rFonts w:ascii="Arial" w:hAnsi="Arial" w:cs="Arial"/>
          <w:b/>
          <w:color w:val="E05A1A"/>
        </w:rPr>
        <w:t>Accuracy in Reporting: What Leadership Gets</w:t>
      </w:r>
    </w:p>
    <w:p w14:paraId="5C550BB0" w14:textId="45AE49A3" w:rsidR="00E0385A" w:rsidRDefault="00E0385A" w:rsidP="00E0385A">
      <w:pPr>
        <w:spacing w:after="120"/>
        <w:rPr>
          <w:rFonts w:ascii="Calibri" w:hAnsi="Calibri" w:cs="Calibri"/>
          <w:color w:val="1A1814"/>
          <w:sz w:val="22"/>
        </w:rPr>
      </w:pPr>
      <w:r>
        <w:rPr>
          <w:rFonts w:ascii="Calibri" w:hAnsi="Calibri" w:cs="Calibri"/>
          <w:color w:val="1A1814"/>
          <w:sz w:val="22"/>
        </w:rPr>
        <w:t>Instead of a monthly guard report summarising "no incidents observed", leadership receives:</w:t>
      </w:r>
    </w:p>
    <w:p w14:paraId="56E61D85" w14:textId="117B7730"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Aerial patrol footage</w:t>
      </w:r>
      <w:r>
        <w:rPr>
          <w:rFonts w:ascii="Calibri" w:hAnsi="Calibri" w:cs="Calibri"/>
          <w:color w:val="1A1814"/>
          <w:sz w:val="21"/>
        </w:rPr>
        <w:t xml:space="preserve"> from every scheduled flight</w:t>
      </w:r>
    </w:p>
    <w:p w14:paraId="10073A6E" w14:textId="3C46B3D7"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Anomaly logs</w:t>
      </w:r>
      <w:r>
        <w:rPr>
          <w:rFonts w:ascii="Calibri" w:hAnsi="Calibri" w:cs="Calibri"/>
          <w:color w:val="1A1814"/>
          <w:sz w:val="21"/>
        </w:rPr>
        <w:t xml:space="preserve"> with GPS coordinates and timestamps</w:t>
      </w:r>
    </w:p>
    <w:p w14:paraId="3F637AB4" w14:textId="043ADE25"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Perimeter condition assessment</w:t>
      </w:r>
      <w:r>
        <w:rPr>
          <w:rFonts w:ascii="Calibri" w:hAnsi="Calibri" w:cs="Calibri"/>
          <w:color w:val="1A1814"/>
          <w:sz w:val="21"/>
        </w:rPr>
        <w:t xml:space="preserve"> (vegetation overgrowth, fence integrity, lighting gaps)</w:t>
      </w:r>
    </w:p>
    <w:p w14:paraId="1167AE6F" w14:textId="62F0D03F"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Incident-linked video</w:t>
      </w:r>
      <w:r>
        <w:rPr>
          <w:rFonts w:ascii="Calibri" w:hAnsi="Calibri" w:cs="Calibri"/>
          <w:color w:val="1A1814"/>
          <w:sz w:val="21"/>
        </w:rPr>
        <w:t xml:space="preserve"> — if a breach occurred, the aerial evidence is in the same portal</w:t>
      </w:r>
    </w:p>
    <w:p w14:paraId="6F5024A5" w14:textId="33A2C517" w:rsidR="00E0385A" w:rsidRDefault="00E0385A" w:rsidP="00E0385A">
      <w:pPr>
        <w:spacing w:after="120"/>
        <w:rPr>
          <w:rFonts w:ascii="Calibri" w:hAnsi="Calibri" w:cs="Calibri"/>
          <w:color w:val="1A1814"/>
          <w:sz w:val="22"/>
        </w:rPr>
      </w:pPr>
      <w:r>
        <w:rPr>
          <w:rFonts w:ascii="Calibri" w:hAnsi="Calibri" w:cs="Calibri"/>
          <w:color w:val="1A1814"/>
          <w:sz w:val="22"/>
        </w:rPr>
        <w:t xml:space="preserve">This transforms security from an operational assumption into a </w:t>
      </w:r>
      <w:r>
        <w:rPr>
          <w:rFonts w:ascii="Calibri" w:hAnsi="Calibri" w:cs="Calibri"/>
          <w:b/>
          <w:color w:val="1A1814"/>
          <w:sz w:val="22"/>
        </w:rPr>
        <w:t>managed, measurable programme</w:t>
      </w:r>
      <w:r>
        <w:rPr>
          <w:rFonts w:ascii="Calibri" w:hAnsi="Calibri" w:cs="Calibri"/>
          <w:color w:val="1A1814"/>
          <w:sz w:val="22"/>
        </w:rPr>
        <w:t xml:space="preserve"> — which is what boards, insurers, and regulators increasingly require.</w:t>
      </w:r>
    </w:p>
    <w:p w14:paraId="0B1B6922" w14:textId="359D04E9" w:rsidR="00E0385A" w:rsidRDefault="00E0385A" w:rsidP="00E0385A">
      <w:pPr>
        <w:spacing w:before="80" w:after="80"/>
        <w:rPr>
          <w:rFonts w:ascii="Calibri" w:hAnsi="Calibri" w:cs="Calibri"/>
          <w:sz w:val="4"/>
        </w:rPr>
      </w:pPr>
      <w:r>
        <w:rPr>
          <w:rFonts w:ascii="Calibri" w:hAnsi="Calibri" w:cs="Calibri"/>
          <w:sz w:val="4"/>
        </w:rPr>
        <w:t xml:space="preserve"> </w:t>
      </w:r>
    </w:p>
    <w:p w14:paraId="0FBD0207" w14:textId="61038615" w:rsidR="00E0385A" w:rsidRDefault="00E0385A" w:rsidP="00E0385A">
      <w:pPr>
        <w:spacing w:before="320" w:after="120"/>
        <w:rPr>
          <w:rFonts w:ascii="Arial" w:hAnsi="Arial" w:cs="Arial"/>
          <w:b/>
          <w:color w:val="C0392B"/>
          <w:sz w:val="28"/>
        </w:rPr>
      </w:pPr>
      <w:r>
        <w:rPr>
          <w:rFonts w:ascii="Arial" w:hAnsi="Arial" w:cs="Arial"/>
          <w:b/>
          <w:color w:val="C0392B"/>
          <w:sz w:val="28"/>
        </w:rPr>
        <w:t>PILLAR 3: PUBLIC PERIMETER RISK MANAGEMENT</w:t>
      </w:r>
    </w:p>
    <w:p w14:paraId="0FA8A433" w14:textId="53AFF658" w:rsidR="00E0385A" w:rsidRDefault="00E0385A" w:rsidP="00E0385A">
      <w:pPr>
        <w:spacing w:before="240" w:after="80"/>
        <w:rPr>
          <w:rFonts w:ascii="Arial" w:hAnsi="Arial" w:cs="Arial"/>
          <w:b/>
          <w:color w:val="E05A1A"/>
        </w:rPr>
      </w:pPr>
      <w:r>
        <w:rPr>
          <w:rFonts w:ascii="Arial" w:hAnsi="Arial" w:cs="Arial"/>
          <w:b/>
          <w:color w:val="E05A1A"/>
        </w:rPr>
        <w:t>The Exposed Boundary Problem</w:t>
      </w:r>
    </w:p>
    <w:p w14:paraId="77E5AB91" w14:textId="40F3DB9A" w:rsidR="00E0385A" w:rsidRDefault="00E0385A" w:rsidP="00E0385A">
      <w:pPr>
        <w:spacing w:after="120"/>
        <w:rPr>
          <w:rFonts w:ascii="Calibri" w:hAnsi="Calibri" w:cs="Calibri"/>
          <w:color w:val="1A1814"/>
          <w:sz w:val="22"/>
        </w:rPr>
      </w:pPr>
      <w:r>
        <w:rPr>
          <w:rFonts w:ascii="Calibri" w:hAnsi="Calibri" w:cs="Calibri"/>
          <w:color w:val="1A1814"/>
          <w:sz w:val="22"/>
        </w:rPr>
        <w:t>AECI Chempark's perimeter includes sections that border public or semi-public land. These zones present a distinct category of risk that a reactive, guard-based model is poorly equipped to manage:</w:t>
      </w:r>
    </w:p>
    <w:p w14:paraId="395DFEC3" w14:textId="66034D70" w:rsidR="00E0385A" w:rsidRDefault="00E0385A" w:rsidP="00E0385A">
      <w:pPr>
        <w:spacing w:after="120"/>
        <w:rPr>
          <w:rFonts w:ascii="Calibri" w:hAnsi="Calibri" w:cs="Calibri"/>
          <w:color w:val="1A1814"/>
          <w:sz w:val="22"/>
        </w:rPr>
      </w:pPr>
      <w:r>
        <w:rPr>
          <w:rFonts w:ascii="Calibri" w:hAnsi="Calibri" w:cs="Calibri"/>
          <w:b/>
          <w:color w:val="1A1814"/>
          <w:sz w:val="22"/>
        </w:rPr>
        <w:t>Squatting and Unauthorised Occupation</w:t>
      </w:r>
    </w:p>
    <w:p w14:paraId="597D97E4" w14:textId="4238E895" w:rsidR="00E0385A" w:rsidRDefault="00E0385A" w:rsidP="00E0385A">
      <w:pPr>
        <w:spacing w:after="120"/>
        <w:rPr>
          <w:rFonts w:ascii="Calibri" w:hAnsi="Calibri" w:cs="Calibri"/>
          <w:color w:val="1A1814"/>
          <w:sz w:val="22"/>
        </w:rPr>
      </w:pPr>
      <w:r>
        <w:rPr>
          <w:rFonts w:ascii="Calibri" w:hAnsi="Calibri" w:cs="Calibri"/>
          <w:color w:val="1A1814"/>
          <w:sz w:val="22"/>
        </w:rPr>
        <w:t>Open or vegetated boundary areas are vulnerable to gradual encroachment — informal settlement, temporary structures, or individuals sheltering on or near the perimeter. These situations are difficult to detect early from the ground because:</w:t>
      </w:r>
    </w:p>
    <w:p w14:paraId="4BEDA220" w14:textId="7A64D336"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Vegetation provides concealment</w:t>
      </w:r>
    </w:p>
    <w:p w14:paraId="079DE225" w14:textId="50089334"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The areas may not be on a regular patrol route</w:t>
      </w:r>
    </w:p>
    <w:p w14:paraId="5D1A15E2" w14:textId="74FAB16C"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By the time a guard identifies the presence, the situation may already be entrenched</w:t>
      </w:r>
    </w:p>
    <w:p w14:paraId="422E94BC" w14:textId="19AF183E" w:rsidR="00E0385A" w:rsidRDefault="00E0385A" w:rsidP="00E0385A">
      <w:pPr>
        <w:spacing w:after="120"/>
        <w:rPr>
          <w:rFonts w:ascii="Calibri" w:hAnsi="Calibri" w:cs="Calibri"/>
          <w:color w:val="1A1814"/>
          <w:sz w:val="22"/>
        </w:rPr>
      </w:pPr>
      <w:r>
        <w:rPr>
          <w:rFonts w:ascii="Calibri" w:hAnsi="Calibri" w:cs="Calibri"/>
          <w:color w:val="1A1814"/>
          <w:sz w:val="22"/>
        </w:rPr>
        <w:t xml:space="preserve">A drone conducting scheduled aerial sweeps identifies these situations </w:t>
      </w:r>
      <w:r>
        <w:rPr>
          <w:rFonts w:ascii="Calibri" w:hAnsi="Calibri" w:cs="Calibri"/>
          <w:b/>
          <w:color w:val="1A1814"/>
          <w:sz w:val="22"/>
        </w:rPr>
        <w:t>before they become entrenched</w:t>
      </w:r>
      <w:r>
        <w:rPr>
          <w:rFonts w:ascii="Calibri" w:hAnsi="Calibri" w:cs="Calibri"/>
          <w:color w:val="1A1814"/>
          <w:sz w:val="22"/>
        </w:rPr>
        <w:t xml:space="preserve"> — when early intervention is still straightforward.</w:t>
      </w:r>
    </w:p>
    <w:p w14:paraId="0BF8BACC" w14:textId="6022E046" w:rsidR="00E0385A" w:rsidRDefault="00E0385A" w:rsidP="00E0385A">
      <w:pPr>
        <w:spacing w:after="120"/>
        <w:rPr>
          <w:rFonts w:ascii="Calibri" w:hAnsi="Calibri" w:cs="Calibri"/>
          <w:color w:val="1A1814"/>
          <w:sz w:val="22"/>
        </w:rPr>
      </w:pPr>
      <w:r>
        <w:rPr>
          <w:rFonts w:ascii="Calibri" w:hAnsi="Calibri" w:cs="Calibri"/>
          <w:b/>
          <w:color w:val="1A1814"/>
          <w:sz w:val="22"/>
        </w:rPr>
        <w:t>Fire Risk from Public Activity</w:t>
      </w:r>
    </w:p>
    <w:p w14:paraId="492B8AF7" w14:textId="702540F6" w:rsidR="00E0385A" w:rsidRDefault="00E0385A" w:rsidP="00E0385A">
      <w:pPr>
        <w:spacing w:after="120"/>
        <w:rPr>
          <w:rFonts w:ascii="Calibri" w:hAnsi="Calibri" w:cs="Calibri"/>
          <w:color w:val="1A1814"/>
          <w:sz w:val="22"/>
        </w:rPr>
      </w:pPr>
      <w:r>
        <w:rPr>
          <w:rFonts w:ascii="Calibri" w:hAnsi="Calibri" w:cs="Calibri"/>
          <w:color w:val="1A1814"/>
          <w:sz w:val="22"/>
        </w:rPr>
        <w:t>Boundary areas adjacent to public land carry ongoing fire risk, particularly in dry seasons. Informal cooking, discarded material, or deliberate burning on adjacent land can escalate rapidly and threaten AECI infrastructure. Ground-level guards at a fence line cannot see far enough or fast enough to detect a developing fire situation.</w:t>
      </w:r>
    </w:p>
    <w:p w14:paraId="2CB907F6" w14:textId="51734188" w:rsidR="00E0385A" w:rsidRDefault="00E0385A" w:rsidP="00E0385A">
      <w:pPr>
        <w:spacing w:after="120"/>
        <w:rPr>
          <w:rFonts w:ascii="Calibri" w:hAnsi="Calibri" w:cs="Calibri"/>
          <w:color w:val="1A1814"/>
          <w:sz w:val="22"/>
        </w:rPr>
      </w:pPr>
      <w:r>
        <w:rPr>
          <w:rFonts w:ascii="Calibri" w:hAnsi="Calibri" w:cs="Calibri"/>
          <w:b/>
          <w:color w:val="1A1814"/>
          <w:sz w:val="22"/>
        </w:rPr>
        <w:t>Drone Response to Public Perimeter Events</w:t>
      </w:r>
    </w:p>
    <w:p w14:paraId="6F45F078" w14:textId="69271CC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SCENARIO: Unauthorized Activity in Boundary Zone</w:t>
      </w:r>
    </w:p>
    <w:p w14:paraId="531FB1C8" w14:textId="01F437ED"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022DE2F4"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7CF2D8F8" w14:textId="0B7AA885"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Scheduled drone patrol identifies:</w:t>
      </w:r>
    </w:p>
    <w:p w14:paraId="367E2B37" w14:textId="214C9BD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Informal structures appearing in south-east boundary vegetation</w:t>
      </w:r>
    </w:p>
    <w:p w14:paraId="0BB2391F" w14:textId="4F4614B5"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Three individuals visible; makeshift camp with fire materials</w:t>
      </w:r>
    </w:p>
    <w:p w14:paraId="4C915719"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3E9ACE51" w14:textId="53E9C74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Without drone:</w:t>
      </w:r>
    </w:p>
    <w:p w14:paraId="611E72C2" w14:textId="68255B7C"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Situation not detected until guard physically patrols that section</w:t>
      </w:r>
    </w:p>
    <w:p w14:paraId="6048A9ED" w14:textId="5EABD152"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May be days or weeks before discovery</w:t>
      </w:r>
    </w:p>
    <w:p w14:paraId="4F7B3651" w14:textId="44DFB13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By then: entrenched; difficult and potentially confrontational to resolve</w:t>
      </w:r>
    </w:p>
    <w:p w14:paraId="6311A771"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4B8CDB5A" w14:textId="75C7EE0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With drone:</w:t>
      </w:r>
    </w:p>
    <w:p w14:paraId="7F89A828" w14:textId="5F05060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Identified on first aerial sweep after establishment</w:t>
      </w:r>
    </w:p>
    <w:p w14:paraId="788FA935" w14:textId="3A5B3F3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NOC notifies site management with aerial footage as evidence</w:t>
      </w:r>
    </w:p>
    <w:p w14:paraId="57697580" w14:textId="03CD9EEC"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AECI coordinates appropriate response (legal, SAPS, internal)</w:t>
      </w:r>
    </w:p>
    <w:p w14:paraId="4ABABDB1" w14:textId="790C1CB2"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Documented from the air before, during, and after response</w:t>
      </w:r>
    </w:p>
    <w:p w14:paraId="3A1FBC0D" w14:textId="6E7E0A6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Clean evidence trail if legal action required</w:t>
      </w:r>
    </w:p>
    <w:p w14:paraId="686BF8AC" w14:textId="112FE00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SCENARIO: Fire on Adjacent Public Land Moving Toward Boundary</w:t>
      </w:r>
    </w:p>
    <w:p w14:paraId="0215C719" w14:textId="1883B8C4"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7F4D9326"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1CC1BE57" w14:textId="4FAFCA8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Without drone:</w:t>
      </w:r>
    </w:p>
    <w:p w14:paraId="44C12C8A" w14:textId="41D6771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Guard at fence line detects visible smoke or flame</w:t>
      </w:r>
    </w:p>
    <w:p w14:paraId="2328DB30" w14:textId="716D749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By this point: fire is already visible; response window is reduced</w:t>
      </w:r>
    </w:p>
    <w:p w14:paraId="21680AB2" w14:textId="2F6F00DE"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No aerial sense of direction, scale, or speed of spread</w:t>
      </w:r>
    </w:p>
    <w:p w14:paraId="02C0C701" w14:textId="389F12D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Fire department called with minimal information</w:t>
      </w:r>
    </w:p>
    <w:p w14:paraId="166105EE"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181AF71A" w14:textId="5D8668C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With drone:</w:t>
      </w:r>
    </w:p>
    <w:p w14:paraId="69CCAAC6" w14:textId="6BC05794"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Drone deployed immediately to boundary zone on smoke detection or guard alert</w:t>
      </w:r>
    </w:p>
    <w:p w14:paraId="2DCD9E8E" w14:textId="4448851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Aerial view shows: size of fire, wind direction of spread, proximity to fence</w:t>
      </w:r>
    </w:p>
    <w:p w14:paraId="4F8E87D8" w14:textId="29FE5272"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Drone monitors in real-time as fire develops</w:t>
      </w:r>
    </w:p>
    <w:p w14:paraId="4CA946D1" w14:textId="150E8D1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NOC provides fire department with aerial co-ordinates and live video link</w:t>
      </w:r>
    </w:p>
    <w:p w14:paraId="6691143E" w14:textId="66C26A2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AECI management informed with footage; accurate picture of risk level</w:t>
      </w:r>
    </w:p>
    <w:p w14:paraId="10821446" w14:textId="6950724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If fire reaches fence: drone documents the incident for insurance purposes</w:t>
      </w:r>
    </w:p>
    <w:p w14:paraId="19C724DC" w14:textId="07DDCD0A" w:rsidR="00E0385A" w:rsidRDefault="00E0385A" w:rsidP="00E0385A">
      <w:pPr>
        <w:spacing w:before="240" w:after="80"/>
        <w:rPr>
          <w:rFonts w:ascii="Arial" w:hAnsi="Arial" w:cs="Arial"/>
          <w:b/>
          <w:color w:val="E05A1A"/>
        </w:rPr>
      </w:pPr>
      <w:r>
        <w:rPr>
          <w:rFonts w:ascii="Arial" w:hAnsi="Arial" w:cs="Arial"/>
          <w:b/>
          <w:color w:val="E05A1A"/>
        </w:rPr>
        <w:t>Why This Matters Beyond the Boundary</w:t>
      </w:r>
    </w:p>
    <w:p w14:paraId="6A676A0F" w14:textId="1C5CAD80" w:rsidR="00E0385A" w:rsidRDefault="00E0385A" w:rsidP="00E0385A">
      <w:pPr>
        <w:spacing w:after="120"/>
        <w:rPr>
          <w:rFonts w:ascii="Calibri" w:hAnsi="Calibri" w:cs="Calibri"/>
          <w:color w:val="1A1814"/>
          <w:sz w:val="22"/>
        </w:rPr>
      </w:pPr>
      <w:r>
        <w:rPr>
          <w:rFonts w:ascii="Calibri" w:hAnsi="Calibri" w:cs="Calibri"/>
          <w:color w:val="1A1814"/>
          <w:sz w:val="22"/>
        </w:rPr>
        <w:t>The ability to detect and respond to public-side perimeter threats is not a minor capability — it directly affects:</w:t>
      </w:r>
    </w:p>
    <w:p w14:paraId="743C9F67" w14:textId="308272A6"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AECI's physical asset protection</w:t>
      </w:r>
      <w:r>
        <w:rPr>
          <w:rFonts w:ascii="Calibri" w:hAnsi="Calibri" w:cs="Calibri"/>
          <w:color w:val="1A1814"/>
          <w:sz w:val="21"/>
        </w:rPr>
        <w:t xml:space="preserve"> (facilities, equipment, infrastructure near boundaries)</w:t>
      </w:r>
    </w:p>
    <w:p w14:paraId="03A234FF" w14:textId="30C876D6"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Regulatory and environmental obligations</w:t>
      </w:r>
      <w:r>
        <w:rPr>
          <w:rFonts w:ascii="Calibri" w:hAnsi="Calibri" w:cs="Calibri"/>
          <w:color w:val="1A1814"/>
          <w:sz w:val="21"/>
        </w:rPr>
        <w:t xml:space="preserve"> (chemical facility fire proximity)</w:t>
      </w:r>
    </w:p>
    <w:p w14:paraId="7C29A72D" w14:textId="65C1428B"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Liability management</w:t>
      </w:r>
      <w:r>
        <w:rPr>
          <w:rFonts w:ascii="Calibri" w:hAnsi="Calibri" w:cs="Calibri"/>
          <w:color w:val="1A1814"/>
          <w:sz w:val="21"/>
        </w:rPr>
        <w:t xml:space="preserve"> (documentation of external events affecting the site)</w:t>
      </w:r>
    </w:p>
    <w:p w14:paraId="49751C53" w14:textId="5C6E57E5"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Community and reputational risk</w:t>
      </w:r>
      <w:r>
        <w:rPr>
          <w:rFonts w:ascii="Calibri" w:hAnsi="Calibri" w:cs="Calibri"/>
          <w:color w:val="1A1814"/>
          <w:sz w:val="21"/>
        </w:rPr>
        <w:t xml:space="preserve"> (unauthorised occupation adjacent to a chemical facility)</w:t>
      </w:r>
    </w:p>
    <w:p w14:paraId="6F167F91" w14:textId="4D28BF15" w:rsidR="00E0385A" w:rsidRDefault="00E0385A" w:rsidP="00E0385A">
      <w:pPr>
        <w:spacing w:before="80" w:after="80"/>
        <w:rPr>
          <w:rFonts w:ascii="Calibri" w:hAnsi="Calibri" w:cs="Calibri"/>
          <w:sz w:val="4"/>
        </w:rPr>
      </w:pPr>
      <w:r>
        <w:rPr>
          <w:rFonts w:ascii="Calibri" w:hAnsi="Calibri" w:cs="Calibri"/>
          <w:sz w:val="4"/>
        </w:rPr>
        <w:t xml:space="preserve"> </w:t>
      </w:r>
    </w:p>
    <w:p w14:paraId="7B8CDE78" w14:textId="663F95A8" w:rsidR="00E0385A" w:rsidRDefault="00E0385A" w:rsidP="00E0385A">
      <w:pPr>
        <w:spacing w:before="320" w:after="120"/>
        <w:rPr>
          <w:rFonts w:ascii="Arial" w:hAnsi="Arial" w:cs="Arial"/>
          <w:b/>
          <w:color w:val="C0392B"/>
          <w:sz w:val="28"/>
        </w:rPr>
      </w:pPr>
      <w:r>
        <w:rPr>
          <w:rFonts w:ascii="Arial" w:hAnsi="Arial" w:cs="Arial"/>
          <w:b/>
          <w:color w:val="C0392B"/>
          <w:sz w:val="28"/>
        </w:rPr>
        <w:t>PILLAR 4: EMERGENCY &amp; FIRE RESPONSE INTELLIGENCE</w:t>
      </w:r>
    </w:p>
    <w:p w14:paraId="02E60FA2" w14:textId="4EF26DA0" w:rsidR="00E0385A" w:rsidRDefault="00E0385A" w:rsidP="00E0385A">
      <w:pPr>
        <w:spacing w:before="240" w:after="80"/>
        <w:rPr>
          <w:rFonts w:ascii="Arial" w:hAnsi="Arial" w:cs="Arial"/>
          <w:b/>
          <w:color w:val="E05A1A"/>
        </w:rPr>
      </w:pPr>
      <w:r>
        <w:rPr>
          <w:rFonts w:ascii="Arial" w:hAnsi="Arial" w:cs="Arial"/>
          <w:b/>
          <w:color w:val="E05A1A"/>
        </w:rPr>
        <w:t>Drones Change What Firefighters Can Do</w:t>
      </w:r>
    </w:p>
    <w:p w14:paraId="3BA92665" w14:textId="2BB0B630" w:rsidR="00E0385A" w:rsidRDefault="00E0385A" w:rsidP="00E0385A">
      <w:pPr>
        <w:spacing w:after="120"/>
        <w:rPr>
          <w:rFonts w:ascii="Calibri" w:hAnsi="Calibri" w:cs="Calibri"/>
          <w:color w:val="1A1814"/>
          <w:sz w:val="22"/>
        </w:rPr>
      </w:pPr>
      <w:r>
        <w:rPr>
          <w:rFonts w:ascii="Calibri" w:hAnsi="Calibri" w:cs="Calibri"/>
          <w:color w:val="1A1814"/>
          <w:sz w:val="22"/>
        </w:rPr>
        <w:t>When a fire occurs on or adjacent to AECI's site, the responding fire department arrives with limited information: the address, and what their crew can see on approach. In a complex industrial environment, this is a significant disadvantage. Firefighters must:</w:t>
      </w:r>
    </w:p>
    <w:p w14:paraId="762D3C58" w14:textId="4A4A6CF0"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Determine the extent and direction of the fire without aerial perspective</w:t>
      </w:r>
    </w:p>
    <w:p w14:paraId="14344024" w14:textId="52D856BF"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Identify the safest access routes in an unfamiliar site</w:t>
      </w:r>
    </w:p>
    <w:p w14:paraId="0E451FF2" w14:textId="1CA6CC4A"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Assess which structures or assets are in the fire's path</w:t>
      </w:r>
    </w:p>
    <w:p w14:paraId="5369BC4A" w14:textId="54539F78"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Make resource allocation decisions (how many hoses, from which direction) without a view of the whole picture</w:t>
      </w:r>
    </w:p>
    <w:p w14:paraId="1F1BA7EB" w14:textId="03059686" w:rsidR="00E0385A" w:rsidRDefault="00E0385A" w:rsidP="00E0385A">
      <w:pPr>
        <w:spacing w:after="120"/>
        <w:rPr>
          <w:rFonts w:ascii="Calibri" w:hAnsi="Calibri" w:cs="Calibri"/>
          <w:color w:val="1A1814"/>
          <w:sz w:val="22"/>
        </w:rPr>
      </w:pPr>
      <w:r>
        <w:rPr>
          <w:rFonts w:ascii="Calibri" w:hAnsi="Calibri" w:cs="Calibri"/>
          <w:b/>
          <w:color w:val="1A1814"/>
          <w:sz w:val="22"/>
        </w:rPr>
        <w:t>A drone changes this entirely.</w:t>
      </w:r>
    </w:p>
    <w:p w14:paraId="3F392245" w14:textId="0DE499A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DRONE FIRE RESPONSE SUPPORT MODEL</w:t>
      </w:r>
    </w:p>
    <w:p w14:paraId="7250804D" w14:textId="1556F85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4CCE3119"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7F5FCED0" w14:textId="198E104E"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On alert of fire (on-site or adjacent boundary):</w:t>
      </w:r>
    </w:p>
    <w:p w14:paraId="743CC26C" w14:textId="59FB95A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p>
    <w:p w14:paraId="2A79F28C" w14:textId="235ABF2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T+0:02    Drone operator receives alert; drone pre-launch begins</w:t>
      </w:r>
    </w:p>
    <w:p w14:paraId="7311E9C2" w14:textId="1141AE64"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T+0:05    Drone airborne; en route to fire location</w:t>
      </w:r>
    </w:p>
    <w:p w14:paraId="6DC2CFEB" w14:textId="65AF52B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T+0:08    Drone reaches scene; thermal + HD live feed active</w:t>
      </w:r>
    </w:p>
    <w:p w14:paraId="157617EF" w14:textId="6E80F1E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p>
    <w:p w14:paraId="2D894E5E" w14:textId="07903223"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NOC receives:</w:t>
      </w:r>
    </w:p>
    <w:p w14:paraId="4BA6AC7E" w14:textId="54343BC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Aerial view of fire extent (exact perimeter visible from above)</w:t>
      </w:r>
    </w:p>
    <w:p w14:paraId="2E6D4A06" w14:textId="31BD851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Wind direction (visible from smoke movement)</w:t>
      </w:r>
    </w:p>
    <w:p w14:paraId="18E5CA02" w14:textId="42835F6E"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Direction of spread (thermal shows advancing heat front)</w:t>
      </w:r>
    </w:p>
    <w:p w14:paraId="671BBDBF" w14:textId="2E4B2F1D"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Structures in the path (rooftops, pipelines, storage visible from above)</w:t>
      </w:r>
    </w:p>
    <w:p w14:paraId="69AC639B" w14:textId="1576199D"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Any personnel in proximity (thermal imaging)</w:t>
      </w:r>
    </w:p>
    <w:p w14:paraId="082E309D" w14:textId="6F0B9AA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p>
    <w:p w14:paraId="174D7410" w14:textId="116A3CE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Fire Department receives (via NOC or direct feed):</w:t>
      </w:r>
    </w:p>
    <w:p w14:paraId="76543C85" w14:textId="18A2AD0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Live aerial video of the fire (before they arrive on-scene)</w:t>
      </w:r>
    </w:p>
    <w:p w14:paraId="0A089BDB" w14:textId="074FCD9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Recommended approach routes (drone operator guides via radio)</w:t>
      </w:r>
    </w:p>
    <w:p w14:paraId="571C1A58" w14:textId="6C2B765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Priority protection zones (drone identifies what's most at risk)</w:t>
      </w:r>
    </w:p>
    <w:p w14:paraId="56BD6375" w14:textId="3A9D5FB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Safe retreat indicators (if fire direction changes)</w:t>
      </w:r>
    </w:p>
    <w:p w14:paraId="045ED3AE" w14:textId="44EB5B8E"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p>
    <w:p w14:paraId="4A688285" w14:textId="26640EF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AECI Management receives:</w:t>
      </w:r>
    </w:p>
    <w:p w14:paraId="5CD28195" w14:textId="12C2190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Real-time footage from the air</w:t>
      </w:r>
    </w:p>
    <w:p w14:paraId="55060509" w14:textId="62FC189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NOC incident log with timeline</w:t>
      </w:r>
    </w:p>
    <w:p w14:paraId="52B75F02" w14:textId="5FC4B7A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Post-incident aerial documentation (for insurance and investigation)</w:t>
      </w:r>
    </w:p>
    <w:p w14:paraId="0C52802B"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60DA3E72" w14:textId="2F9A8EA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Outcome:</w:t>
      </w:r>
    </w:p>
    <w:p w14:paraId="0668D2D9" w14:textId="7E6D829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Fire department arrives with an aerial intelligence picture</w:t>
      </w:r>
    </w:p>
    <w:p w14:paraId="700ED79C" w14:textId="04727FB3"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Tactical decisions are faster and better informed</w:t>
      </w:r>
    </w:p>
    <w:p w14:paraId="1D5907EB" w14:textId="7B91751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Asset protection priority is clearer</w:t>
      </w:r>
    </w:p>
    <w:p w14:paraId="1A322659" w14:textId="10F5EED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 Documentation for insurer is complete</w:t>
      </w:r>
    </w:p>
    <w:p w14:paraId="7410CDD5" w14:textId="43B558E4" w:rsidR="00E0385A" w:rsidRDefault="00E0385A" w:rsidP="00E0385A">
      <w:pPr>
        <w:spacing w:before="240" w:after="80"/>
        <w:rPr>
          <w:rFonts w:ascii="Arial" w:hAnsi="Arial" w:cs="Arial"/>
          <w:b/>
          <w:color w:val="E05A1A"/>
        </w:rPr>
      </w:pPr>
      <w:r>
        <w:rPr>
          <w:rFonts w:ascii="Arial" w:hAnsi="Arial" w:cs="Arial"/>
          <w:b/>
          <w:color w:val="E05A1A"/>
        </w:rPr>
        <w:t>This Is a Capability No Guard Can Provide</w:t>
      </w:r>
    </w:p>
    <w:p w14:paraId="2BC7DFCA" w14:textId="5CBD90E9" w:rsidR="00E0385A" w:rsidRDefault="00E0385A" w:rsidP="00E0385A">
      <w:pPr>
        <w:spacing w:after="120"/>
        <w:rPr>
          <w:rFonts w:ascii="Calibri" w:hAnsi="Calibri" w:cs="Calibri"/>
          <w:color w:val="1A1814"/>
          <w:sz w:val="22"/>
        </w:rPr>
      </w:pPr>
      <w:r>
        <w:rPr>
          <w:rFonts w:ascii="Calibri" w:hAnsi="Calibri" w:cs="Calibri"/>
          <w:color w:val="1A1814"/>
          <w:sz w:val="22"/>
        </w:rPr>
        <w:t xml:space="preserve">A security guard at the perimeter can alert the fire department. A drone can </w:t>
      </w:r>
      <w:r>
        <w:rPr>
          <w:rFonts w:ascii="Calibri" w:hAnsi="Calibri" w:cs="Calibri"/>
          <w:b/>
          <w:color w:val="1A1814"/>
          <w:sz w:val="22"/>
        </w:rPr>
        <w:t>brief the fire department on what they are about to face</w:t>
      </w:r>
      <w:r>
        <w:rPr>
          <w:rFonts w:ascii="Calibri" w:hAnsi="Calibri" w:cs="Calibri"/>
          <w:color w:val="1A1814"/>
          <w:sz w:val="22"/>
        </w:rPr>
        <w:t>. In a chemical industrial environment, this distinction can be critical to both firefighter safety and asset protection outcomes.</w:t>
      </w:r>
    </w:p>
    <w:p w14:paraId="46E2C8C7" w14:textId="053D62AC" w:rsidR="00E0385A" w:rsidRDefault="00E0385A" w:rsidP="00E0385A">
      <w:pPr>
        <w:spacing w:before="80" w:after="80"/>
        <w:rPr>
          <w:rFonts w:ascii="Calibri" w:hAnsi="Calibri" w:cs="Calibri"/>
          <w:sz w:val="4"/>
        </w:rPr>
      </w:pPr>
      <w:r>
        <w:rPr>
          <w:rFonts w:ascii="Calibri" w:hAnsi="Calibri" w:cs="Calibri"/>
          <w:sz w:val="4"/>
        </w:rPr>
        <w:t xml:space="preserve"> </w:t>
      </w:r>
    </w:p>
    <w:p w14:paraId="3AD2F45C" w14:textId="49F5379A" w:rsidR="00E0385A" w:rsidRDefault="00E0385A" w:rsidP="00E0385A">
      <w:pPr>
        <w:spacing w:before="320" w:after="120"/>
        <w:rPr>
          <w:rFonts w:ascii="Arial" w:hAnsi="Arial" w:cs="Arial"/>
          <w:b/>
          <w:color w:val="C0392B"/>
          <w:sz w:val="28"/>
        </w:rPr>
      </w:pPr>
      <w:r>
        <w:rPr>
          <w:rFonts w:ascii="Arial" w:hAnsi="Arial" w:cs="Arial"/>
          <w:b/>
          <w:color w:val="C0392B"/>
          <w:sz w:val="28"/>
        </w:rPr>
        <w:t>PILLAR 5: SECURITY WORKFORCE OPTIMISATION</w:t>
      </w:r>
    </w:p>
    <w:p w14:paraId="6F868454" w14:textId="168F7D89" w:rsidR="00E0385A" w:rsidRDefault="00E0385A" w:rsidP="00E0385A">
      <w:pPr>
        <w:spacing w:before="240" w:after="80"/>
        <w:rPr>
          <w:rFonts w:ascii="Arial" w:hAnsi="Arial" w:cs="Arial"/>
          <w:b/>
          <w:color w:val="E05A1A"/>
        </w:rPr>
      </w:pPr>
      <w:r>
        <w:rPr>
          <w:rFonts w:ascii="Arial" w:hAnsi="Arial" w:cs="Arial"/>
          <w:b/>
          <w:color w:val="E05A1A"/>
        </w:rPr>
        <w:t>The Current Guard Complement</w:t>
      </w:r>
    </w:p>
    <w:p w14:paraId="4CD46275" w14:textId="6B81592E" w:rsidR="00E0385A" w:rsidRDefault="00E0385A" w:rsidP="00E0385A">
      <w:pPr>
        <w:spacing w:after="120"/>
        <w:rPr>
          <w:rFonts w:ascii="Calibri" w:hAnsi="Calibri" w:cs="Calibri"/>
          <w:color w:val="1A1814"/>
          <w:sz w:val="22"/>
        </w:rPr>
      </w:pPr>
      <w:r>
        <w:rPr>
          <w:rFonts w:ascii="Calibri" w:hAnsi="Calibri" w:cs="Calibri"/>
          <w:color w:val="1A1814"/>
          <w:sz w:val="22"/>
        </w:rPr>
        <w:t xml:space="preserve">AECI Chempark currently operates with </w:t>
      </w:r>
      <w:r>
        <w:rPr>
          <w:rFonts w:ascii="Calibri" w:hAnsi="Calibri" w:cs="Calibri"/>
          <w:b/>
          <w:color w:val="1A1814"/>
          <w:sz w:val="22"/>
        </w:rPr>
        <w:t>8 security guards</w:t>
      </w:r>
      <w:r>
        <w:rPr>
          <w:rFonts w:ascii="Calibri" w:hAnsi="Calibri" w:cs="Calibri"/>
          <w:color w:val="1A1814"/>
          <w:sz w:val="22"/>
        </w:rPr>
        <w:t xml:space="preserve"> fulfilling the site's physical guarding requirements. These guards perform functions that are essential to site security — access control, visible deterrence, incident response, patrol.</w:t>
      </w:r>
    </w:p>
    <w:p w14:paraId="33D33457" w14:textId="7A97141A" w:rsidR="00E0385A" w:rsidRDefault="00E0385A" w:rsidP="00E0385A">
      <w:pPr>
        <w:spacing w:after="120"/>
        <w:rPr>
          <w:rFonts w:ascii="Calibri" w:hAnsi="Calibri" w:cs="Calibri"/>
          <w:color w:val="1A1814"/>
          <w:sz w:val="22"/>
        </w:rPr>
      </w:pPr>
      <w:r>
        <w:rPr>
          <w:rFonts w:ascii="Calibri" w:hAnsi="Calibri" w:cs="Calibri"/>
          <w:color w:val="1A1814"/>
          <w:sz w:val="22"/>
        </w:rPr>
        <w:t xml:space="preserve">However, a significant portion of the guard function is currently dedicated to tasks that a drone programme can perform with greater accuracy, consistency, and at lower operational cost: </w:t>
      </w:r>
      <w:r>
        <w:rPr>
          <w:rFonts w:ascii="Calibri" w:hAnsi="Calibri" w:cs="Calibri"/>
          <w:b/>
          <w:color w:val="1A1814"/>
          <w:sz w:val="22"/>
        </w:rPr>
        <w:t>perimeter patrol, boundary monitoring, and area surveillance</w:t>
      </w:r>
      <w:r>
        <w:rPr>
          <w:rFonts w:ascii="Calibri" w:hAnsi="Calibri" w:cs="Calibri"/>
          <w:color w:val="1A1814"/>
          <w:sz w:val="22"/>
        </w:rPr>
        <w:t>.</w:t>
      </w:r>
    </w:p>
    <w:p w14:paraId="28649A28" w14:textId="367AC0B5" w:rsidR="00E0385A" w:rsidRDefault="00E0385A" w:rsidP="00E0385A">
      <w:pPr>
        <w:spacing w:before="240" w:after="80"/>
        <w:rPr>
          <w:rFonts w:ascii="Arial" w:hAnsi="Arial" w:cs="Arial"/>
          <w:b/>
          <w:color w:val="E05A1A"/>
        </w:rPr>
      </w:pPr>
      <w:r>
        <w:rPr>
          <w:rFonts w:ascii="Arial" w:hAnsi="Arial" w:cs="Arial"/>
          <w:b/>
          <w:color w:val="E05A1A"/>
        </w:rPr>
        <w:t>What Happens When Drone Takes On Patrol Functions</w:t>
      </w:r>
    </w:p>
    <w:p w14:paraId="0A0B3892" w14:textId="29B15C2D" w:rsidR="00E0385A" w:rsidRDefault="00E0385A" w:rsidP="00E0385A">
      <w:pPr>
        <w:spacing w:after="120"/>
        <w:rPr>
          <w:rFonts w:ascii="Calibri" w:hAnsi="Calibri" w:cs="Calibri"/>
          <w:color w:val="1A1814"/>
          <w:sz w:val="22"/>
        </w:rPr>
      </w:pPr>
      <w:r>
        <w:rPr>
          <w:rFonts w:ascii="Calibri" w:hAnsi="Calibri" w:cs="Calibri"/>
          <w:color w:val="1A1814"/>
          <w:sz w:val="22"/>
        </w:rPr>
        <w:t xml:space="preserve">When an on-site drone handles perimeter patrol surveillance as a core function, the guard complement can be </w:t>
      </w:r>
      <w:r>
        <w:rPr>
          <w:rFonts w:ascii="Calibri" w:hAnsi="Calibri" w:cs="Calibri"/>
          <w:b/>
          <w:color w:val="1A1814"/>
          <w:sz w:val="22"/>
        </w:rPr>
        <w:t>right-sized toward higher-value activities</w:t>
      </w:r>
      <w:r>
        <w:rPr>
          <w:rFonts w:ascii="Calibri" w:hAnsi="Calibri" w:cs="Calibri"/>
          <w:color w:val="1A1814"/>
          <w:sz w:val="22"/>
        </w:rPr>
        <w:t>:</w:t>
      </w:r>
    </w:p>
    <w:p w14:paraId="269CC8E7" w14:textId="67D406A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CURRENT GUARD FUNCTION MAP (8 Guards)</w:t>
      </w:r>
    </w:p>
    <w:p w14:paraId="246D24D3" w14:textId="0A2A767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5E1A45F2"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0DA05D15" w14:textId="5C1FB728"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Function                         Guards Required   Notes</w:t>
      </w:r>
    </w:p>
    <w:p w14:paraId="09C7FE5A" w14:textId="5875871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634A4CB5" w14:textId="346DB84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Perimeter patrol (foot/vehicle)       3–4          Covers extended boundary areas</w:t>
      </w:r>
    </w:p>
    <w:p w14:paraId="6D11BC98" w14:textId="5C7CF573"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Boundary zone monitoring              1–2          Remote sections; public-adjacent areas</w:t>
      </w:r>
    </w:p>
    <w:p w14:paraId="16F0F447" w14:textId="34D8157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Access control (gate/entry)           2            High-value function; human interaction</w:t>
      </w:r>
    </w:p>
    <w:p w14:paraId="5DAA8CC8" w14:textId="72E7B2E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Incident response / standby           1            Reactive; low activity between incidents</w:t>
      </w:r>
    </w:p>
    <w:p w14:paraId="2F8BB937" w14:textId="1E4D37E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6E2D8042" w14:textId="629E632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TOTAL:                                8</w:t>
      </w:r>
    </w:p>
    <w:p w14:paraId="50A24064"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71332349"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3FDFB14C" w14:textId="03A1961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PROPOSED FUNCTION MAP (Drone-Assisted)</w:t>
      </w:r>
    </w:p>
    <w:p w14:paraId="42504538" w14:textId="1C7C574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7EAA17F7"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16E7B8EC" w14:textId="52AE016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Function                         Performed By      Notes</w:t>
      </w:r>
    </w:p>
    <w:p w14:paraId="55AF20F5" w14:textId="3A902B2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315AEEC7" w14:textId="0887206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Perimeter patrol                 DRONE             Scheduled aerial sweeps; verified footage</w:t>
      </w:r>
    </w:p>
    <w:p w14:paraId="052BF016" w14:textId="01A6419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Boundary zone monitoring         DRONE             Public-adjacent areas; continuous coverage</w:t>
      </w:r>
    </w:p>
    <w:p w14:paraId="537383A2" w14:textId="118DC57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Access control (gate/entry)      GUARDS (2)        Human interaction maintained</w:t>
      </w:r>
    </w:p>
    <w:p w14:paraId="03628FBC" w14:textId="7730BF5D"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Incident response / standby      GUARDS (2)        Drone pre-identifies; guards respond smart</w:t>
      </w:r>
    </w:p>
    <w:p w14:paraId="054316BB" w14:textId="79CBC4D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NOC-coordinated response         GUARDS (1)        Drone-guided to confirmed locations</w:t>
      </w:r>
    </w:p>
    <w:p w14:paraId="5CC31DD1" w14:textId="445BCCD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2ED0F5AB" w14:textId="216D7485"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OPTIMISED COMPLEMENT:            4–5 Guards + Drone Programme</w:t>
      </w:r>
    </w:p>
    <w:p w14:paraId="6874236C" w14:textId="4A7FE10B" w:rsidR="00E0385A" w:rsidRDefault="00E0385A" w:rsidP="00E0385A">
      <w:pPr>
        <w:spacing w:before="240" w:after="80"/>
        <w:rPr>
          <w:rFonts w:ascii="Arial" w:hAnsi="Arial" w:cs="Arial"/>
          <w:b/>
          <w:color w:val="E05A1A"/>
        </w:rPr>
      </w:pPr>
      <w:r>
        <w:rPr>
          <w:rFonts w:ascii="Arial" w:hAnsi="Arial" w:cs="Arial"/>
          <w:b/>
          <w:color w:val="E05A1A"/>
        </w:rPr>
        <w:t>The Workforce Optimisation Opportunity</w:t>
      </w:r>
    </w:p>
    <w:p w14:paraId="5B2362AF" w14:textId="765BB980" w:rsidR="00E0385A" w:rsidRDefault="00E0385A" w:rsidP="00E0385A">
      <w:pPr>
        <w:spacing w:after="120"/>
        <w:rPr>
          <w:rFonts w:ascii="Calibri" w:hAnsi="Calibri" w:cs="Calibri"/>
          <w:color w:val="1A1814"/>
          <w:sz w:val="22"/>
        </w:rPr>
      </w:pPr>
      <w:r>
        <w:rPr>
          <w:rFonts w:ascii="Calibri" w:hAnsi="Calibri" w:cs="Calibri"/>
          <w:color w:val="1A1814"/>
          <w:sz w:val="22"/>
        </w:rPr>
        <w:t xml:space="preserve">A reduction from 8 guards to 5 guards represents a meaningful operating cost reduction. South African security guard costs (PSIRA grade B–C with benefits, equipment, transport, and admin) typically range from </w:t>
      </w:r>
      <w:r>
        <w:rPr>
          <w:rFonts w:ascii="Calibri" w:hAnsi="Calibri" w:cs="Calibri"/>
          <w:b/>
          <w:color w:val="1A1814"/>
          <w:sz w:val="22"/>
        </w:rPr>
        <w:t>R8,000–R15,000 per guard per month</w:t>
      </w:r>
      <w:r>
        <w:rPr>
          <w:rFonts w:ascii="Calibri" w:hAnsi="Calibri" w:cs="Calibri"/>
          <w:color w:val="1A1814"/>
          <w:sz w:val="22"/>
        </w:rPr>
        <w:t xml:space="preserve"> depending on grade, shift structure, and employment terms.</w:t>
      </w:r>
    </w:p>
    <w:p w14:paraId="68686C2B" w14:textId="090A9F5E"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INDICATIVE OPTIMISATION BENEFIT</w:t>
      </w:r>
    </w:p>
    <w:p w14:paraId="7DE2F9A4" w14:textId="0790019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(Based on 3 guard positions optimised — actual savings subject to AECI HR and contract review)</w:t>
      </w:r>
    </w:p>
    <w:p w14:paraId="373A4446"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046F7EC3" w14:textId="445EB683"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3 guards × R10,000–15,000/month average     =  R30,000–45,000/month</w:t>
      </w:r>
    </w:p>
    <w:p w14:paraId="2CAA855A"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0931A1FF" w14:textId="502064E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Drone programme monthly investment           =  R6,000/month</w:t>
      </w:r>
    </w:p>
    <w:p w14:paraId="75EBB7E7"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31FF8C02" w14:textId="33AB092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Net monthly saving potential:               R24,000–39,000/month</w:t>
      </w:r>
    </w:p>
    <w:p w14:paraId="4F620419" w14:textId="7E442246"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Net annual saving potential:                R288,000–468,000/year</w:t>
      </w:r>
    </w:p>
    <w:p w14:paraId="3B44D116" w14:textId="1E4ECEAF" w:rsidR="00E0385A" w:rsidRDefault="00E0385A" w:rsidP="00E0385A">
      <w:pPr>
        <w:pBdr>
          <w:right w:val="single" w:sz="12" w:space="0" w:color="E05A1A"/>
        </w:pBdr>
        <w:spacing w:before="40" w:after="40"/>
        <w:ind w:left="560"/>
        <w:rPr>
          <w:rFonts w:ascii="Calibri" w:hAnsi="Calibri" w:cs="Calibri"/>
          <w:color w:val="7A8699"/>
          <w:sz w:val="20"/>
        </w:rPr>
      </w:pPr>
      <w:r>
        <w:rPr>
          <w:rFonts w:ascii="Calibri" w:hAnsi="Calibri" w:cs="Calibri"/>
          <w:b/>
          <w:i/>
          <w:color w:val="7A8699"/>
          <w:sz w:val="20"/>
        </w:rPr>
        <w:t>Important Note</w:t>
      </w:r>
      <w:r>
        <w:rPr>
          <w:rFonts w:ascii="Calibri" w:hAnsi="Calibri" w:cs="Calibri"/>
          <w:i/>
          <w:color w:val="7A8699"/>
          <w:sz w:val="20"/>
        </w:rPr>
        <w:t xml:space="preserve">: The guard complement reduction should be approached through </w:t>
      </w:r>
      <w:r>
        <w:rPr>
          <w:rFonts w:ascii="Calibri" w:hAnsi="Calibri" w:cs="Calibri"/>
          <w:b/>
          <w:i/>
          <w:color w:val="7A8699"/>
          <w:sz w:val="20"/>
        </w:rPr>
        <w:t>natural attrition, contract review, or redeployment</w:t>
      </w:r>
      <w:r>
        <w:rPr>
          <w:rFonts w:ascii="Calibri" w:hAnsi="Calibri" w:cs="Calibri"/>
          <w:i/>
          <w:color w:val="7A8699"/>
          <w:sz w:val="20"/>
        </w:rPr>
        <w:t xml:space="preserve"> — not immediate redundancy. The drone does not replace human judgement at access points or during physical incident response. Guards and drones are complementary, not alternatives. The goal is a leaner, smarter deployment — not an unmanned facility.</w:t>
      </w:r>
    </w:p>
    <w:p w14:paraId="6E4A9961" w14:textId="3EEB1453" w:rsidR="00E0385A" w:rsidRDefault="00E0385A" w:rsidP="00E0385A">
      <w:pPr>
        <w:spacing w:before="240" w:after="80"/>
        <w:rPr>
          <w:rFonts w:ascii="Arial" w:hAnsi="Arial" w:cs="Arial"/>
          <w:b/>
          <w:color w:val="E05A1A"/>
        </w:rPr>
      </w:pPr>
      <w:r>
        <w:rPr>
          <w:rFonts w:ascii="Arial" w:hAnsi="Arial" w:cs="Arial"/>
          <w:b/>
          <w:color w:val="E05A1A"/>
        </w:rPr>
        <w:t>Guards Become More Effective, Not Redundant</w:t>
      </w:r>
    </w:p>
    <w:p w14:paraId="1616095C" w14:textId="6671D06F" w:rsidR="00E0385A" w:rsidRDefault="00E0385A" w:rsidP="00E0385A">
      <w:pPr>
        <w:spacing w:after="120"/>
        <w:rPr>
          <w:rFonts w:ascii="Calibri" w:hAnsi="Calibri" w:cs="Calibri"/>
          <w:color w:val="1A1814"/>
          <w:sz w:val="22"/>
        </w:rPr>
      </w:pPr>
      <w:r>
        <w:rPr>
          <w:rFonts w:ascii="Calibri" w:hAnsi="Calibri" w:cs="Calibri"/>
          <w:color w:val="1A1814"/>
          <w:sz w:val="22"/>
        </w:rPr>
        <w:t>With drone surveillance handling patrol coverage, the guards who remain are:</w:t>
      </w:r>
    </w:p>
    <w:p w14:paraId="7B42D73F" w14:textId="4CE9D286"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Better positioned</w:t>
      </w:r>
      <w:r>
        <w:rPr>
          <w:rFonts w:ascii="Calibri" w:hAnsi="Calibri" w:cs="Calibri"/>
          <w:color w:val="1A1814"/>
          <w:sz w:val="21"/>
        </w:rPr>
        <w:t xml:space="preserve"> — stationed at high-value points (gates, control room, response standby) rather than walking empty perimeter sections</w:t>
      </w:r>
    </w:p>
    <w:p w14:paraId="0D94BAC4" w14:textId="11FC17AD"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Better informed</w:t>
      </w:r>
      <w:r>
        <w:rPr>
          <w:rFonts w:ascii="Calibri" w:hAnsi="Calibri" w:cs="Calibri"/>
          <w:color w:val="1A1814"/>
          <w:sz w:val="21"/>
        </w:rPr>
        <w:t xml:space="preserve"> — deployed to locations that drone has already assessed, not walking blind</w:t>
      </w:r>
    </w:p>
    <w:p w14:paraId="1A402004" w14:textId="1831406F"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Better protected</w:t>
      </w:r>
      <w:r>
        <w:rPr>
          <w:rFonts w:ascii="Calibri" w:hAnsi="Calibri" w:cs="Calibri"/>
          <w:color w:val="1A1814"/>
          <w:sz w:val="21"/>
        </w:rPr>
        <w:t xml:space="preserve"> — drone provides aerial overview before guards physically enter a potential threat area</w:t>
      </w:r>
    </w:p>
    <w:p w14:paraId="694B976E" w14:textId="03D52A03"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Better documented</w:t>
      </w:r>
      <w:r>
        <w:rPr>
          <w:rFonts w:ascii="Calibri" w:hAnsi="Calibri" w:cs="Calibri"/>
          <w:color w:val="1A1814"/>
          <w:sz w:val="21"/>
        </w:rPr>
        <w:t xml:space="preserve"> — drone footage provides context for every incident involving guard response</w:t>
      </w:r>
    </w:p>
    <w:p w14:paraId="18FEEA98" w14:textId="067A8E88" w:rsidR="00E0385A" w:rsidRDefault="00E0385A" w:rsidP="00E0385A">
      <w:pPr>
        <w:spacing w:before="80" w:after="80"/>
        <w:rPr>
          <w:rFonts w:ascii="Calibri" w:hAnsi="Calibri" w:cs="Calibri"/>
          <w:sz w:val="4"/>
        </w:rPr>
      </w:pPr>
      <w:r>
        <w:rPr>
          <w:rFonts w:ascii="Calibri" w:hAnsi="Calibri" w:cs="Calibri"/>
          <w:sz w:val="4"/>
        </w:rPr>
        <w:t xml:space="preserve"> </w:t>
      </w:r>
    </w:p>
    <w:p w14:paraId="6254509C" w14:textId="57A54B56" w:rsidR="00E0385A" w:rsidRDefault="00E0385A" w:rsidP="00E0385A">
      <w:pPr>
        <w:spacing w:before="320" w:after="120"/>
        <w:rPr>
          <w:rFonts w:ascii="Arial" w:hAnsi="Arial" w:cs="Arial"/>
          <w:b/>
          <w:color w:val="C0392B"/>
          <w:sz w:val="28"/>
        </w:rPr>
      </w:pPr>
      <w:r>
        <w:rPr>
          <w:rFonts w:ascii="Arial" w:hAnsi="Arial" w:cs="Arial"/>
          <w:b/>
          <w:color w:val="C0392B"/>
          <w:sz w:val="28"/>
        </w:rPr>
        <w:t>ASSET OWNERSHIP: PROTECTING AECI'S INVESTMENT</w:t>
      </w:r>
    </w:p>
    <w:p w14:paraId="12625188" w14:textId="60DE7A63" w:rsidR="00E0385A" w:rsidRDefault="00E0385A" w:rsidP="00E0385A">
      <w:pPr>
        <w:spacing w:before="240" w:after="80"/>
        <w:rPr>
          <w:rFonts w:ascii="Arial" w:hAnsi="Arial" w:cs="Arial"/>
          <w:b/>
          <w:color w:val="E05A1A"/>
        </w:rPr>
      </w:pPr>
      <w:r>
        <w:rPr>
          <w:rFonts w:ascii="Arial" w:hAnsi="Arial" w:cs="Arial"/>
          <w:b/>
          <w:color w:val="E05A1A"/>
        </w:rPr>
        <w:t>Deployment Model</w:t>
      </w:r>
    </w:p>
    <w:p w14:paraId="68890440" w14:textId="6B7500BC" w:rsidR="00E0385A" w:rsidRDefault="00E0385A" w:rsidP="00E0385A">
      <w:pPr>
        <w:spacing w:after="120"/>
        <w:rPr>
          <w:rFonts w:ascii="Calibri" w:hAnsi="Calibri" w:cs="Calibri"/>
          <w:color w:val="1A1814"/>
          <w:sz w:val="22"/>
        </w:rPr>
      </w:pPr>
      <w:r>
        <w:rPr>
          <w:rFonts w:ascii="Calibri" w:hAnsi="Calibri" w:cs="Calibri"/>
          <w:color w:val="1A1814"/>
          <w:sz w:val="22"/>
        </w:rPr>
        <w:t>Under the BlackFire proposal, the drone is:</w:t>
      </w:r>
    </w:p>
    <w:p w14:paraId="546608A9" w14:textId="1F982847"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Stationed permanently on AECI premises</w:t>
      </w:r>
      <w:r>
        <w:rPr>
          <w:rFonts w:ascii="Calibri" w:hAnsi="Calibri" w:cs="Calibri"/>
          <w:color w:val="1A1814"/>
          <w:sz w:val="21"/>
        </w:rPr>
        <w:t xml:space="preserve"> — not deployed from an external location and not shared between sites</w:t>
      </w:r>
    </w:p>
    <w:p w14:paraId="663BC312" w14:textId="0EF4B6C2"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Available 24/7</w:t>
      </w:r>
      <w:r>
        <w:rPr>
          <w:rFonts w:ascii="Calibri" w:hAnsi="Calibri" w:cs="Calibri"/>
          <w:color w:val="1A1814"/>
          <w:sz w:val="21"/>
        </w:rPr>
        <w:t xml:space="preserve"> — the drone and operator are on-site whenever the site is operational</w:t>
      </w:r>
    </w:p>
    <w:p w14:paraId="5D1D3055" w14:textId="5AF2D538"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Integrated with AECI's security infrastructure</w:t>
      </w:r>
      <w:r>
        <w:rPr>
          <w:rFonts w:ascii="Calibri" w:hAnsi="Calibri" w:cs="Calibri"/>
          <w:color w:val="1A1814"/>
          <w:sz w:val="21"/>
        </w:rPr>
        <w:t xml:space="preserve"> — connected to BlackFire NOC, the security control room, and the AECI management portal</w:t>
      </w:r>
    </w:p>
    <w:p w14:paraId="3550EF95" w14:textId="17D55645" w:rsidR="00E0385A" w:rsidRDefault="00E0385A" w:rsidP="00E0385A">
      <w:pPr>
        <w:spacing w:after="120"/>
        <w:rPr>
          <w:rFonts w:ascii="Calibri" w:hAnsi="Calibri" w:cs="Calibri"/>
          <w:color w:val="1A1814"/>
          <w:sz w:val="22"/>
        </w:rPr>
      </w:pPr>
      <w:r>
        <w:rPr>
          <w:rFonts w:ascii="Calibri" w:hAnsi="Calibri" w:cs="Calibri"/>
          <w:color w:val="1A1814"/>
          <w:sz w:val="22"/>
        </w:rPr>
        <w:t xml:space="preserve">This means the drone becomes a </w:t>
      </w:r>
      <w:r>
        <w:rPr>
          <w:rFonts w:ascii="Calibri" w:hAnsi="Calibri" w:cs="Calibri"/>
          <w:b/>
          <w:color w:val="1A1814"/>
          <w:sz w:val="22"/>
        </w:rPr>
        <w:t>site-resident asset</w:t>
      </w:r>
      <w:r>
        <w:rPr>
          <w:rFonts w:ascii="Calibri" w:hAnsi="Calibri" w:cs="Calibri"/>
          <w:color w:val="1A1814"/>
          <w:sz w:val="22"/>
        </w:rPr>
        <w:t>, not a remote service. AECI will benefit from an on-premises capability that operates as part of the facility's infrastructure.</w:t>
      </w:r>
    </w:p>
    <w:p w14:paraId="42E60109" w14:textId="0CC27CEE" w:rsidR="00E0385A" w:rsidRDefault="00E0385A" w:rsidP="00E0385A">
      <w:pPr>
        <w:spacing w:before="240" w:after="80"/>
        <w:rPr>
          <w:rFonts w:ascii="Arial" w:hAnsi="Arial" w:cs="Arial"/>
          <w:b/>
          <w:color w:val="E05A1A"/>
        </w:rPr>
      </w:pPr>
      <w:r>
        <w:rPr>
          <w:rFonts w:ascii="Arial" w:hAnsi="Arial" w:cs="Arial"/>
          <w:b/>
          <w:color w:val="E05A1A"/>
        </w:rPr>
        <w:t>The Ownership Option</w:t>
      </w:r>
    </w:p>
    <w:p w14:paraId="49767AD9" w14:textId="381506E1" w:rsidR="00E0385A" w:rsidRDefault="00E0385A" w:rsidP="00E0385A">
      <w:pPr>
        <w:spacing w:after="120"/>
        <w:rPr>
          <w:rFonts w:ascii="Calibri" w:hAnsi="Calibri" w:cs="Calibri"/>
          <w:color w:val="1A1814"/>
          <w:sz w:val="22"/>
        </w:rPr>
      </w:pPr>
      <w:r>
        <w:rPr>
          <w:rFonts w:ascii="Calibri" w:hAnsi="Calibri" w:cs="Calibri"/>
          <w:color w:val="1A1814"/>
          <w:sz w:val="22"/>
        </w:rPr>
        <w:t xml:space="preserve">AECI has the option to </w:t>
      </w:r>
      <w:r>
        <w:rPr>
          <w:rFonts w:ascii="Calibri" w:hAnsi="Calibri" w:cs="Calibri"/>
          <w:b/>
          <w:color w:val="1A1814"/>
          <w:sz w:val="22"/>
        </w:rPr>
        <w:t>own the drone outright</w:t>
      </w:r>
      <w:r>
        <w:rPr>
          <w:rFonts w:ascii="Calibri" w:hAnsi="Calibri" w:cs="Calibri"/>
          <w:color w:val="1A1814"/>
          <w:sz w:val="22"/>
        </w:rPr>
        <w:t xml:space="preserve"> rather than access it solely as part of a service contract. This option carries significant strategic advantages:</w:t>
      </w:r>
    </w:p>
    <w:p w14:paraId="6AB1B763" w14:textId="3ED539C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OWNERSHIP vs. SERVICE-ONLY COMPARISON</w:t>
      </w:r>
    </w:p>
    <w:p w14:paraId="2881F8C0" w14:textId="1D30AA2E"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w:t>
      </w:r>
    </w:p>
    <w:p w14:paraId="0A0C2302"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52E71AAA" w14:textId="06F6DB54"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SERVICE-ONLY (Drone provided by BlackFire):</w:t>
      </w:r>
    </w:p>
    <w:p w14:paraId="53629B4B" w14:textId="08EC7A65"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No capital expenditure required</w:t>
      </w:r>
    </w:p>
    <w:p w14:paraId="33C30A85" w14:textId="5C7750F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Maintenance, insurance, and replacement included</w:t>
      </w:r>
    </w:p>
    <w:p w14:paraId="58637304" w14:textId="7A404A4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Full programme managed by BlackFire</w:t>
      </w:r>
    </w:p>
    <w:p w14:paraId="72D6CB8B" w14:textId="354B9220"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Symbol" w:hAnsi="Segoe UI Symbol" w:cs="Segoe UI Symbol"/>
          <w:color w:val="1A1814"/>
          <w:sz w:val="16"/>
        </w:rPr>
        <w:t>⚠</w:t>
      </w:r>
      <w:r>
        <w:rPr>
          <w:rFonts w:ascii="Consolas" w:hAnsi="Consolas" w:cs="Calibri"/>
          <w:color w:val="1A1814"/>
          <w:sz w:val="16"/>
        </w:rPr>
        <w:t xml:space="preserve">  If AECI changes service provider: drone departs with BlackFire</w:t>
      </w:r>
    </w:p>
    <w:p w14:paraId="2002BB75" w14:textId="23DE359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Symbol" w:hAnsi="Segoe UI Symbol" w:cs="Segoe UI Symbol"/>
          <w:color w:val="1A1814"/>
          <w:sz w:val="16"/>
        </w:rPr>
        <w:t>⚠</w:t>
      </w:r>
      <w:r>
        <w:rPr>
          <w:rFonts w:ascii="Consolas" w:hAnsi="Consolas" w:cs="Calibri"/>
          <w:color w:val="1A1814"/>
          <w:sz w:val="16"/>
        </w:rPr>
        <w:t xml:space="preserve">  AECI's aerial capability depends on the ongoing service relationship</w:t>
      </w:r>
    </w:p>
    <w:p w14:paraId="2853576D"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5E17D903" w14:textId="53ED301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OWNERSHIP (AECI purchases drone; BlackFire operates):</w:t>
      </w:r>
    </w:p>
    <w:p w14:paraId="2D9F1414" w14:textId="4AD20B92"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Drone is AECI's asset; stays on-site regardless of service provider</w:t>
      </w:r>
    </w:p>
    <w:p w14:paraId="26128BA9" w14:textId="308495C2"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Eliminates vendor lock-in risk for aerial surveillance capability</w:t>
      </w:r>
    </w:p>
    <w:p w14:paraId="5367FCC9" w14:textId="57597BF1"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Capital asset appears on AECI balance sheet (depreciation benefits)</w:t>
      </w:r>
    </w:p>
    <w:p w14:paraId="2B9D109F" w14:textId="43936BC5"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If AECI changes operator, drone remains; a new operator takes over</w:t>
      </w:r>
    </w:p>
    <w:p w14:paraId="7ACC6ACF" w14:textId="0F2A6F5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Emoji" w:hAnsi="Segoe UI Emoji" w:cs="Segoe UI Emoji"/>
          <w:color w:val="1A1814"/>
          <w:sz w:val="16"/>
        </w:rPr>
        <w:t>✅</w:t>
      </w:r>
      <w:r>
        <w:rPr>
          <w:rFonts w:ascii="Consolas" w:hAnsi="Consolas" w:cs="Calibri"/>
          <w:color w:val="1A1814"/>
          <w:sz w:val="16"/>
        </w:rPr>
        <w:t xml:space="preserve"> AECI retains control of the footage data and storage</w:t>
      </w:r>
    </w:p>
    <w:p w14:paraId="66C3E095" w14:textId="038B9B4F"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Symbol" w:hAnsi="Segoe UI Symbol" w:cs="Segoe UI Symbol"/>
          <w:color w:val="1A1814"/>
          <w:sz w:val="16"/>
        </w:rPr>
        <w:t>⚠</w:t>
      </w:r>
      <w:r>
        <w:rPr>
          <w:rFonts w:ascii="Consolas" w:hAnsi="Consolas" w:cs="Calibri"/>
          <w:color w:val="1A1814"/>
          <w:sz w:val="16"/>
        </w:rPr>
        <w:t xml:space="preserve">  Upfront capital cost (offset by service fee reduction)</w:t>
      </w:r>
    </w:p>
    <w:p w14:paraId="1734BD22" w14:textId="5D488589"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 xml:space="preserve">  </w:t>
      </w:r>
      <w:r>
        <w:rPr>
          <w:rFonts w:ascii="Segoe UI Symbol" w:hAnsi="Segoe UI Symbol" w:cs="Segoe UI Symbol"/>
          <w:color w:val="1A1814"/>
          <w:sz w:val="16"/>
        </w:rPr>
        <w:t>⚠</w:t>
      </w:r>
      <w:r>
        <w:rPr>
          <w:rFonts w:ascii="Consolas" w:hAnsi="Consolas" w:cs="Calibri"/>
          <w:color w:val="1A1814"/>
          <w:sz w:val="16"/>
        </w:rPr>
        <w:t xml:space="preserve">  AECI responsible for end-of-life replacement (manageable with asset plan)</w:t>
      </w:r>
    </w:p>
    <w:p w14:paraId="6F7B08F1" w14:textId="77777777" w:rsidR="00E0385A" w:rsidRDefault="00E0385A" w:rsidP="00E0385A">
      <w:pPr>
        <w:pBdr>
          <w:right w:val="single" w:sz="12" w:space="0" w:color="E05A1A"/>
        </w:pBdr>
        <w:spacing w:after="0"/>
        <w:ind w:left="280" w:right="280"/>
        <w:rPr>
          <w:rFonts w:ascii="Consolas" w:hAnsi="Consolas" w:cs="Calibri"/>
          <w:color w:val="1A1814"/>
          <w:sz w:val="16"/>
        </w:rPr>
      </w:pPr>
    </w:p>
    <w:p w14:paraId="1A189724" w14:textId="3C6AF547"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RECOMMENDATION: Ownership is the strategically superior option for a facility</w:t>
      </w:r>
    </w:p>
    <w:p w14:paraId="20E320DA" w14:textId="4470220A"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that intends to maintain aerial surveillance as a permanent security capability.</w:t>
      </w:r>
    </w:p>
    <w:p w14:paraId="70EFBA50" w14:textId="37CB74AB" w:rsidR="00E0385A" w:rsidRDefault="00E0385A" w:rsidP="00E0385A">
      <w:pPr>
        <w:pBdr>
          <w:right w:val="single" w:sz="12" w:space="0" w:color="E05A1A"/>
        </w:pBdr>
        <w:spacing w:after="0"/>
        <w:ind w:left="280" w:right="280"/>
        <w:rPr>
          <w:rFonts w:ascii="Consolas" w:hAnsi="Consolas" w:cs="Calibri"/>
          <w:color w:val="1A1814"/>
          <w:sz w:val="16"/>
        </w:rPr>
      </w:pPr>
      <w:r>
        <w:rPr>
          <w:rFonts w:ascii="Consolas" w:hAnsi="Consolas" w:cs="Calibri"/>
          <w:color w:val="1A1814"/>
          <w:sz w:val="16"/>
        </w:rPr>
        <w:t>It protects AECI's investment and preserves optionality.</w:t>
      </w:r>
    </w:p>
    <w:p w14:paraId="39846614" w14:textId="274CEFF3" w:rsidR="00E0385A" w:rsidRDefault="00E0385A" w:rsidP="00E0385A">
      <w:pPr>
        <w:spacing w:before="240" w:after="80"/>
        <w:rPr>
          <w:rFonts w:ascii="Arial" w:hAnsi="Arial" w:cs="Arial"/>
          <w:b/>
          <w:color w:val="E05A1A"/>
        </w:rPr>
      </w:pPr>
      <w:r>
        <w:rPr>
          <w:rFonts w:ascii="Arial" w:hAnsi="Arial" w:cs="Arial"/>
          <w:b/>
          <w:color w:val="E05A1A"/>
        </w:rPr>
        <w:t>Drone Specification (Ownership Model)</w:t>
      </w:r>
    </w:p>
    <w:p w14:paraId="406EBF2C" w14:textId="73A8CF0D" w:rsidR="00E0385A" w:rsidRDefault="00E0385A" w:rsidP="00E0385A">
      <w:pPr>
        <w:spacing w:after="120"/>
        <w:rPr>
          <w:rFonts w:ascii="Calibri" w:hAnsi="Calibri" w:cs="Calibri"/>
          <w:color w:val="1A1814"/>
          <w:sz w:val="22"/>
        </w:rPr>
      </w:pPr>
      <w:r>
        <w:rPr>
          <w:rFonts w:ascii="Calibri" w:hAnsi="Calibri" w:cs="Calibri"/>
          <w:color w:val="1A1814"/>
          <w:sz w:val="22"/>
        </w:rPr>
        <w:t>The drone proposed for permanent AECI site deployment is an industrial-grade aerial platform suitable for 24/7 security operations:</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2"/>
        <w:gridCol w:w="6677"/>
      </w:tblGrid>
      <w:tr w:rsidR="00E0385A" w14:paraId="59A5FF8A" w14:textId="77777777" w:rsidTr="00E0385A">
        <w:tblPrEx>
          <w:tblCellMar>
            <w:top w:w="0" w:type="dxa"/>
            <w:bottom w:w="0" w:type="dxa"/>
          </w:tblCellMar>
        </w:tblPrEx>
        <w:tc>
          <w:tcPr>
            <w:tcW w:w="2292" w:type="dxa"/>
            <w:shd w:val="clear" w:color="auto" w:fill="141B26"/>
          </w:tcPr>
          <w:p w14:paraId="63E820C0" w14:textId="1FBB8A41"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Specification</w:t>
            </w:r>
          </w:p>
        </w:tc>
        <w:tc>
          <w:tcPr>
            <w:tcW w:w="6677" w:type="dxa"/>
            <w:shd w:val="clear" w:color="auto" w:fill="141B26"/>
          </w:tcPr>
          <w:p w14:paraId="5B3D4C53" w14:textId="78B3B1E2"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Detail</w:t>
            </w:r>
          </w:p>
        </w:tc>
      </w:tr>
      <w:tr w:rsidR="00E0385A" w14:paraId="0F19FEB5" w14:textId="77777777" w:rsidTr="00E0385A">
        <w:tblPrEx>
          <w:tblCellMar>
            <w:top w:w="0" w:type="dxa"/>
            <w:bottom w:w="0" w:type="dxa"/>
          </w:tblCellMar>
        </w:tblPrEx>
        <w:tc>
          <w:tcPr>
            <w:tcW w:w="2292" w:type="dxa"/>
            <w:tcBorders>
              <w:bottom w:val="single" w:sz="4" w:space="0" w:color="auto"/>
            </w:tcBorders>
          </w:tcPr>
          <w:p w14:paraId="504946D8" w14:textId="20BC15E0"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Platform</w:t>
            </w:r>
          </w:p>
        </w:tc>
        <w:tc>
          <w:tcPr>
            <w:tcW w:w="6677" w:type="dxa"/>
            <w:tcBorders>
              <w:bottom w:val="single" w:sz="4" w:space="0" w:color="auto"/>
            </w:tcBorders>
          </w:tcPr>
          <w:p w14:paraId="262FB406" w14:textId="6AA00611"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Industrial-grade multi-rotor (e.g. DJI Matrice 300 RTK or equivalent)</w:t>
            </w:r>
          </w:p>
        </w:tc>
      </w:tr>
      <w:tr w:rsidR="00E0385A" w14:paraId="0F7ED2CC" w14:textId="77777777" w:rsidTr="00E0385A">
        <w:tblPrEx>
          <w:tblCellMar>
            <w:top w:w="0" w:type="dxa"/>
            <w:bottom w:w="0" w:type="dxa"/>
          </w:tblCellMar>
        </w:tblPrEx>
        <w:tc>
          <w:tcPr>
            <w:tcW w:w="2292" w:type="dxa"/>
            <w:shd w:val="clear" w:color="auto" w:fill="F5F1EA"/>
          </w:tcPr>
          <w:p w14:paraId="734D25E4" w14:textId="1815B643"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Flight Endurance</w:t>
            </w:r>
          </w:p>
        </w:tc>
        <w:tc>
          <w:tcPr>
            <w:tcW w:w="6677" w:type="dxa"/>
            <w:shd w:val="clear" w:color="auto" w:fill="F5F1EA"/>
          </w:tcPr>
          <w:p w14:paraId="71B3883F" w14:textId="13FDD407"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40+ minutes per flight; battery swap for continuous coverage</w:t>
            </w:r>
          </w:p>
        </w:tc>
      </w:tr>
      <w:tr w:rsidR="00E0385A" w14:paraId="187289E9" w14:textId="77777777" w:rsidTr="00E0385A">
        <w:tblPrEx>
          <w:tblCellMar>
            <w:top w:w="0" w:type="dxa"/>
            <w:bottom w:w="0" w:type="dxa"/>
          </w:tblCellMar>
        </w:tblPrEx>
        <w:tc>
          <w:tcPr>
            <w:tcW w:w="2292" w:type="dxa"/>
            <w:tcBorders>
              <w:bottom w:val="single" w:sz="4" w:space="0" w:color="auto"/>
            </w:tcBorders>
          </w:tcPr>
          <w:p w14:paraId="0F69A3F8" w14:textId="0BBBC00D"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Payload</w:t>
            </w:r>
          </w:p>
        </w:tc>
        <w:tc>
          <w:tcPr>
            <w:tcW w:w="6677" w:type="dxa"/>
            <w:tcBorders>
              <w:bottom w:val="single" w:sz="4" w:space="0" w:color="auto"/>
            </w:tcBorders>
          </w:tcPr>
          <w:p w14:paraId="62C41BFC" w14:textId="3CC36C58"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4K HD camera + thermal imaging payload (simultaneous)</w:t>
            </w:r>
          </w:p>
        </w:tc>
      </w:tr>
      <w:tr w:rsidR="00E0385A" w14:paraId="42232180" w14:textId="77777777" w:rsidTr="00E0385A">
        <w:tblPrEx>
          <w:tblCellMar>
            <w:top w:w="0" w:type="dxa"/>
            <w:bottom w:w="0" w:type="dxa"/>
          </w:tblCellMar>
        </w:tblPrEx>
        <w:tc>
          <w:tcPr>
            <w:tcW w:w="2292" w:type="dxa"/>
            <w:shd w:val="clear" w:color="auto" w:fill="F5F1EA"/>
          </w:tcPr>
          <w:p w14:paraId="7D2170AE" w14:textId="30203999"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Weather Rating</w:t>
            </w:r>
          </w:p>
        </w:tc>
        <w:tc>
          <w:tcPr>
            <w:tcW w:w="6677" w:type="dxa"/>
            <w:shd w:val="clear" w:color="auto" w:fill="F5F1EA"/>
          </w:tcPr>
          <w:p w14:paraId="06ECB688" w14:textId="5F4E5CF3"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IP67 rated; operational in rain and wind conditions</w:t>
            </w:r>
          </w:p>
        </w:tc>
      </w:tr>
      <w:tr w:rsidR="00E0385A" w14:paraId="2BBB1AF9" w14:textId="77777777" w:rsidTr="00E0385A">
        <w:tblPrEx>
          <w:tblCellMar>
            <w:top w:w="0" w:type="dxa"/>
            <w:bottom w:w="0" w:type="dxa"/>
          </w:tblCellMar>
        </w:tblPrEx>
        <w:tc>
          <w:tcPr>
            <w:tcW w:w="2292" w:type="dxa"/>
            <w:tcBorders>
              <w:bottom w:val="single" w:sz="4" w:space="0" w:color="auto"/>
            </w:tcBorders>
          </w:tcPr>
          <w:p w14:paraId="58C8F7C7" w14:textId="5C50C339"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Video Transmission</w:t>
            </w:r>
          </w:p>
        </w:tc>
        <w:tc>
          <w:tcPr>
            <w:tcW w:w="6677" w:type="dxa"/>
            <w:tcBorders>
              <w:bottom w:val="single" w:sz="4" w:space="0" w:color="auto"/>
            </w:tcBorders>
          </w:tcPr>
          <w:p w14:paraId="30D663B0" w14:textId="215E3F98"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Encrypted real-time link to NOC and management portal</w:t>
            </w:r>
          </w:p>
        </w:tc>
      </w:tr>
      <w:tr w:rsidR="00E0385A" w14:paraId="37367C7C" w14:textId="77777777" w:rsidTr="00E0385A">
        <w:tblPrEx>
          <w:tblCellMar>
            <w:top w:w="0" w:type="dxa"/>
            <w:bottom w:w="0" w:type="dxa"/>
          </w:tblCellMar>
        </w:tblPrEx>
        <w:tc>
          <w:tcPr>
            <w:tcW w:w="2292" w:type="dxa"/>
            <w:shd w:val="clear" w:color="auto" w:fill="F5F1EA"/>
          </w:tcPr>
          <w:p w14:paraId="44069999" w14:textId="37BA748C"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GPS Logging</w:t>
            </w:r>
          </w:p>
        </w:tc>
        <w:tc>
          <w:tcPr>
            <w:tcW w:w="6677" w:type="dxa"/>
            <w:shd w:val="clear" w:color="auto" w:fill="F5F1EA"/>
          </w:tcPr>
          <w:p w14:paraId="4C3F65F0" w14:textId="0715FFE5"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Full flight path recorded; GPS-timestamped</w:t>
            </w:r>
          </w:p>
        </w:tc>
      </w:tr>
      <w:tr w:rsidR="00E0385A" w14:paraId="0B890EBC" w14:textId="77777777" w:rsidTr="00E0385A">
        <w:tblPrEx>
          <w:tblCellMar>
            <w:top w:w="0" w:type="dxa"/>
            <w:bottom w:w="0" w:type="dxa"/>
          </w:tblCellMar>
        </w:tblPrEx>
        <w:tc>
          <w:tcPr>
            <w:tcW w:w="2292" w:type="dxa"/>
            <w:tcBorders>
              <w:bottom w:val="single" w:sz="4" w:space="0" w:color="auto"/>
            </w:tcBorders>
          </w:tcPr>
          <w:p w14:paraId="405261C9" w14:textId="7206B048"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Autonomous Capability</w:t>
            </w:r>
          </w:p>
        </w:tc>
        <w:tc>
          <w:tcPr>
            <w:tcW w:w="6677" w:type="dxa"/>
            <w:tcBorders>
              <w:bottom w:val="single" w:sz="4" w:space="0" w:color="auto"/>
            </w:tcBorders>
          </w:tcPr>
          <w:p w14:paraId="337E3376" w14:textId="05A5ADED"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Pre-programmed patrol routes; auto-return on low battery</w:t>
            </w:r>
          </w:p>
        </w:tc>
      </w:tr>
      <w:tr w:rsidR="00E0385A" w14:paraId="676EDF7F" w14:textId="77777777" w:rsidTr="00E0385A">
        <w:tblPrEx>
          <w:tblCellMar>
            <w:top w:w="0" w:type="dxa"/>
            <w:bottom w:w="0" w:type="dxa"/>
          </w:tblCellMar>
        </w:tblPrEx>
        <w:tc>
          <w:tcPr>
            <w:tcW w:w="2292" w:type="dxa"/>
            <w:shd w:val="clear" w:color="auto" w:fill="F5F1EA"/>
          </w:tcPr>
          <w:p w14:paraId="2407061C" w14:textId="400E02A3"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Operational Life</w:t>
            </w:r>
          </w:p>
        </w:tc>
        <w:tc>
          <w:tcPr>
            <w:tcW w:w="6677" w:type="dxa"/>
            <w:shd w:val="clear" w:color="auto" w:fill="F5F1EA"/>
          </w:tcPr>
          <w:p w14:paraId="3C822269" w14:textId="74880120"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3–5 years with standard maintenance</w:t>
            </w:r>
          </w:p>
        </w:tc>
      </w:tr>
      <w:tr w:rsidR="00E0385A" w14:paraId="4DF3DEEA" w14:textId="77777777" w:rsidTr="00E0385A">
        <w:tblPrEx>
          <w:tblCellMar>
            <w:top w:w="0" w:type="dxa"/>
            <w:bottom w:w="0" w:type="dxa"/>
          </w:tblCellMar>
        </w:tblPrEx>
        <w:tc>
          <w:tcPr>
            <w:tcW w:w="2292" w:type="dxa"/>
          </w:tcPr>
          <w:p w14:paraId="238104AC" w14:textId="20A027A1"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SACAA Compliance</w:t>
            </w:r>
          </w:p>
        </w:tc>
        <w:tc>
          <w:tcPr>
            <w:tcW w:w="6677" w:type="dxa"/>
          </w:tcPr>
          <w:p w14:paraId="279D05CA" w14:textId="3B1D20D5"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Operated under SACAA Part 101 regulations; no airspace approvals needed for within-site operations</w:t>
            </w:r>
          </w:p>
        </w:tc>
      </w:tr>
    </w:tbl>
    <w:p w14:paraId="07C2940A" w14:textId="77777777" w:rsidR="00E0385A" w:rsidRDefault="00E0385A" w:rsidP="00E0385A">
      <w:pPr>
        <w:spacing w:after="120"/>
        <w:rPr>
          <w:rFonts w:ascii="Calibri" w:hAnsi="Calibri" w:cs="Calibri"/>
          <w:color w:val="1A1814"/>
          <w:sz w:val="22"/>
        </w:rPr>
      </w:pPr>
    </w:p>
    <w:p w14:paraId="69710E63" w14:textId="3141CA13" w:rsidR="00E0385A" w:rsidRDefault="00E0385A" w:rsidP="00E0385A">
      <w:pPr>
        <w:spacing w:before="80" w:after="80"/>
        <w:rPr>
          <w:rFonts w:ascii="Calibri" w:hAnsi="Calibri" w:cs="Calibri"/>
          <w:sz w:val="4"/>
        </w:rPr>
      </w:pPr>
      <w:r>
        <w:rPr>
          <w:rFonts w:ascii="Calibri" w:hAnsi="Calibri" w:cs="Calibri"/>
          <w:sz w:val="4"/>
        </w:rPr>
        <w:t xml:space="preserve"> </w:t>
      </w:r>
    </w:p>
    <w:p w14:paraId="39E18562" w14:textId="1BC6E42F" w:rsidR="00E0385A" w:rsidRDefault="00E0385A" w:rsidP="00E0385A">
      <w:pPr>
        <w:spacing w:before="320" w:after="120"/>
        <w:rPr>
          <w:rFonts w:ascii="Arial" w:hAnsi="Arial" w:cs="Arial"/>
          <w:b/>
          <w:color w:val="C0392B"/>
          <w:sz w:val="28"/>
        </w:rPr>
      </w:pPr>
      <w:r>
        <w:rPr>
          <w:rFonts w:ascii="Arial" w:hAnsi="Arial" w:cs="Arial"/>
          <w:b/>
          <w:color w:val="C0392B"/>
          <w:sz w:val="28"/>
        </w:rPr>
        <w:t>WHY THIS INVESTMENT IS JUSTIFIED AT ANY BUDGET LEVEL</w:t>
      </w:r>
    </w:p>
    <w:p w14:paraId="234C4263" w14:textId="7CF8C15B" w:rsidR="00E0385A" w:rsidRDefault="00E0385A" w:rsidP="00E0385A">
      <w:pPr>
        <w:spacing w:after="120"/>
        <w:rPr>
          <w:rFonts w:ascii="Calibri" w:hAnsi="Calibri" w:cs="Calibri"/>
          <w:color w:val="1A1814"/>
          <w:sz w:val="22"/>
        </w:rPr>
      </w:pPr>
      <w:r>
        <w:rPr>
          <w:rFonts w:ascii="Calibri" w:hAnsi="Calibri" w:cs="Calibri"/>
          <w:color w:val="1A1814"/>
          <w:sz w:val="22"/>
        </w:rPr>
        <w:t xml:space="preserve">The monthly investment in the drone programme is modest relative to AECI's operational scale. The strategic case does not rest on the programme paying for itself in cost savings alone — though that argument is compelling. It rests on what the organisation </w:t>
      </w:r>
      <w:r>
        <w:rPr>
          <w:rFonts w:ascii="Calibri" w:hAnsi="Calibri" w:cs="Calibri"/>
          <w:b/>
          <w:color w:val="1A1814"/>
          <w:sz w:val="22"/>
        </w:rPr>
        <w:t>gains</w:t>
      </w:r>
      <w:r>
        <w:rPr>
          <w:rFonts w:ascii="Calibri" w:hAnsi="Calibri" w:cs="Calibri"/>
          <w:color w:val="1A1814"/>
          <w:sz w:val="22"/>
        </w:rPr>
        <w:t xml:space="preserve"> that it cannot otherwise have:</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2"/>
        <w:gridCol w:w="5117"/>
      </w:tblGrid>
      <w:tr w:rsidR="00E0385A" w14:paraId="604CEB43" w14:textId="77777777" w:rsidTr="00E0385A">
        <w:tblPrEx>
          <w:tblCellMar>
            <w:top w:w="0" w:type="dxa"/>
            <w:bottom w:w="0" w:type="dxa"/>
          </w:tblCellMar>
        </w:tblPrEx>
        <w:tc>
          <w:tcPr>
            <w:tcW w:w="3852" w:type="dxa"/>
            <w:shd w:val="clear" w:color="auto" w:fill="141B26"/>
          </w:tcPr>
          <w:p w14:paraId="5DBC8E39" w14:textId="29056CD5"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Strategic Benefit</w:t>
            </w:r>
          </w:p>
        </w:tc>
        <w:tc>
          <w:tcPr>
            <w:tcW w:w="5117" w:type="dxa"/>
            <w:shd w:val="clear" w:color="auto" w:fill="141B26"/>
          </w:tcPr>
          <w:p w14:paraId="25A905B6" w14:textId="502CF06F"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What It Means for AECI Leadership</w:t>
            </w:r>
          </w:p>
        </w:tc>
      </w:tr>
      <w:tr w:rsidR="00E0385A" w14:paraId="6F3488FA" w14:textId="77777777" w:rsidTr="00E0385A">
        <w:tblPrEx>
          <w:tblCellMar>
            <w:top w:w="0" w:type="dxa"/>
            <w:bottom w:w="0" w:type="dxa"/>
          </w:tblCellMar>
        </w:tblPrEx>
        <w:tc>
          <w:tcPr>
            <w:tcW w:w="3852" w:type="dxa"/>
            <w:tcBorders>
              <w:bottom w:val="single" w:sz="4" w:space="0" w:color="auto"/>
            </w:tcBorders>
          </w:tcPr>
          <w:p w14:paraId="01EA4282" w14:textId="6710AFFC"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Verifiable perimeter intelligence</w:t>
            </w:r>
          </w:p>
        </w:tc>
        <w:tc>
          <w:tcPr>
            <w:tcW w:w="5117" w:type="dxa"/>
            <w:tcBorders>
              <w:bottom w:val="single" w:sz="4" w:space="0" w:color="auto"/>
            </w:tcBorders>
          </w:tcPr>
          <w:p w14:paraId="13062E8D" w14:textId="063C3256"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Management can review footage, not just logs — accountability is real</w:t>
            </w:r>
          </w:p>
        </w:tc>
      </w:tr>
      <w:tr w:rsidR="00E0385A" w14:paraId="36B4509C" w14:textId="77777777" w:rsidTr="00E0385A">
        <w:tblPrEx>
          <w:tblCellMar>
            <w:top w:w="0" w:type="dxa"/>
            <w:bottom w:w="0" w:type="dxa"/>
          </w:tblCellMar>
        </w:tblPrEx>
        <w:tc>
          <w:tcPr>
            <w:tcW w:w="3852" w:type="dxa"/>
            <w:shd w:val="clear" w:color="auto" w:fill="F5F1EA"/>
          </w:tcPr>
          <w:p w14:paraId="4D77C0AD" w14:textId="4E63D446"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Public boundary risk management</w:t>
            </w:r>
          </w:p>
        </w:tc>
        <w:tc>
          <w:tcPr>
            <w:tcW w:w="5117" w:type="dxa"/>
            <w:shd w:val="clear" w:color="auto" w:fill="F5F1EA"/>
          </w:tcPr>
          <w:p w14:paraId="06278F62" w14:textId="66D362C2"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Active monitoring of zones that were previously invisible between patrols</w:t>
            </w:r>
          </w:p>
        </w:tc>
      </w:tr>
      <w:tr w:rsidR="00E0385A" w14:paraId="3CABAB30" w14:textId="77777777" w:rsidTr="00E0385A">
        <w:tblPrEx>
          <w:tblCellMar>
            <w:top w:w="0" w:type="dxa"/>
            <w:bottom w:w="0" w:type="dxa"/>
          </w:tblCellMar>
        </w:tblPrEx>
        <w:tc>
          <w:tcPr>
            <w:tcW w:w="3852" w:type="dxa"/>
            <w:tcBorders>
              <w:bottom w:val="single" w:sz="4" w:space="0" w:color="auto"/>
            </w:tcBorders>
          </w:tcPr>
          <w:p w14:paraId="3E853861" w14:textId="5680AACE"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Fire response advantage</w:t>
            </w:r>
          </w:p>
        </w:tc>
        <w:tc>
          <w:tcPr>
            <w:tcW w:w="5117" w:type="dxa"/>
            <w:tcBorders>
              <w:bottom w:val="single" w:sz="4" w:space="0" w:color="auto"/>
            </w:tcBorders>
          </w:tcPr>
          <w:p w14:paraId="17D0B490" w14:textId="2125841E"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Firefighters arrive informed; asset protection decisions are faster</w:t>
            </w:r>
          </w:p>
        </w:tc>
      </w:tr>
      <w:tr w:rsidR="00E0385A" w14:paraId="18D8E4ED" w14:textId="77777777" w:rsidTr="00E0385A">
        <w:tblPrEx>
          <w:tblCellMar>
            <w:top w:w="0" w:type="dxa"/>
            <w:bottom w:w="0" w:type="dxa"/>
          </w:tblCellMar>
        </w:tblPrEx>
        <w:tc>
          <w:tcPr>
            <w:tcW w:w="3852" w:type="dxa"/>
            <w:shd w:val="clear" w:color="auto" w:fill="F5F1EA"/>
          </w:tcPr>
          <w:p w14:paraId="20D33717" w14:textId="374A403A"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Guard complement optimisation</w:t>
            </w:r>
          </w:p>
        </w:tc>
        <w:tc>
          <w:tcPr>
            <w:tcW w:w="5117" w:type="dxa"/>
            <w:shd w:val="clear" w:color="auto" w:fill="F5F1EA"/>
          </w:tcPr>
          <w:p w14:paraId="61F54159" w14:textId="368EB5EE"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Investment in technology reduces long-term human resource costs</w:t>
            </w:r>
          </w:p>
        </w:tc>
      </w:tr>
      <w:tr w:rsidR="00E0385A" w14:paraId="7376EDBC" w14:textId="77777777" w:rsidTr="00E0385A">
        <w:tblPrEx>
          <w:tblCellMar>
            <w:top w:w="0" w:type="dxa"/>
            <w:bottom w:w="0" w:type="dxa"/>
          </w:tblCellMar>
        </w:tblPrEx>
        <w:tc>
          <w:tcPr>
            <w:tcW w:w="3852" w:type="dxa"/>
            <w:tcBorders>
              <w:bottom w:val="single" w:sz="4" w:space="0" w:color="auto"/>
            </w:tcBorders>
          </w:tcPr>
          <w:p w14:paraId="53D319A9" w14:textId="1BE64288"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Vendor independence (ownership model)</w:t>
            </w:r>
          </w:p>
        </w:tc>
        <w:tc>
          <w:tcPr>
            <w:tcW w:w="5117" w:type="dxa"/>
            <w:tcBorders>
              <w:bottom w:val="single" w:sz="4" w:space="0" w:color="auto"/>
            </w:tcBorders>
          </w:tcPr>
          <w:p w14:paraId="648C3FC2" w14:textId="6B93116D"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Aerial capability is an AECI asset, not a borrowed service</w:t>
            </w:r>
          </w:p>
        </w:tc>
      </w:tr>
      <w:tr w:rsidR="00E0385A" w14:paraId="5040C281" w14:textId="77777777" w:rsidTr="00E0385A">
        <w:tblPrEx>
          <w:tblCellMar>
            <w:top w:w="0" w:type="dxa"/>
            <w:bottom w:w="0" w:type="dxa"/>
          </w:tblCellMar>
        </w:tblPrEx>
        <w:tc>
          <w:tcPr>
            <w:tcW w:w="3852" w:type="dxa"/>
            <w:shd w:val="clear" w:color="auto" w:fill="F5F1EA"/>
          </w:tcPr>
          <w:p w14:paraId="348B3398" w14:textId="04108161"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Incident evidence quality</w:t>
            </w:r>
          </w:p>
        </w:tc>
        <w:tc>
          <w:tcPr>
            <w:tcW w:w="5117" w:type="dxa"/>
            <w:shd w:val="clear" w:color="auto" w:fill="F5F1EA"/>
          </w:tcPr>
          <w:p w14:paraId="5B471014" w14:textId="0840269B"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Every genuine incident produces court-admissible aerial documentation</w:t>
            </w:r>
          </w:p>
        </w:tc>
      </w:tr>
      <w:tr w:rsidR="00E0385A" w14:paraId="6EDCD5DD" w14:textId="77777777" w:rsidTr="00E0385A">
        <w:tblPrEx>
          <w:tblCellMar>
            <w:top w:w="0" w:type="dxa"/>
            <w:bottom w:w="0" w:type="dxa"/>
          </w:tblCellMar>
        </w:tblPrEx>
        <w:tc>
          <w:tcPr>
            <w:tcW w:w="3852" w:type="dxa"/>
          </w:tcPr>
          <w:p w14:paraId="5F72B6A3" w14:textId="2015BCE9"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Governance and insurance positioning</w:t>
            </w:r>
          </w:p>
        </w:tc>
        <w:tc>
          <w:tcPr>
            <w:tcW w:w="5117" w:type="dxa"/>
          </w:tcPr>
          <w:p w14:paraId="4ED57B02" w14:textId="7CFCFDC0"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Proactive, data-backed security programme vs. reactive guard-based model</w:t>
            </w:r>
          </w:p>
        </w:tc>
      </w:tr>
    </w:tbl>
    <w:p w14:paraId="2DDF2F5C" w14:textId="77777777" w:rsidR="00E0385A" w:rsidRDefault="00E0385A" w:rsidP="00E0385A">
      <w:pPr>
        <w:spacing w:after="120"/>
        <w:rPr>
          <w:rFonts w:ascii="Calibri" w:hAnsi="Calibri" w:cs="Calibri"/>
          <w:color w:val="1A1814"/>
          <w:sz w:val="22"/>
        </w:rPr>
      </w:pPr>
    </w:p>
    <w:p w14:paraId="5572A191" w14:textId="29AD1B55" w:rsidR="00E0385A" w:rsidRDefault="00E0385A" w:rsidP="00E0385A">
      <w:pPr>
        <w:spacing w:before="240" w:after="80"/>
        <w:rPr>
          <w:rFonts w:ascii="Arial" w:hAnsi="Arial" w:cs="Arial"/>
          <w:b/>
          <w:color w:val="E05A1A"/>
        </w:rPr>
      </w:pPr>
      <w:r>
        <w:rPr>
          <w:rFonts w:ascii="Arial" w:hAnsi="Arial" w:cs="Arial"/>
          <w:b/>
          <w:color w:val="E05A1A"/>
        </w:rPr>
        <w:t>The Risk of Not Acting</w:t>
      </w:r>
    </w:p>
    <w:p w14:paraId="6829F130" w14:textId="7F79ECCC" w:rsidR="00E0385A" w:rsidRDefault="00E0385A" w:rsidP="00E0385A">
      <w:pPr>
        <w:spacing w:after="120"/>
        <w:rPr>
          <w:rFonts w:ascii="Calibri" w:hAnsi="Calibri" w:cs="Calibri"/>
          <w:color w:val="1A1814"/>
          <w:sz w:val="22"/>
        </w:rPr>
      </w:pPr>
      <w:r>
        <w:rPr>
          <w:rFonts w:ascii="Calibri" w:hAnsi="Calibri" w:cs="Calibri"/>
          <w:color w:val="1A1814"/>
          <w:sz w:val="22"/>
        </w:rPr>
        <w:t xml:space="preserve">The inverse question is equally important for leadership to consider: </w:t>
      </w:r>
      <w:r>
        <w:rPr>
          <w:rFonts w:ascii="Calibri" w:hAnsi="Calibri" w:cs="Calibri"/>
          <w:b/>
          <w:color w:val="1A1814"/>
          <w:sz w:val="22"/>
        </w:rPr>
        <w:t>what is the cost of the next incident that this capability would have prevented?</w:t>
      </w:r>
    </w:p>
    <w:p w14:paraId="21275272" w14:textId="235E29D9"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An unauthorised encampment that becomes entrenched in a boundary zone</w:t>
      </w:r>
    </w:p>
    <w:p w14:paraId="148A0906" w14:textId="36900526"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 fire on adjacent land that is detected too late to protect perimeter infrastructure</w:t>
      </w:r>
    </w:p>
    <w:p w14:paraId="1601465C" w14:textId="553D3BB5"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 fence breach where SAPS cannot prosecute because evidence is a guard's verbal account</w:t>
      </w:r>
    </w:p>
    <w:p w14:paraId="0ED11A6D" w14:textId="2FDDB0B5"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 guard-hours reduction that is never achieved because the enabling technology was not deployed</w:t>
      </w:r>
    </w:p>
    <w:p w14:paraId="77DD7B0B" w14:textId="06C646D1" w:rsidR="00E0385A" w:rsidRDefault="00E0385A" w:rsidP="00E0385A">
      <w:pPr>
        <w:spacing w:after="120"/>
        <w:rPr>
          <w:rFonts w:ascii="Calibri" w:hAnsi="Calibri" w:cs="Calibri"/>
          <w:color w:val="1A1814"/>
          <w:sz w:val="22"/>
        </w:rPr>
      </w:pPr>
      <w:r>
        <w:rPr>
          <w:rFonts w:ascii="Calibri" w:hAnsi="Calibri" w:cs="Calibri"/>
          <w:color w:val="1A1814"/>
          <w:sz w:val="22"/>
        </w:rPr>
        <w:t>The drone programme addresses each of these scenarios. The monthly cost is fixed and predictable. The cost of the incident it prevents is not.</w:t>
      </w:r>
    </w:p>
    <w:p w14:paraId="6FB48DC7" w14:textId="7CB000B4" w:rsidR="00E0385A" w:rsidRDefault="00E0385A" w:rsidP="00E0385A">
      <w:pPr>
        <w:spacing w:before="80" w:after="80"/>
        <w:rPr>
          <w:rFonts w:ascii="Calibri" w:hAnsi="Calibri" w:cs="Calibri"/>
          <w:sz w:val="4"/>
        </w:rPr>
      </w:pPr>
      <w:r>
        <w:rPr>
          <w:rFonts w:ascii="Calibri" w:hAnsi="Calibri" w:cs="Calibri"/>
          <w:sz w:val="4"/>
        </w:rPr>
        <w:t xml:space="preserve"> </w:t>
      </w:r>
    </w:p>
    <w:p w14:paraId="3BB2A648" w14:textId="4FA1D9A5" w:rsidR="00E0385A" w:rsidRDefault="00E0385A" w:rsidP="00E0385A">
      <w:pPr>
        <w:spacing w:before="320" w:after="120"/>
        <w:rPr>
          <w:rFonts w:ascii="Arial" w:hAnsi="Arial" w:cs="Arial"/>
          <w:b/>
          <w:color w:val="C0392B"/>
          <w:sz w:val="28"/>
        </w:rPr>
      </w:pPr>
      <w:r>
        <w:rPr>
          <w:rFonts w:ascii="Arial" w:hAnsi="Arial" w:cs="Arial"/>
          <w:b/>
          <w:color w:val="C0392B"/>
          <w:sz w:val="28"/>
        </w:rPr>
        <w:t>SUMMARY: THE STRATEGIC RECOMMENDATION</w:t>
      </w:r>
    </w:p>
    <w:p w14:paraId="7481629F" w14:textId="5482315B" w:rsidR="00E0385A" w:rsidRDefault="00E0385A" w:rsidP="00E0385A">
      <w:pPr>
        <w:spacing w:after="120"/>
        <w:rPr>
          <w:rFonts w:ascii="Calibri" w:hAnsi="Calibri" w:cs="Calibri"/>
          <w:color w:val="1A1814"/>
          <w:sz w:val="22"/>
        </w:rPr>
      </w:pPr>
      <w:r>
        <w:rPr>
          <w:rFonts w:ascii="Calibri" w:hAnsi="Calibri" w:cs="Calibri"/>
          <w:color w:val="1A1814"/>
          <w:sz w:val="22"/>
        </w:rPr>
        <w:t xml:space="preserve">BlackFire proposes the permanent deployment of an on-site drone programme at AECI Chempark. This is not a replacement of the existing guarding model — it is an </w:t>
      </w:r>
      <w:r>
        <w:rPr>
          <w:rFonts w:ascii="Calibri" w:hAnsi="Calibri" w:cs="Calibri"/>
          <w:b/>
          <w:color w:val="1A1814"/>
          <w:sz w:val="22"/>
        </w:rPr>
        <w:t>intelligence layer above it</w:t>
      </w:r>
      <w:r>
        <w:rPr>
          <w:rFonts w:ascii="Calibri" w:hAnsi="Calibri" w:cs="Calibri"/>
          <w:color w:val="1A1814"/>
          <w:sz w:val="22"/>
        </w:rPr>
        <w:t xml:space="preserve"> that makes the entire security operation faster, smarter, and more accountable.</w:t>
      </w:r>
    </w:p>
    <w:p w14:paraId="6ACC8084" w14:textId="426B38DF" w:rsidR="00E0385A" w:rsidRDefault="00E0385A" w:rsidP="00E0385A">
      <w:pPr>
        <w:spacing w:after="120"/>
        <w:rPr>
          <w:rFonts w:ascii="Calibri" w:hAnsi="Calibri" w:cs="Calibri"/>
          <w:color w:val="1A1814"/>
          <w:sz w:val="22"/>
        </w:rPr>
      </w:pPr>
      <w:r>
        <w:rPr>
          <w:rFonts w:ascii="Calibri" w:hAnsi="Calibri" w:cs="Calibri"/>
          <w:b/>
          <w:color w:val="1A1814"/>
          <w:sz w:val="22"/>
        </w:rPr>
        <w:t>Key decisions for leadership:</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76"/>
        <w:gridCol w:w="6293"/>
      </w:tblGrid>
      <w:tr w:rsidR="00E0385A" w14:paraId="11E4B4BC" w14:textId="77777777" w:rsidTr="00E0385A">
        <w:tblPrEx>
          <w:tblCellMar>
            <w:top w:w="0" w:type="dxa"/>
            <w:bottom w:w="0" w:type="dxa"/>
          </w:tblCellMar>
        </w:tblPrEx>
        <w:tc>
          <w:tcPr>
            <w:tcW w:w="2676" w:type="dxa"/>
            <w:shd w:val="clear" w:color="auto" w:fill="141B26"/>
          </w:tcPr>
          <w:p w14:paraId="2C01885D" w14:textId="0EFF32BA"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Decision</w:t>
            </w:r>
          </w:p>
        </w:tc>
        <w:tc>
          <w:tcPr>
            <w:tcW w:w="6293" w:type="dxa"/>
            <w:shd w:val="clear" w:color="auto" w:fill="141B26"/>
          </w:tcPr>
          <w:p w14:paraId="51D92170" w14:textId="6F49C4FC" w:rsidR="00E0385A" w:rsidRPr="00E0385A" w:rsidRDefault="00E0385A" w:rsidP="00E0385A">
            <w:pPr>
              <w:spacing w:after="120"/>
              <w:jc w:val="center"/>
              <w:rPr>
                <w:rFonts w:ascii="Calibri" w:hAnsi="Calibri" w:cs="Calibri"/>
                <w:b/>
                <w:color w:val="FFFFFF"/>
                <w:sz w:val="18"/>
              </w:rPr>
            </w:pPr>
            <w:r w:rsidRPr="00E0385A">
              <w:rPr>
                <w:rFonts w:ascii="Calibri" w:hAnsi="Calibri" w:cs="Calibri"/>
                <w:b/>
                <w:color w:val="FFFFFF"/>
                <w:sz w:val="18"/>
              </w:rPr>
              <w:t>Recommendation</w:t>
            </w:r>
          </w:p>
        </w:tc>
      </w:tr>
      <w:tr w:rsidR="00E0385A" w14:paraId="41E77A9F" w14:textId="77777777" w:rsidTr="00E0385A">
        <w:tblPrEx>
          <w:tblCellMar>
            <w:top w:w="0" w:type="dxa"/>
            <w:bottom w:w="0" w:type="dxa"/>
          </w:tblCellMar>
        </w:tblPrEx>
        <w:tc>
          <w:tcPr>
            <w:tcW w:w="2676" w:type="dxa"/>
            <w:tcBorders>
              <w:bottom w:val="single" w:sz="4" w:space="0" w:color="auto"/>
            </w:tcBorders>
          </w:tcPr>
          <w:p w14:paraId="0DF64B1E" w14:textId="7C16F952"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Adopt drone programme?</w:t>
            </w:r>
          </w:p>
        </w:tc>
        <w:tc>
          <w:tcPr>
            <w:tcW w:w="6293" w:type="dxa"/>
            <w:tcBorders>
              <w:bottom w:val="single" w:sz="4" w:space="0" w:color="auto"/>
            </w:tcBorders>
          </w:tcPr>
          <w:p w14:paraId="3CAC87EE" w14:textId="1867AFB5"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Yes — the operational capability gap it fills is significant and growing</w:t>
            </w:r>
          </w:p>
        </w:tc>
      </w:tr>
      <w:tr w:rsidR="00E0385A" w14:paraId="31D7B824" w14:textId="77777777" w:rsidTr="00E0385A">
        <w:tblPrEx>
          <w:tblCellMar>
            <w:top w:w="0" w:type="dxa"/>
            <w:bottom w:w="0" w:type="dxa"/>
          </w:tblCellMar>
        </w:tblPrEx>
        <w:tc>
          <w:tcPr>
            <w:tcW w:w="2676" w:type="dxa"/>
            <w:shd w:val="clear" w:color="auto" w:fill="F5F1EA"/>
          </w:tcPr>
          <w:p w14:paraId="6857F256" w14:textId="5CCC8267"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Own or service-only?</w:t>
            </w:r>
          </w:p>
        </w:tc>
        <w:tc>
          <w:tcPr>
            <w:tcW w:w="6293" w:type="dxa"/>
            <w:shd w:val="clear" w:color="auto" w:fill="F5F1EA"/>
          </w:tcPr>
          <w:p w14:paraId="10F8BF83" w14:textId="2CB3867B"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Own — protects AECI's investment and eliminates vendor dependency</w:t>
            </w:r>
          </w:p>
        </w:tc>
      </w:tr>
      <w:tr w:rsidR="00E0385A" w14:paraId="5C806C22" w14:textId="77777777" w:rsidTr="00E0385A">
        <w:tblPrEx>
          <w:tblCellMar>
            <w:top w:w="0" w:type="dxa"/>
            <w:bottom w:w="0" w:type="dxa"/>
          </w:tblCellMar>
        </w:tblPrEx>
        <w:tc>
          <w:tcPr>
            <w:tcW w:w="2676" w:type="dxa"/>
            <w:tcBorders>
              <w:bottom w:val="single" w:sz="4" w:space="0" w:color="auto"/>
            </w:tcBorders>
          </w:tcPr>
          <w:p w14:paraId="3BC015B8" w14:textId="7E3AE715"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Guard complement review?</w:t>
            </w:r>
          </w:p>
        </w:tc>
        <w:tc>
          <w:tcPr>
            <w:tcW w:w="6293" w:type="dxa"/>
            <w:tcBorders>
              <w:bottom w:val="single" w:sz="4" w:space="0" w:color="auto"/>
            </w:tcBorders>
          </w:tcPr>
          <w:p w14:paraId="530E091C" w14:textId="34C01EFE"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Yes — initiate a managed right-sizing plan over 6–12 months as drone matures</w:t>
            </w:r>
          </w:p>
        </w:tc>
      </w:tr>
      <w:tr w:rsidR="00E0385A" w14:paraId="775B920F" w14:textId="77777777" w:rsidTr="00E0385A">
        <w:tblPrEx>
          <w:tblCellMar>
            <w:top w:w="0" w:type="dxa"/>
            <w:bottom w:w="0" w:type="dxa"/>
          </w:tblCellMar>
        </w:tblPrEx>
        <w:tc>
          <w:tcPr>
            <w:tcW w:w="2676" w:type="dxa"/>
            <w:shd w:val="clear" w:color="auto" w:fill="F5F1EA"/>
          </w:tcPr>
          <w:p w14:paraId="45C142F2" w14:textId="4971D49C" w:rsidR="00E0385A" w:rsidRPr="00E0385A" w:rsidRDefault="00E0385A" w:rsidP="00E0385A">
            <w:pPr>
              <w:spacing w:after="120"/>
              <w:rPr>
                <w:rFonts w:ascii="Calibri" w:hAnsi="Calibri" w:cs="Calibri"/>
                <w:b/>
                <w:color w:val="1A1814"/>
                <w:sz w:val="20"/>
              </w:rPr>
            </w:pPr>
            <w:r w:rsidRPr="00E0385A">
              <w:rPr>
                <w:rFonts w:ascii="Calibri" w:hAnsi="Calibri" w:cs="Calibri"/>
                <w:b/>
                <w:color w:val="1A1814"/>
                <w:sz w:val="20"/>
              </w:rPr>
              <w:t>Timeline?</w:t>
            </w:r>
          </w:p>
        </w:tc>
        <w:tc>
          <w:tcPr>
            <w:tcW w:w="6293" w:type="dxa"/>
            <w:shd w:val="clear" w:color="auto" w:fill="F5F1EA"/>
          </w:tcPr>
          <w:p w14:paraId="22321BA7" w14:textId="2EF63273" w:rsidR="00E0385A" w:rsidRPr="00E0385A" w:rsidRDefault="00E0385A" w:rsidP="00E0385A">
            <w:pPr>
              <w:spacing w:after="120"/>
              <w:rPr>
                <w:rFonts w:ascii="Calibri" w:hAnsi="Calibri" w:cs="Calibri"/>
                <w:color w:val="1A1814"/>
                <w:sz w:val="20"/>
              </w:rPr>
            </w:pPr>
            <w:r w:rsidRPr="00E0385A">
              <w:rPr>
                <w:rFonts w:ascii="Calibri" w:hAnsi="Calibri" w:cs="Calibri"/>
                <w:color w:val="1A1814"/>
                <w:sz w:val="20"/>
              </w:rPr>
              <w:t>28 days to full operational capability from contract signature</w:t>
            </w:r>
          </w:p>
        </w:tc>
      </w:tr>
    </w:tbl>
    <w:p w14:paraId="6E143A74" w14:textId="77777777" w:rsidR="00E0385A" w:rsidRDefault="00E0385A" w:rsidP="00E0385A">
      <w:pPr>
        <w:spacing w:after="120"/>
        <w:rPr>
          <w:rFonts w:ascii="Calibri" w:hAnsi="Calibri" w:cs="Calibri"/>
          <w:color w:val="1A1814"/>
          <w:sz w:val="22"/>
        </w:rPr>
      </w:pPr>
    </w:p>
    <w:p w14:paraId="59C6C055" w14:textId="38CD5B84" w:rsidR="00E0385A" w:rsidRDefault="00E0385A" w:rsidP="00E0385A">
      <w:pPr>
        <w:spacing w:after="120"/>
        <w:rPr>
          <w:rFonts w:ascii="Calibri" w:hAnsi="Calibri" w:cs="Calibri"/>
          <w:color w:val="1A1814"/>
          <w:sz w:val="22"/>
        </w:rPr>
      </w:pPr>
      <w:r>
        <w:rPr>
          <w:rFonts w:ascii="Calibri" w:hAnsi="Calibri" w:cs="Calibri"/>
          <w:b/>
          <w:color w:val="1A1814"/>
          <w:sz w:val="22"/>
        </w:rPr>
        <w:t>What changes on Day 1:</w:t>
      </w:r>
    </w:p>
    <w:p w14:paraId="64F5F458" w14:textId="3911FA88"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AECI has a permanently stationed aerial platform on its premises</w:t>
      </w:r>
    </w:p>
    <w:p w14:paraId="011E0A1B" w14:textId="6D8B1833"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Every perimeter patrol is aerial, documented, and verifiable</w:t>
      </w:r>
    </w:p>
    <w:p w14:paraId="1A19E446" w14:textId="1CC59A0C"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Public boundary zones are actively monitored, not periodically walked</w:t>
      </w:r>
    </w:p>
    <w:p w14:paraId="7A9AFCF0" w14:textId="75A4558E"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Security management receives data, not just daily occurrence books</w:t>
      </w:r>
    </w:p>
    <w:p w14:paraId="24CBEEEE" w14:textId="2E561082" w:rsidR="00E0385A" w:rsidRDefault="00E0385A" w:rsidP="00E0385A">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AECI is no longer dependent on a single vendor's continued presence to maintain aerial capability (ownership model)</w:t>
      </w:r>
    </w:p>
    <w:p w14:paraId="1B144E47" w14:textId="750BB0CA" w:rsidR="00E0385A" w:rsidRDefault="00E0385A" w:rsidP="00E0385A">
      <w:pPr>
        <w:spacing w:before="80" w:after="80"/>
        <w:rPr>
          <w:rFonts w:ascii="Calibri" w:hAnsi="Calibri" w:cs="Calibri"/>
          <w:sz w:val="4"/>
        </w:rPr>
      </w:pPr>
      <w:r>
        <w:rPr>
          <w:rFonts w:ascii="Calibri" w:hAnsi="Calibri" w:cs="Calibri"/>
          <w:sz w:val="4"/>
        </w:rPr>
        <w:t xml:space="preserve"> </w:t>
      </w:r>
    </w:p>
    <w:p w14:paraId="3953F9FD" w14:textId="65AA1F59" w:rsidR="00E0385A" w:rsidRDefault="00E0385A" w:rsidP="00E0385A">
      <w:pPr>
        <w:spacing w:before="320" w:after="120"/>
        <w:rPr>
          <w:rFonts w:ascii="Arial" w:hAnsi="Arial" w:cs="Arial"/>
          <w:b/>
          <w:color w:val="C0392B"/>
          <w:sz w:val="28"/>
        </w:rPr>
      </w:pPr>
      <w:r>
        <w:rPr>
          <w:rFonts w:ascii="Arial" w:hAnsi="Arial" w:cs="Arial"/>
          <w:b/>
          <w:color w:val="C0392B"/>
          <w:sz w:val="28"/>
        </w:rPr>
        <w:t>NEXT STEP</w:t>
      </w:r>
    </w:p>
    <w:p w14:paraId="6462A2B0" w14:textId="70B4E578" w:rsidR="00E0385A" w:rsidRDefault="00E0385A" w:rsidP="00E0385A">
      <w:pPr>
        <w:spacing w:after="120"/>
        <w:rPr>
          <w:rFonts w:ascii="Calibri" w:hAnsi="Calibri" w:cs="Calibri"/>
          <w:color w:val="1A1814"/>
          <w:sz w:val="22"/>
        </w:rPr>
      </w:pPr>
      <w:r>
        <w:rPr>
          <w:rFonts w:ascii="Calibri" w:hAnsi="Calibri" w:cs="Calibri"/>
          <w:color w:val="1A1814"/>
          <w:sz w:val="22"/>
        </w:rPr>
        <w:t xml:space="preserve">BlackFire requests a </w:t>
      </w:r>
      <w:r>
        <w:rPr>
          <w:rFonts w:ascii="Calibri" w:hAnsi="Calibri" w:cs="Calibri"/>
          <w:b/>
          <w:color w:val="1A1814"/>
          <w:sz w:val="22"/>
        </w:rPr>
        <w:t>30-minute briefing with AECI's Security and Operations leadership</w:t>
      </w:r>
      <w:r>
        <w:rPr>
          <w:rFonts w:ascii="Calibri" w:hAnsi="Calibri" w:cs="Calibri"/>
          <w:color w:val="1A1814"/>
          <w:sz w:val="22"/>
        </w:rPr>
        <w:t xml:space="preserve"> to walk through this strategic case, answer questions, and confirm the ownership/service model that best suits AECI's risk appetite and budget structure.</w:t>
      </w:r>
    </w:p>
    <w:p w14:paraId="72A8185F" w14:textId="35BBE774" w:rsidR="00E0385A" w:rsidRDefault="00E0385A" w:rsidP="00E0385A">
      <w:pPr>
        <w:spacing w:after="120"/>
        <w:rPr>
          <w:rFonts w:ascii="Calibri" w:hAnsi="Calibri" w:cs="Calibri"/>
          <w:color w:val="1A1814"/>
          <w:sz w:val="22"/>
        </w:rPr>
      </w:pPr>
      <w:r>
        <w:rPr>
          <w:rFonts w:ascii="Calibri" w:hAnsi="Calibri" w:cs="Calibri"/>
          <w:color w:val="1A1814"/>
          <w:sz w:val="22"/>
        </w:rPr>
        <w:t>A site walk with BlackFire's drone operator can be arranged concurrently — this allows the team to map optimal patrol routes, identify launch pad positioning, and validate coverage of the public-adjacent boundary sections before contract signature.</w:t>
      </w:r>
    </w:p>
    <w:p w14:paraId="32F254A7" w14:textId="15A65B12" w:rsidR="00E0385A" w:rsidRDefault="00E0385A" w:rsidP="00E0385A">
      <w:pPr>
        <w:spacing w:before="80" w:after="80"/>
        <w:rPr>
          <w:rFonts w:ascii="Calibri" w:hAnsi="Calibri" w:cs="Calibri"/>
          <w:sz w:val="4"/>
        </w:rPr>
      </w:pPr>
      <w:r>
        <w:rPr>
          <w:rFonts w:ascii="Calibri" w:hAnsi="Calibri" w:cs="Calibri"/>
          <w:sz w:val="4"/>
        </w:rPr>
        <w:t xml:space="preserve"> </w:t>
      </w:r>
    </w:p>
    <w:p w14:paraId="6E0352B8" w14:textId="10894898" w:rsidR="00E0385A" w:rsidRDefault="00E0385A" w:rsidP="00E0385A">
      <w:pPr>
        <w:spacing w:after="120"/>
        <w:rPr>
          <w:rFonts w:ascii="Calibri" w:hAnsi="Calibri" w:cs="Calibri"/>
          <w:color w:val="1A1814"/>
          <w:sz w:val="22"/>
        </w:rPr>
      </w:pPr>
      <w:r>
        <w:rPr>
          <w:rFonts w:ascii="Calibri" w:hAnsi="Calibri" w:cs="Calibri"/>
          <w:b/>
          <w:color w:val="1A1814"/>
          <w:sz w:val="22"/>
        </w:rPr>
        <w:t>© 2026 BlackFire Solutions. Confidential — For AECI Chempark Leadership Review Only.</w:t>
      </w:r>
    </w:p>
    <w:p w14:paraId="4A434AE3" w14:textId="129CB96A" w:rsidR="00E0385A" w:rsidRPr="00E0385A" w:rsidRDefault="00E0385A" w:rsidP="00E0385A">
      <w:pPr>
        <w:spacing w:after="120"/>
        <w:rPr>
          <w:rFonts w:ascii="Calibri" w:hAnsi="Calibri" w:cs="Calibri"/>
          <w:color w:val="1A1814"/>
          <w:sz w:val="22"/>
        </w:rPr>
      </w:pPr>
      <w:r>
        <w:rPr>
          <w:rFonts w:ascii="Calibri" w:hAnsi="Calibri" w:cs="Calibri"/>
          <w:b/>
          <w:color w:val="1A1814"/>
          <w:sz w:val="22"/>
        </w:rPr>
        <w:t>Document: AECI-SEC-2026-SBP-001 | Version 1.0 | 16 May 2026</w:t>
      </w:r>
    </w:p>
    <w:sectPr w:rsidR="00E0385A" w:rsidRPr="00E0385A" w:rsidSect="00E0385A">
      <w:headerReference w:type="even" r:id="rId6"/>
      <w:headerReference w:type="default" r:id="rId7"/>
      <w:footerReference w:type="even" r:id="rId8"/>
      <w:footerReference w:type="default" r:id="rId9"/>
      <w:headerReference w:type="first" r:id="rId10"/>
      <w:footerReference w:type="first" r:id="rId11"/>
      <w:pgSz w:w="11906" w:h="16838"/>
      <w:pgMar w:top="1600" w:right="1440" w:bottom="1440" w:left="160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7F41" w14:textId="77777777" w:rsidR="0081740E" w:rsidRDefault="0081740E" w:rsidP="00E0385A">
      <w:pPr>
        <w:spacing w:after="0" w:line="240" w:lineRule="auto"/>
      </w:pPr>
      <w:r>
        <w:separator/>
      </w:r>
    </w:p>
  </w:endnote>
  <w:endnote w:type="continuationSeparator" w:id="0">
    <w:p w14:paraId="1C1A7F3C" w14:textId="77777777" w:rsidR="0081740E" w:rsidRDefault="0081740E" w:rsidP="00E03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DBF70" w14:textId="77777777" w:rsidR="00E0385A" w:rsidRDefault="00E038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857E" w14:textId="64D65CA4" w:rsidR="00E0385A" w:rsidRPr="00E0385A" w:rsidRDefault="00E0385A" w:rsidP="00E0385A">
    <w:pPr>
      <w:pStyle w:val="Footer"/>
      <w:pBdr>
        <w:top w:val="single" w:sz="4" w:space="1" w:color="C8C1B3"/>
      </w:pBdr>
      <w:jc w:val="center"/>
      <w:rPr>
        <w:rFonts w:ascii="Consolas" w:hAnsi="Consolas"/>
        <w:color w:val="7A8699"/>
        <w:sz w:val="15"/>
      </w:rPr>
    </w:pPr>
    <w:r w:rsidRPr="00E0385A">
      <w:rPr>
        <w:rFonts w:ascii="Consolas" w:hAnsi="Consolas"/>
        <w:color w:val="7A8699"/>
        <w:sz w:val="15"/>
      </w:rPr>
      <w:t>© 2026 BlackFire Solutions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29E8" w14:textId="77777777" w:rsidR="00E0385A" w:rsidRDefault="00E03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40B9C" w14:textId="77777777" w:rsidR="0081740E" w:rsidRDefault="0081740E" w:rsidP="00E0385A">
      <w:pPr>
        <w:spacing w:after="0" w:line="240" w:lineRule="auto"/>
      </w:pPr>
      <w:r>
        <w:separator/>
      </w:r>
    </w:p>
  </w:footnote>
  <w:footnote w:type="continuationSeparator" w:id="0">
    <w:p w14:paraId="4071495F" w14:textId="77777777" w:rsidR="0081740E" w:rsidRDefault="0081740E" w:rsidP="00E03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FB81" w14:textId="77777777" w:rsidR="00E0385A" w:rsidRDefault="00E038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9D51" w14:textId="38E5D984" w:rsidR="00E0385A" w:rsidRPr="00E0385A" w:rsidRDefault="00E0385A" w:rsidP="00E0385A">
    <w:pPr>
      <w:pStyle w:val="Header"/>
      <w:pBdr>
        <w:bottom w:val="single" w:sz="8" w:space="1" w:color="E05A1A"/>
      </w:pBdr>
      <w:tabs>
        <w:tab w:val="right" w:pos="8866"/>
      </w:tabs>
      <w:ind w:left="2960"/>
      <w:rPr>
        <w:rFonts w:ascii="Consolas" w:hAnsi="Consolas"/>
        <w:color w:val="7A8699"/>
        <w:sz w:val="15"/>
      </w:rPr>
    </w:pPr>
    <w:r w:rsidRPr="00E0385A">
      <w:rPr>
        <w:rFonts w:ascii="Consolas" w:hAnsi="Consolas"/>
        <w:color w:val="7A8699"/>
        <w:sz w:val="15"/>
      </w:rPr>
      <w:tab/>
      <w:t>BLACKFIRE SOLUTIONS  |  CONFIDENTIAL</w:t>
    </w:r>
    <w:r w:rsidRPr="00E0385A">
      <w:rPr>
        <w:rFonts w:ascii="Consolas" w:hAnsi="Consolas"/>
        <w:noProof/>
        <w:color w:val="7A8699"/>
        <w:sz w:val="15"/>
      </w:rPr>
      <w:drawing>
        <wp:anchor distT="0" distB="0" distL="114300" distR="114300" simplePos="0" relativeHeight="251658240" behindDoc="0" locked="0" layoutInCell="1" allowOverlap="1" wp14:anchorId="793CB445" wp14:editId="3C202986">
          <wp:simplePos x="0" y="0"/>
          <wp:positionH relativeFrom="column">
            <wp:posOffset>0</wp:posOffset>
          </wp:positionH>
          <wp:positionV relativeFrom="paragraph">
            <wp:posOffset>0</wp:posOffset>
          </wp:positionV>
          <wp:extent cx="1778000" cy="673100"/>
          <wp:effectExtent l="0" t="0" r="0" b="0"/>
          <wp:wrapNone/>
          <wp:docPr id="1570897850" name="Picture 1"/>
          <wp:cNvGraphicFramePr/>
          <a:graphic xmlns:a="http://schemas.openxmlformats.org/drawingml/2006/main">
            <a:graphicData uri="http://schemas.openxmlformats.org/drawingml/2006/picture">
              <pic:pic xmlns:pic="http://schemas.openxmlformats.org/drawingml/2006/picture">
                <pic:nvPicPr>
                  <pic:cNvPr id="1570897850" name=""/>
                  <pic:cNvPicPr/>
                </pic:nvPicPr>
                <pic:blipFill>
                  <a:blip r:embed="rId1">
                    <a:extLst>
                      <a:ext uri="{28A0092B-C50C-407E-A947-70E740481C1C}">
                        <a14:useLocalDpi xmlns:a14="http://schemas.microsoft.com/office/drawing/2010/main" val="0"/>
                      </a:ext>
                    </a:extLst>
                  </a:blip>
                  <a:stretch>
                    <a:fillRect/>
                  </a:stretch>
                </pic:blipFill>
                <pic:spPr>
                  <a:xfrm>
                    <a:off x="0" y="0"/>
                    <a:ext cx="1778000" cy="6731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EEB4" w14:textId="77777777" w:rsidR="00E0385A" w:rsidRDefault="00E038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5A"/>
    <w:rsid w:val="001B49B4"/>
    <w:rsid w:val="00513881"/>
    <w:rsid w:val="007C17C6"/>
    <w:rsid w:val="0081740E"/>
    <w:rsid w:val="00E0385A"/>
    <w:rsid w:val="00F35F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4BF2"/>
  <w15:chartTrackingRefBased/>
  <w15:docId w15:val="{5FF91FF7-6A05-4E75-9CAB-AA47C9DC6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85A"/>
    <w:rPr>
      <w:rFonts w:eastAsiaTheme="majorEastAsia" w:cstheme="majorBidi"/>
      <w:color w:val="272727" w:themeColor="text1" w:themeTint="D8"/>
    </w:rPr>
  </w:style>
  <w:style w:type="paragraph" w:styleId="Title">
    <w:name w:val="Title"/>
    <w:basedOn w:val="Normal"/>
    <w:next w:val="Normal"/>
    <w:link w:val="TitleChar"/>
    <w:uiPriority w:val="10"/>
    <w:qFormat/>
    <w:rsid w:val="00E03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85A"/>
    <w:pPr>
      <w:spacing w:before="160"/>
      <w:jc w:val="center"/>
    </w:pPr>
    <w:rPr>
      <w:i/>
      <w:iCs/>
      <w:color w:val="404040" w:themeColor="text1" w:themeTint="BF"/>
    </w:rPr>
  </w:style>
  <w:style w:type="character" w:customStyle="1" w:styleId="QuoteChar">
    <w:name w:val="Quote Char"/>
    <w:basedOn w:val="DefaultParagraphFont"/>
    <w:link w:val="Quote"/>
    <w:uiPriority w:val="29"/>
    <w:rsid w:val="00E0385A"/>
    <w:rPr>
      <w:i/>
      <w:iCs/>
      <w:color w:val="404040" w:themeColor="text1" w:themeTint="BF"/>
    </w:rPr>
  </w:style>
  <w:style w:type="paragraph" w:styleId="ListParagraph">
    <w:name w:val="List Paragraph"/>
    <w:basedOn w:val="Normal"/>
    <w:uiPriority w:val="34"/>
    <w:qFormat/>
    <w:rsid w:val="00E0385A"/>
    <w:pPr>
      <w:ind w:left="720"/>
      <w:contextualSpacing/>
    </w:pPr>
  </w:style>
  <w:style w:type="character" w:styleId="IntenseEmphasis">
    <w:name w:val="Intense Emphasis"/>
    <w:basedOn w:val="DefaultParagraphFont"/>
    <w:uiPriority w:val="21"/>
    <w:qFormat/>
    <w:rsid w:val="00E0385A"/>
    <w:rPr>
      <w:i/>
      <w:iCs/>
      <w:color w:val="0F4761" w:themeColor="accent1" w:themeShade="BF"/>
    </w:rPr>
  </w:style>
  <w:style w:type="paragraph" w:styleId="IntenseQuote">
    <w:name w:val="Intense Quote"/>
    <w:basedOn w:val="Normal"/>
    <w:next w:val="Normal"/>
    <w:link w:val="IntenseQuoteChar"/>
    <w:uiPriority w:val="30"/>
    <w:qFormat/>
    <w:rsid w:val="00E03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85A"/>
    <w:rPr>
      <w:i/>
      <w:iCs/>
      <w:color w:val="0F4761" w:themeColor="accent1" w:themeShade="BF"/>
    </w:rPr>
  </w:style>
  <w:style w:type="character" w:styleId="IntenseReference">
    <w:name w:val="Intense Reference"/>
    <w:basedOn w:val="DefaultParagraphFont"/>
    <w:uiPriority w:val="32"/>
    <w:qFormat/>
    <w:rsid w:val="00E0385A"/>
    <w:rPr>
      <w:b/>
      <w:bCs/>
      <w:smallCaps/>
      <w:color w:val="0F4761" w:themeColor="accent1" w:themeShade="BF"/>
      <w:spacing w:val="5"/>
    </w:rPr>
  </w:style>
  <w:style w:type="paragraph" w:styleId="Header">
    <w:name w:val="header"/>
    <w:basedOn w:val="Normal"/>
    <w:link w:val="HeaderChar"/>
    <w:uiPriority w:val="99"/>
    <w:unhideWhenUsed/>
    <w:rsid w:val="00E03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85A"/>
  </w:style>
  <w:style w:type="paragraph" w:styleId="Footer">
    <w:name w:val="footer"/>
    <w:basedOn w:val="Normal"/>
    <w:link w:val="FooterChar"/>
    <w:uiPriority w:val="99"/>
    <w:unhideWhenUsed/>
    <w:rsid w:val="00E03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3394</Words>
  <Characters>19350</Characters>
  <Application>Microsoft Office Word</Application>
  <DocSecurity>0</DocSecurity>
  <Lines>161</Lines>
  <Paragraphs>45</Paragraphs>
  <ScaleCrop>false</ScaleCrop>
  <Company/>
  <LinksUpToDate>false</LinksUpToDate>
  <CharactersWithSpaces>22699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Jubhele Shange</dc:creator>
  <cp:keywords/>
  <dc:description/>
  <cp:lastModifiedBy>Jubhele Shange</cp:lastModifiedBy>
  <cp:revision>1</cp:revision>
  <dcterms:created xsi:type="dcterms:W3CDTF">2026-05-16T04:22:00Z</dcterms:created>
  <dcterms:modified xsi:type="dcterms:W3CDTF">2026-05-16T04:22:00Z</dcterms:modified>
</cp:coreProperties>
</file>