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A4B19" w14:textId="7364DACF" w:rsidR="00F35F2D" w:rsidRDefault="0042368C" w:rsidP="0042368C">
      <w:pPr>
        <w:spacing w:before="360" w:after="200"/>
        <w:rPr>
          <w:rFonts w:ascii="Arial Black" w:hAnsi="Arial Black" w:cs="Calibri"/>
          <w:color w:val="E05A1A"/>
          <w:sz w:val="40"/>
        </w:rPr>
      </w:pPr>
      <w:r>
        <w:rPr>
          <w:rFonts w:ascii="Arial Black" w:hAnsi="Arial Black" w:cs="Calibri"/>
          <w:color w:val="E05A1A"/>
          <w:sz w:val="40"/>
        </w:rPr>
        <w:t>AECI CHEMPARK — PROPOSAL LETTER TEMPLATE</w:t>
      </w:r>
    </w:p>
    <w:p w14:paraId="33B20D84" w14:textId="50BD3F38" w:rsidR="0042368C" w:rsidRDefault="0042368C" w:rsidP="0042368C">
      <w:pPr>
        <w:spacing w:after="120"/>
        <w:rPr>
          <w:rFonts w:ascii="Calibri" w:hAnsi="Calibri" w:cs="Calibri"/>
          <w:color w:val="1A1814"/>
          <w:sz w:val="22"/>
        </w:rPr>
      </w:pPr>
      <w:r>
        <w:rPr>
          <w:rFonts w:ascii="Calibri" w:hAnsi="Calibri" w:cs="Calibri"/>
          <w:color w:val="1A1814"/>
          <w:sz w:val="22"/>
        </w:rPr>
        <w:t>[BLACKFIRE SOLUTIONS LETTERHEAD]</w:t>
      </w:r>
    </w:p>
    <w:p w14:paraId="35C57D7F" w14:textId="746C4EF2" w:rsidR="0042368C" w:rsidRDefault="0042368C" w:rsidP="0042368C">
      <w:pPr>
        <w:spacing w:before="80" w:after="80"/>
        <w:rPr>
          <w:rFonts w:ascii="Calibri" w:hAnsi="Calibri" w:cs="Calibri"/>
          <w:sz w:val="4"/>
        </w:rPr>
      </w:pPr>
      <w:r>
        <w:rPr>
          <w:rFonts w:ascii="Calibri" w:hAnsi="Calibri" w:cs="Calibri"/>
          <w:sz w:val="4"/>
        </w:rPr>
        <w:t xml:space="preserve"> </w:t>
      </w:r>
    </w:p>
    <w:p w14:paraId="594FE971" w14:textId="69BB7D2C" w:rsidR="0042368C" w:rsidRDefault="0042368C" w:rsidP="0042368C">
      <w:pPr>
        <w:spacing w:after="120"/>
        <w:rPr>
          <w:rFonts w:ascii="Calibri" w:hAnsi="Calibri" w:cs="Calibri"/>
          <w:color w:val="1A1814"/>
          <w:sz w:val="22"/>
        </w:rPr>
      </w:pPr>
      <w:r>
        <w:rPr>
          <w:rFonts w:ascii="Calibri" w:hAnsi="Calibri" w:cs="Calibri"/>
          <w:b/>
          <w:color w:val="1A1814"/>
          <w:sz w:val="22"/>
        </w:rPr>
        <w:t>14 May 2026</w:t>
      </w:r>
    </w:p>
    <w:p w14:paraId="0B578A97" w14:textId="386C6A6B" w:rsidR="0042368C" w:rsidRDefault="0042368C" w:rsidP="0042368C">
      <w:pPr>
        <w:spacing w:after="120"/>
        <w:rPr>
          <w:rFonts w:ascii="Calibri" w:hAnsi="Calibri" w:cs="Calibri"/>
          <w:color w:val="1A1814"/>
          <w:sz w:val="22"/>
        </w:rPr>
      </w:pPr>
      <w:r>
        <w:rPr>
          <w:rFonts w:ascii="Calibri" w:hAnsi="Calibri" w:cs="Calibri"/>
          <w:b/>
          <w:color w:val="1A1814"/>
          <w:sz w:val="22"/>
        </w:rPr>
        <w:t>VIA EMAIL</w:t>
      </w:r>
    </w:p>
    <w:p w14:paraId="2B097200" w14:textId="24672306" w:rsidR="0042368C" w:rsidRDefault="0042368C" w:rsidP="0042368C">
      <w:pPr>
        <w:spacing w:before="80" w:after="80"/>
        <w:rPr>
          <w:rFonts w:ascii="Calibri" w:hAnsi="Calibri" w:cs="Calibri"/>
          <w:sz w:val="4"/>
        </w:rPr>
      </w:pPr>
      <w:r>
        <w:rPr>
          <w:rFonts w:ascii="Calibri" w:hAnsi="Calibri" w:cs="Calibri"/>
          <w:sz w:val="4"/>
        </w:rPr>
        <w:t xml:space="preserve"> </w:t>
      </w:r>
    </w:p>
    <w:p w14:paraId="4BEE5F92" w14:textId="12D54DFE" w:rsidR="0042368C" w:rsidRDefault="0042368C" w:rsidP="0042368C">
      <w:pPr>
        <w:spacing w:after="120"/>
        <w:rPr>
          <w:rFonts w:ascii="Calibri" w:hAnsi="Calibri" w:cs="Calibri"/>
          <w:color w:val="1A1814"/>
          <w:sz w:val="22"/>
        </w:rPr>
      </w:pPr>
      <w:r>
        <w:rPr>
          <w:rFonts w:ascii="Calibri" w:hAnsi="Calibri" w:cs="Calibri"/>
          <w:b/>
          <w:color w:val="1A1814"/>
          <w:sz w:val="22"/>
        </w:rPr>
        <w:t>AECI Chempark</w:t>
      </w:r>
    </w:p>
    <w:p w14:paraId="3AF32E07" w14:textId="1E399498" w:rsidR="0042368C" w:rsidRDefault="0042368C" w:rsidP="0042368C">
      <w:pPr>
        <w:spacing w:after="120"/>
        <w:rPr>
          <w:rFonts w:ascii="Calibri" w:hAnsi="Calibri" w:cs="Calibri"/>
          <w:color w:val="1A1814"/>
          <w:sz w:val="22"/>
        </w:rPr>
      </w:pPr>
      <w:r>
        <w:rPr>
          <w:rFonts w:ascii="Calibri" w:hAnsi="Calibri" w:cs="Calibri"/>
          <w:color w:val="1A1814"/>
          <w:sz w:val="22"/>
        </w:rPr>
        <w:t>[Site Manager Name]</w:t>
      </w:r>
    </w:p>
    <w:p w14:paraId="6407AB30" w14:textId="153F446E" w:rsidR="0042368C" w:rsidRDefault="0042368C" w:rsidP="0042368C">
      <w:pPr>
        <w:spacing w:after="120"/>
        <w:rPr>
          <w:rFonts w:ascii="Calibri" w:hAnsi="Calibri" w:cs="Calibri"/>
          <w:color w:val="1A1814"/>
          <w:sz w:val="22"/>
        </w:rPr>
      </w:pPr>
      <w:r>
        <w:rPr>
          <w:rFonts w:ascii="Calibri" w:hAnsi="Calibri" w:cs="Calibri"/>
          <w:color w:val="1A1814"/>
          <w:sz w:val="22"/>
        </w:rPr>
        <w:t>Chempark, Modderfontein</w:t>
      </w:r>
    </w:p>
    <w:p w14:paraId="6A9A8576" w14:textId="44FEDDC1" w:rsidR="0042368C" w:rsidRDefault="0042368C" w:rsidP="0042368C">
      <w:pPr>
        <w:spacing w:after="120"/>
        <w:rPr>
          <w:rFonts w:ascii="Calibri" w:hAnsi="Calibri" w:cs="Calibri"/>
          <w:color w:val="1A1814"/>
          <w:sz w:val="22"/>
        </w:rPr>
      </w:pPr>
      <w:r>
        <w:rPr>
          <w:rFonts w:ascii="Calibri" w:hAnsi="Calibri" w:cs="Calibri"/>
          <w:color w:val="1A1814"/>
          <w:sz w:val="22"/>
        </w:rPr>
        <w:t>Johannesburg, South Africa</w:t>
      </w:r>
    </w:p>
    <w:p w14:paraId="628D7315" w14:textId="6784CF15" w:rsidR="0042368C" w:rsidRDefault="0042368C" w:rsidP="0042368C">
      <w:pPr>
        <w:spacing w:before="80" w:after="80"/>
        <w:rPr>
          <w:rFonts w:ascii="Calibri" w:hAnsi="Calibri" w:cs="Calibri"/>
          <w:sz w:val="4"/>
        </w:rPr>
      </w:pPr>
      <w:r>
        <w:rPr>
          <w:rFonts w:ascii="Calibri" w:hAnsi="Calibri" w:cs="Calibri"/>
          <w:sz w:val="4"/>
        </w:rPr>
        <w:t xml:space="preserve"> </w:t>
      </w:r>
    </w:p>
    <w:p w14:paraId="1A7C56BC" w14:textId="2F182C9C" w:rsidR="0042368C" w:rsidRDefault="0042368C" w:rsidP="0042368C">
      <w:pPr>
        <w:spacing w:after="120"/>
        <w:rPr>
          <w:rFonts w:ascii="Calibri" w:hAnsi="Calibri" w:cs="Calibri"/>
          <w:color w:val="1A1814"/>
          <w:sz w:val="22"/>
        </w:rPr>
      </w:pPr>
      <w:r>
        <w:rPr>
          <w:rFonts w:ascii="Calibri" w:hAnsi="Calibri" w:cs="Calibri"/>
          <w:b/>
          <w:color w:val="1A1814"/>
          <w:sz w:val="22"/>
        </w:rPr>
        <w:t>RE: Tactical Armed Guard &amp; Drone Surveillance Services Proposal</w:t>
      </w:r>
    </w:p>
    <w:p w14:paraId="7CEF01AF" w14:textId="7820889D" w:rsidR="0042368C" w:rsidRDefault="0042368C" w:rsidP="0042368C">
      <w:pPr>
        <w:spacing w:after="120"/>
        <w:rPr>
          <w:rFonts w:ascii="Calibri" w:hAnsi="Calibri" w:cs="Calibri"/>
          <w:color w:val="1A1814"/>
          <w:sz w:val="22"/>
        </w:rPr>
      </w:pPr>
      <w:r>
        <w:rPr>
          <w:rFonts w:ascii="Calibri" w:hAnsi="Calibri" w:cs="Calibri"/>
          <w:b/>
          <w:color w:val="1A1814"/>
          <w:sz w:val="22"/>
        </w:rPr>
        <w:t>Proposal Reference: AECI-TAG-2026-Q2</w:t>
      </w:r>
    </w:p>
    <w:p w14:paraId="2E3E6C9A" w14:textId="2BD922D1" w:rsidR="0042368C" w:rsidRDefault="0042368C" w:rsidP="0042368C">
      <w:pPr>
        <w:spacing w:before="80" w:after="80"/>
        <w:rPr>
          <w:rFonts w:ascii="Calibri" w:hAnsi="Calibri" w:cs="Calibri"/>
          <w:sz w:val="4"/>
        </w:rPr>
      </w:pPr>
      <w:r>
        <w:rPr>
          <w:rFonts w:ascii="Calibri" w:hAnsi="Calibri" w:cs="Calibri"/>
          <w:sz w:val="4"/>
        </w:rPr>
        <w:t xml:space="preserve"> </w:t>
      </w:r>
    </w:p>
    <w:p w14:paraId="219248DC" w14:textId="0401F1AC" w:rsidR="0042368C" w:rsidRDefault="0042368C" w:rsidP="0042368C">
      <w:pPr>
        <w:spacing w:after="120"/>
        <w:rPr>
          <w:rFonts w:ascii="Calibri" w:hAnsi="Calibri" w:cs="Calibri"/>
          <w:color w:val="1A1814"/>
          <w:sz w:val="22"/>
        </w:rPr>
      </w:pPr>
      <w:r>
        <w:rPr>
          <w:rFonts w:ascii="Calibri" w:hAnsi="Calibri" w:cs="Calibri"/>
          <w:color w:val="1A1814"/>
          <w:sz w:val="22"/>
        </w:rPr>
        <w:t>Dear Simphiwe Ndevu,</w:t>
      </w:r>
    </w:p>
    <w:p w14:paraId="128EF1CA" w14:textId="10DE9E83" w:rsidR="0042368C" w:rsidRDefault="0042368C" w:rsidP="0042368C">
      <w:pPr>
        <w:spacing w:after="120"/>
        <w:rPr>
          <w:rFonts w:ascii="Calibri" w:hAnsi="Calibri" w:cs="Calibri"/>
          <w:color w:val="1A1814"/>
          <w:sz w:val="22"/>
        </w:rPr>
      </w:pPr>
      <w:r>
        <w:rPr>
          <w:rFonts w:ascii="Calibri" w:hAnsi="Calibri" w:cs="Calibri"/>
          <w:b/>
          <w:color w:val="1A1814"/>
          <w:sz w:val="22"/>
        </w:rPr>
        <w:t>Introduction</w:t>
      </w:r>
    </w:p>
    <w:p w14:paraId="410128A3" w14:textId="3C0FE3B5" w:rsidR="0042368C" w:rsidRDefault="0042368C" w:rsidP="0042368C">
      <w:pPr>
        <w:spacing w:after="120"/>
        <w:rPr>
          <w:rFonts w:ascii="Calibri" w:hAnsi="Calibri" w:cs="Calibri"/>
          <w:color w:val="1A1814"/>
          <w:sz w:val="22"/>
        </w:rPr>
      </w:pPr>
      <w:r>
        <w:rPr>
          <w:rFonts w:ascii="Calibri" w:hAnsi="Calibri" w:cs="Calibri"/>
          <w:color w:val="1A1814"/>
          <w:sz w:val="22"/>
        </w:rPr>
        <w:t>BlackFire Solutions is pleased to submit our comprehensive proposal for the consolidation of all tactical armed guard and drone surveillance services for AECI Chempark. As your current partner managing security fence systems, alarm monitoring, and access control infrastructure, we are ideally positioned to seamlessly integrate armed response and aerial surveillance capabilities under a unified security management framework.</w:t>
      </w:r>
    </w:p>
    <w:p w14:paraId="2747CD8C" w14:textId="08A54828" w:rsidR="0042368C" w:rsidRDefault="0042368C" w:rsidP="0042368C">
      <w:pPr>
        <w:spacing w:before="80" w:after="80"/>
        <w:rPr>
          <w:rFonts w:ascii="Calibri" w:hAnsi="Calibri" w:cs="Calibri"/>
          <w:sz w:val="4"/>
        </w:rPr>
      </w:pPr>
      <w:r>
        <w:rPr>
          <w:rFonts w:ascii="Calibri" w:hAnsi="Calibri" w:cs="Calibri"/>
          <w:sz w:val="4"/>
        </w:rPr>
        <w:t xml:space="preserve"> </w:t>
      </w:r>
    </w:p>
    <w:p w14:paraId="412E1982" w14:textId="20956918" w:rsidR="0042368C" w:rsidRDefault="0042368C" w:rsidP="0042368C">
      <w:pPr>
        <w:spacing w:after="120"/>
        <w:rPr>
          <w:rFonts w:ascii="Calibri" w:hAnsi="Calibri" w:cs="Calibri"/>
          <w:color w:val="1A1814"/>
          <w:sz w:val="22"/>
        </w:rPr>
      </w:pPr>
      <w:r>
        <w:rPr>
          <w:rFonts w:ascii="Calibri" w:hAnsi="Calibri" w:cs="Calibri"/>
          <w:b/>
          <w:color w:val="1A1814"/>
          <w:sz w:val="22"/>
        </w:rPr>
        <w:t>The Strategic Opportunity</w:t>
      </w:r>
    </w:p>
    <w:p w14:paraId="188F00A5" w14:textId="4118834C" w:rsidR="0042368C" w:rsidRDefault="0042368C" w:rsidP="0042368C">
      <w:pPr>
        <w:spacing w:after="120"/>
        <w:rPr>
          <w:rFonts w:ascii="Calibri" w:hAnsi="Calibri" w:cs="Calibri"/>
          <w:color w:val="1A1814"/>
          <w:sz w:val="22"/>
        </w:rPr>
      </w:pPr>
      <w:r>
        <w:rPr>
          <w:rFonts w:ascii="Calibri" w:hAnsi="Calibri" w:cs="Calibri"/>
          <w:color w:val="1A1814"/>
          <w:sz w:val="22"/>
        </w:rPr>
        <w:t>AECI Chempark currently engages multiple security vendors for different service layers:</w:t>
      </w:r>
    </w:p>
    <w:p w14:paraId="7CF03CF5" w14:textId="2FB225BF"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BlackFire Solutions</w:t>
      </w:r>
      <w:r>
        <w:rPr>
          <w:rFonts w:ascii="Calibri" w:hAnsi="Calibri" w:cs="Calibri"/>
          <w:color w:val="1A1814"/>
          <w:sz w:val="21"/>
        </w:rPr>
        <w:t>: Perimeter fence management, alarm systems, access control</w:t>
      </w:r>
    </w:p>
    <w:p w14:paraId="311669BB" w14:textId="6A9E4284"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Third-Party Contractor</w:t>
      </w:r>
      <w:r>
        <w:rPr>
          <w:rFonts w:ascii="Calibri" w:hAnsi="Calibri" w:cs="Calibri"/>
          <w:color w:val="1A1814"/>
          <w:sz w:val="21"/>
        </w:rPr>
        <w:t>: Tactical armed response</w:t>
      </w:r>
    </w:p>
    <w:p w14:paraId="1A5D3B9C" w14:textId="34998A66"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Ad-hoc arrangements</w:t>
      </w:r>
      <w:r>
        <w:rPr>
          <w:rFonts w:ascii="Calibri" w:hAnsi="Calibri" w:cs="Calibri"/>
          <w:color w:val="1A1814"/>
          <w:sz w:val="21"/>
        </w:rPr>
        <w:t>: Drone surveillance (limited to special occasions)</w:t>
      </w:r>
    </w:p>
    <w:p w14:paraId="3DD1C326" w14:textId="26FB90D1" w:rsidR="0042368C" w:rsidRDefault="0042368C" w:rsidP="0042368C">
      <w:pPr>
        <w:spacing w:after="120"/>
        <w:rPr>
          <w:rFonts w:ascii="Calibri" w:hAnsi="Calibri" w:cs="Calibri"/>
          <w:color w:val="1A1814"/>
          <w:sz w:val="22"/>
        </w:rPr>
      </w:pPr>
      <w:r>
        <w:rPr>
          <w:rFonts w:ascii="Calibri" w:hAnsi="Calibri" w:cs="Calibri"/>
          <w:color w:val="1A1814"/>
          <w:sz w:val="22"/>
        </w:rPr>
        <w:t xml:space="preserve">This fragmented approach creates operational inefficiencies, configuration conflicts, and preventable blind spots. The proposal herein outlines how BlackFire can consolidate </w:t>
      </w:r>
      <w:r>
        <w:rPr>
          <w:rFonts w:ascii="Calibri" w:hAnsi="Calibri" w:cs="Calibri"/>
          <w:b/>
          <w:color w:val="1A1814"/>
          <w:sz w:val="22"/>
        </w:rPr>
        <w:t>all security services</w:t>
      </w:r>
      <w:r>
        <w:rPr>
          <w:rFonts w:ascii="Calibri" w:hAnsi="Calibri" w:cs="Calibri"/>
          <w:color w:val="1A1814"/>
          <w:sz w:val="22"/>
        </w:rPr>
        <w:t xml:space="preserve"> — ground-based armed response, drone-based aerial surveillance, and existing perimeter systems — into a single integrated command structure.</w:t>
      </w:r>
    </w:p>
    <w:p w14:paraId="48FC72F5" w14:textId="17D30AF5" w:rsidR="0042368C" w:rsidRDefault="0042368C" w:rsidP="0042368C">
      <w:pPr>
        <w:spacing w:before="80" w:after="80"/>
        <w:rPr>
          <w:rFonts w:ascii="Calibri" w:hAnsi="Calibri" w:cs="Calibri"/>
          <w:sz w:val="4"/>
        </w:rPr>
      </w:pPr>
      <w:r>
        <w:rPr>
          <w:rFonts w:ascii="Calibri" w:hAnsi="Calibri" w:cs="Calibri"/>
          <w:sz w:val="4"/>
        </w:rPr>
        <w:t xml:space="preserve"> </w:t>
      </w:r>
    </w:p>
    <w:p w14:paraId="49F7E6F6" w14:textId="46643D6A" w:rsidR="0042368C" w:rsidRDefault="0042368C" w:rsidP="0042368C">
      <w:pPr>
        <w:spacing w:after="120"/>
        <w:rPr>
          <w:rFonts w:ascii="Calibri" w:hAnsi="Calibri" w:cs="Calibri"/>
          <w:color w:val="1A1814"/>
          <w:sz w:val="22"/>
        </w:rPr>
      </w:pPr>
      <w:r>
        <w:rPr>
          <w:rFonts w:ascii="Calibri" w:hAnsi="Calibri" w:cs="Calibri"/>
          <w:b/>
          <w:color w:val="1A1814"/>
          <w:sz w:val="22"/>
        </w:rPr>
        <w:t>The Problem We Solve</w:t>
      </w:r>
    </w:p>
    <w:p w14:paraId="0096FFDD" w14:textId="77D1A397" w:rsidR="0042368C" w:rsidRDefault="0042368C" w:rsidP="0042368C">
      <w:pPr>
        <w:spacing w:after="120"/>
        <w:rPr>
          <w:rFonts w:ascii="Calibri" w:hAnsi="Calibri" w:cs="Calibri"/>
          <w:color w:val="1A1814"/>
          <w:sz w:val="22"/>
        </w:rPr>
      </w:pPr>
      <w:r>
        <w:rPr>
          <w:rFonts w:ascii="Calibri" w:hAnsi="Calibri" w:cs="Calibri"/>
          <w:b/>
          <w:color w:val="1A1814"/>
          <w:sz w:val="22"/>
        </w:rPr>
        <w:t>Current Operational Conflicts</w:t>
      </w:r>
      <w:r>
        <w:rPr>
          <w:rFonts w:ascii="Calibri" w:hAnsi="Calibri" w:cs="Calibri"/>
          <w:color w:val="1A1814"/>
          <w:sz w:val="22"/>
        </w:rPr>
        <w:t>:</w:t>
      </w:r>
    </w:p>
    <w:p w14:paraId="35AB96A6" w14:textId="491100B2"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Third-party armed guard contractor makes unauthorized modifications to fence configurations</w:t>
      </w:r>
    </w:p>
    <w:p w14:paraId="42CFA7FE" w14:textId="652607C9"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These modifications disable alert thresholds BlackFire carefully calibrated</w:t>
      </w:r>
    </w:p>
    <w:p w14:paraId="15D0905C" w14:textId="6CD46A66"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Result: False alarms cascade, undermining response credibility</w:t>
      </w:r>
    </w:p>
    <w:p w14:paraId="7E2623CB" w14:textId="3E312420"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Manual recalibration required multiple times monthly</w:t>
      </w:r>
    </w:p>
    <w:p w14:paraId="03D92251" w14:textId="53F3A693" w:rsidR="0042368C" w:rsidRDefault="0042368C" w:rsidP="0042368C">
      <w:pPr>
        <w:spacing w:after="120"/>
        <w:rPr>
          <w:rFonts w:ascii="Calibri" w:hAnsi="Calibri" w:cs="Calibri"/>
          <w:color w:val="1A1814"/>
          <w:sz w:val="22"/>
        </w:rPr>
      </w:pPr>
      <w:r>
        <w:rPr>
          <w:rFonts w:ascii="Calibri" w:hAnsi="Calibri" w:cs="Calibri"/>
          <w:b/>
          <w:color w:val="1A1814"/>
          <w:sz w:val="22"/>
        </w:rPr>
        <w:t>Missing Capability</w:t>
      </w:r>
      <w:r>
        <w:rPr>
          <w:rFonts w:ascii="Calibri" w:hAnsi="Calibri" w:cs="Calibri"/>
          <w:color w:val="1A1814"/>
          <w:sz w:val="22"/>
        </w:rPr>
        <w:t>:</w:t>
      </w:r>
    </w:p>
    <w:p w14:paraId="48CCBD2A" w14:textId="1970C1EA"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Current armed response model provides ground-level assessment only</w:t>
      </w:r>
    </w:p>
    <w:p w14:paraId="4CBAFF82" w14:textId="4FFD3BCC"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No aerial reconnaissance capability to map perimeter threats</w:t>
      </w:r>
    </w:p>
    <w:p w14:paraId="32D3F29B" w14:textId="4164130C"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Drone surveillance is ad-hoc and disconnected from 24/7 monitoring</w:t>
      </w:r>
    </w:p>
    <w:p w14:paraId="0248B357" w14:textId="4C25CF1C" w:rsidR="0042368C" w:rsidRDefault="0042368C" w:rsidP="0042368C">
      <w:pPr>
        <w:spacing w:after="120"/>
        <w:rPr>
          <w:rFonts w:ascii="Calibri" w:hAnsi="Calibri" w:cs="Calibri"/>
          <w:color w:val="1A1814"/>
          <w:sz w:val="22"/>
        </w:rPr>
      </w:pPr>
      <w:r>
        <w:rPr>
          <w:rFonts w:ascii="Calibri" w:hAnsi="Calibri" w:cs="Calibri"/>
          <w:b/>
          <w:color w:val="1A1814"/>
          <w:sz w:val="22"/>
        </w:rPr>
        <w:t>Cost Inefficiency</w:t>
      </w:r>
      <w:r>
        <w:rPr>
          <w:rFonts w:ascii="Calibri" w:hAnsi="Calibri" w:cs="Calibri"/>
          <w:color w:val="1A1814"/>
          <w:sz w:val="22"/>
        </w:rPr>
        <w:t>:</w:t>
      </w:r>
    </w:p>
    <w:p w14:paraId="1D833C83" w14:textId="1974104D"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Multiple vendors = duplicate monitoring infrastructure</w:t>
      </w:r>
    </w:p>
    <w:p w14:paraId="2BA23BA5" w14:textId="154E09F7"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No data sharing between ground team and aerial assets</w:t>
      </w:r>
    </w:p>
    <w:p w14:paraId="6CA55E80" w14:textId="3F293A55"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Emergency drone dispatch requires external vendor coordination</w:t>
      </w:r>
    </w:p>
    <w:p w14:paraId="0D304949" w14:textId="1078349D" w:rsidR="0042368C" w:rsidRDefault="0042368C" w:rsidP="0042368C">
      <w:pPr>
        <w:spacing w:before="80" w:after="80"/>
        <w:rPr>
          <w:rFonts w:ascii="Calibri" w:hAnsi="Calibri" w:cs="Calibri"/>
          <w:sz w:val="4"/>
        </w:rPr>
      </w:pPr>
      <w:r>
        <w:rPr>
          <w:rFonts w:ascii="Calibri" w:hAnsi="Calibri" w:cs="Calibri"/>
          <w:sz w:val="4"/>
        </w:rPr>
        <w:t xml:space="preserve"> </w:t>
      </w:r>
    </w:p>
    <w:p w14:paraId="50541D24" w14:textId="45EED002" w:rsidR="0042368C" w:rsidRDefault="0042368C" w:rsidP="0042368C">
      <w:pPr>
        <w:spacing w:after="120"/>
        <w:rPr>
          <w:rFonts w:ascii="Calibri" w:hAnsi="Calibri" w:cs="Calibri"/>
          <w:color w:val="1A1814"/>
          <w:sz w:val="22"/>
        </w:rPr>
      </w:pPr>
      <w:r>
        <w:rPr>
          <w:rFonts w:ascii="Calibri" w:hAnsi="Calibri" w:cs="Calibri"/>
          <w:b/>
          <w:color w:val="1A1814"/>
          <w:sz w:val="22"/>
        </w:rPr>
        <w:t>What BlackFire Proposes</w:t>
      </w:r>
    </w:p>
    <w:p w14:paraId="4CF1AF94" w14:textId="6EE99129" w:rsidR="0042368C" w:rsidRDefault="0042368C" w:rsidP="0042368C">
      <w:pPr>
        <w:spacing w:before="240" w:after="80"/>
        <w:rPr>
          <w:rFonts w:ascii="Arial" w:hAnsi="Arial" w:cs="Arial"/>
          <w:b/>
          <w:color w:val="E05A1A"/>
        </w:rPr>
      </w:pPr>
      <w:r>
        <w:rPr>
          <w:rFonts w:ascii="Arial" w:hAnsi="Arial" w:cs="Arial"/>
          <w:b/>
          <w:color w:val="E05A1A"/>
        </w:rPr>
        <w:t>Three-Layer Integrated Security Model</w:t>
      </w:r>
    </w:p>
    <w:p w14:paraId="7C604159" w14:textId="13B7DF15" w:rsidR="0042368C" w:rsidRDefault="0042368C" w:rsidP="0042368C">
      <w:pPr>
        <w:spacing w:after="120"/>
        <w:rPr>
          <w:rFonts w:ascii="Calibri" w:hAnsi="Calibri" w:cs="Calibri"/>
          <w:color w:val="1A1814"/>
          <w:sz w:val="22"/>
        </w:rPr>
      </w:pPr>
      <w:r>
        <w:rPr>
          <w:rFonts w:ascii="Calibri" w:hAnsi="Calibri" w:cs="Calibri"/>
          <w:b/>
          <w:color w:val="1A1814"/>
          <w:sz w:val="22"/>
        </w:rPr>
        <w:t>Layer 1: Perimeter Intelligence (Existing)</w:t>
      </w:r>
    </w:p>
    <w:p w14:paraId="6734BC07" w14:textId="6D1E51B3" w:rsidR="0042368C" w:rsidRDefault="0042368C" w:rsidP="0042368C">
      <w:pPr>
        <w:spacing w:after="120"/>
        <w:rPr>
          <w:rFonts w:ascii="Calibri" w:hAnsi="Calibri" w:cs="Calibri"/>
          <w:color w:val="1A1814"/>
          <w:sz w:val="22"/>
        </w:rPr>
      </w:pPr>
      <w:r>
        <w:rPr>
          <w:rFonts w:ascii="Calibri" w:hAnsi="Calibri" w:cs="Calibri"/>
          <w:color w:val="1A1814"/>
          <w:sz w:val="22"/>
        </w:rPr>
        <w:t>Fence systems + alarm monitoring + access control (already BlackFire-managed)</w:t>
      </w:r>
    </w:p>
    <w:p w14:paraId="5DD35C1D" w14:textId="1081BC46" w:rsidR="0042368C" w:rsidRDefault="0042368C" w:rsidP="0042368C">
      <w:pPr>
        <w:spacing w:after="120"/>
        <w:rPr>
          <w:rFonts w:ascii="Calibri" w:hAnsi="Calibri" w:cs="Calibri"/>
          <w:color w:val="1A1814"/>
          <w:sz w:val="22"/>
        </w:rPr>
      </w:pPr>
      <w:r>
        <w:rPr>
          <w:rFonts w:ascii="Calibri" w:hAnsi="Calibri" w:cs="Calibri"/>
          <w:b/>
          <w:color w:val="1A1814"/>
          <w:sz w:val="22"/>
        </w:rPr>
        <w:t>Layer 2: Armed Response (Proposed)</w:t>
      </w:r>
    </w:p>
    <w:p w14:paraId="66E5D09F" w14:textId="19815462" w:rsidR="0042368C" w:rsidRDefault="0042368C" w:rsidP="0042368C">
      <w:pPr>
        <w:spacing w:after="120"/>
        <w:rPr>
          <w:rFonts w:ascii="Calibri" w:hAnsi="Calibri" w:cs="Calibri"/>
          <w:color w:val="1A1814"/>
          <w:sz w:val="22"/>
        </w:rPr>
      </w:pPr>
      <w:r>
        <w:rPr>
          <w:rFonts w:ascii="Calibri" w:hAnsi="Calibri" w:cs="Calibri"/>
          <w:color w:val="1A1814"/>
          <w:sz w:val="22"/>
        </w:rPr>
        <w:t>24/7 tactical armed deployment with real-time access to fence/alarm data</w:t>
      </w:r>
    </w:p>
    <w:p w14:paraId="324C5B8D" w14:textId="3660FD40" w:rsidR="0042368C" w:rsidRDefault="0042368C" w:rsidP="0042368C">
      <w:pPr>
        <w:spacing w:after="120"/>
        <w:rPr>
          <w:rFonts w:ascii="Calibri" w:hAnsi="Calibri" w:cs="Calibri"/>
          <w:color w:val="1A1814"/>
          <w:sz w:val="22"/>
        </w:rPr>
      </w:pPr>
      <w:r>
        <w:rPr>
          <w:rFonts w:ascii="Calibri" w:hAnsi="Calibri" w:cs="Calibri"/>
          <w:b/>
          <w:color w:val="1A1814"/>
          <w:sz w:val="22"/>
        </w:rPr>
        <w:t>Layer 3: Aerial Surveillance (Proposed)</w:t>
      </w:r>
    </w:p>
    <w:p w14:paraId="555A8822" w14:textId="0D255B3E" w:rsidR="0042368C" w:rsidRDefault="0042368C" w:rsidP="0042368C">
      <w:pPr>
        <w:spacing w:after="120"/>
        <w:rPr>
          <w:rFonts w:ascii="Calibri" w:hAnsi="Calibri" w:cs="Calibri"/>
          <w:color w:val="1A1814"/>
          <w:sz w:val="22"/>
        </w:rPr>
      </w:pPr>
      <w:r>
        <w:rPr>
          <w:rFonts w:ascii="Calibri" w:hAnsi="Calibri" w:cs="Calibri"/>
          <w:color w:val="1A1814"/>
          <w:sz w:val="22"/>
        </w:rPr>
        <w:t>Licensed drone operations with pilot-trained personnel; real-time reconnaissance integrated with NOC monitoring</w:t>
      </w:r>
    </w:p>
    <w:p w14:paraId="032754D2" w14:textId="16EDA979" w:rsidR="0042368C" w:rsidRDefault="0042368C" w:rsidP="0042368C">
      <w:pPr>
        <w:spacing w:before="240" w:after="80"/>
        <w:rPr>
          <w:rFonts w:ascii="Arial" w:hAnsi="Arial" w:cs="Arial"/>
          <w:b/>
          <w:color w:val="E05A1A"/>
        </w:rPr>
      </w:pPr>
      <w:r>
        <w:rPr>
          <w:rFonts w:ascii="Arial" w:hAnsi="Arial" w:cs="Arial"/>
          <w:b/>
          <w:color w:val="E05A1A"/>
        </w:rPr>
        <w:t>Operational Integration</w:t>
      </w:r>
    </w:p>
    <w:p w14:paraId="195899F4" w14:textId="12A9D7B8" w:rsidR="0042368C" w:rsidRDefault="0042368C" w:rsidP="0042368C">
      <w:pPr>
        <w:spacing w:after="120"/>
        <w:rPr>
          <w:rFonts w:ascii="Calibri" w:hAnsi="Calibri" w:cs="Calibri"/>
          <w:color w:val="1A1814"/>
          <w:sz w:val="22"/>
        </w:rPr>
      </w:pPr>
      <w:r>
        <w:rPr>
          <w:rFonts w:ascii="Calibri" w:hAnsi="Calibri" w:cs="Calibri"/>
          <w:color w:val="1A1814"/>
          <w:sz w:val="22"/>
        </w:rPr>
        <w:t xml:space="preserve">All three layers feed into </w:t>
      </w:r>
      <w:r>
        <w:rPr>
          <w:rFonts w:ascii="Calibri" w:hAnsi="Calibri" w:cs="Calibri"/>
          <w:b/>
          <w:color w:val="1A1814"/>
          <w:sz w:val="22"/>
        </w:rPr>
        <w:t>one unified NOC command center</w:t>
      </w:r>
      <w:r>
        <w:rPr>
          <w:rFonts w:ascii="Calibri" w:hAnsi="Calibri" w:cs="Calibri"/>
          <w:color w:val="1A1814"/>
          <w:sz w:val="22"/>
        </w:rPr>
        <w:t>, enabling:</w:t>
      </w:r>
    </w:p>
    <w:p w14:paraId="68B76700" w14:textId="51E47D93"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Segoe UI Emoji" w:hAnsi="Segoe UI Emoji" w:cs="Segoe UI Emoji"/>
          <w:color w:val="1A1814"/>
          <w:sz w:val="21"/>
        </w:rPr>
        <w:t>✅</w:t>
      </w:r>
      <w:r>
        <w:rPr>
          <w:rFonts w:ascii="Calibri" w:hAnsi="Calibri" w:cs="Calibri"/>
          <w:color w:val="1A1814"/>
          <w:sz w:val="21"/>
        </w:rPr>
        <w:t xml:space="preserve"> Real-time threat assessment (ground + aerial data combined)</w:t>
      </w:r>
    </w:p>
    <w:p w14:paraId="65388E49" w14:textId="2B6DA7C1"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Segoe UI Emoji" w:hAnsi="Segoe UI Emoji" w:cs="Segoe UI Emoji"/>
          <w:color w:val="1A1814"/>
          <w:sz w:val="21"/>
        </w:rPr>
        <w:t>✅</w:t>
      </w:r>
      <w:r>
        <w:rPr>
          <w:rFonts w:ascii="Calibri" w:hAnsi="Calibri" w:cs="Calibri"/>
          <w:color w:val="1A1814"/>
          <w:sz w:val="21"/>
        </w:rPr>
        <w:t xml:space="preserve"> Rapid response (armed team dispatched with complete security picture)</w:t>
      </w:r>
    </w:p>
    <w:p w14:paraId="4F365DE5" w14:textId="34017C09"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Segoe UI Emoji" w:hAnsi="Segoe UI Emoji" w:cs="Segoe UI Emoji"/>
          <w:color w:val="1A1814"/>
          <w:sz w:val="21"/>
        </w:rPr>
        <w:t>✅</w:t>
      </w:r>
      <w:r>
        <w:rPr>
          <w:rFonts w:ascii="Calibri" w:hAnsi="Calibri" w:cs="Calibri"/>
          <w:color w:val="1A1814"/>
          <w:sz w:val="21"/>
        </w:rPr>
        <w:t xml:space="preserve"> Root cause analysis (why false alarms? feedback improves system)</w:t>
      </w:r>
    </w:p>
    <w:p w14:paraId="7A09834B" w14:textId="1DFB6A9E"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Segoe UI Emoji" w:hAnsi="Segoe UI Emoji" w:cs="Segoe UI Emoji"/>
          <w:color w:val="1A1814"/>
          <w:sz w:val="21"/>
        </w:rPr>
        <w:t>✅</w:t>
      </w:r>
      <w:r>
        <w:rPr>
          <w:rFonts w:ascii="Calibri" w:hAnsi="Calibri" w:cs="Calibri"/>
          <w:color w:val="1A1814"/>
          <w:sz w:val="21"/>
        </w:rPr>
        <w:t xml:space="preserve"> Cost optimization (no duplicate infrastructure; efficient asset allocation)</w:t>
      </w:r>
    </w:p>
    <w:p w14:paraId="1B5BDC67" w14:textId="2E232034" w:rsidR="0042368C" w:rsidRDefault="0042368C" w:rsidP="0042368C">
      <w:pPr>
        <w:spacing w:before="80" w:after="80"/>
        <w:rPr>
          <w:rFonts w:ascii="Calibri" w:hAnsi="Calibri" w:cs="Calibri"/>
          <w:sz w:val="4"/>
        </w:rPr>
      </w:pPr>
      <w:r>
        <w:rPr>
          <w:rFonts w:ascii="Calibri" w:hAnsi="Calibri" w:cs="Calibri"/>
          <w:sz w:val="4"/>
        </w:rPr>
        <w:t xml:space="preserve"> </w:t>
      </w:r>
    </w:p>
    <w:p w14:paraId="08BEDC6C" w14:textId="1D1ACCEA" w:rsidR="0042368C" w:rsidRDefault="0042368C" w:rsidP="0042368C">
      <w:pPr>
        <w:spacing w:after="120"/>
        <w:rPr>
          <w:rFonts w:ascii="Calibri" w:hAnsi="Calibri" w:cs="Calibri"/>
          <w:color w:val="1A1814"/>
          <w:sz w:val="22"/>
        </w:rPr>
      </w:pPr>
      <w:r>
        <w:rPr>
          <w:rFonts w:ascii="Calibri" w:hAnsi="Calibri" w:cs="Calibri"/>
          <w:b/>
          <w:color w:val="1A1814"/>
          <w:sz w:val="22"/>
        </w:rPr>
        <w:t>Drone Surveillance Capability</w:t>
      </w:r>
    </w:p>
    <w:p w14:paraId="6BAD4A65" w14:textId="720BF049" w:rsidR="0042368C" w:rsidRDefault="0042368C" w:rsidP="0042368C">
      <w:pPr>
        <w:spacing w:after="120"/>
        <w:rPr>
          <w:rFonts w:ascii="Calibri" w:hAnsi="Calibri" w:cs="Calibri"/>
          <w:color w:val="1A1814"/>
          <w:sz w:val="22"/>
        </w:rPr>
      </w:pPr>
      <w:r>
        <w:rPr>
          <w:rFonts w:ascii="Calibri" w:hAnsi="Calibri" w:cs="Calibri"/>
          <w:color w:val="1A1814"/>
          <w:sz w:val="22"/>
        </w:rPr>
        <w:t>BlackFire operates an advanced drone program with professional aviation-trained personnel:</w:t>
      </w:r>
    </w:p>
    <w:p w14:paraId="6B18B5D1" w14:textId="68BB8038" w:rsidR="0042368C" w:rsidRDefault="0042368C" w:rsidP="0042368C">
      <w:pPr>
        <w:spacing w:after="120"/>
        <w:rPr>
          <w:rFonts w:ascii="Calibri" w:hAnsi="Calibri" w:cs="Calibri"/>
          <w:color w:val="1A1814"/>
          <w:sz w:val="22"/>
        </w:rPr>
      </w:pPr>
      <w:r>
        <w:rPr>
          <w:rFonts w:ascii="Calibri" w:hAnsi="Calibri" w:cs="Calibri"/>
          <w:b/>
          <w:color w:val="1A1814"/>
          <w:sz w:val="22"/>
        </w:rPr>
        <w:t>Personnel Qualifications</w:t>
      </w:r>
      <w:r>
        <w:rPr>
          <w:rFonts w:ascii="Calibri" w:hAnsi="Calibri" w:cs="Calibri"/>
          <w:color w:val="1A1814"/>
          <w:sz w:val="22"/>
        </w:rPr>
        <w:t>:</w:t>
      </w:r>
    </w:p>
    <w:p w14:paraId="45D5D349" w14:textId="16E684CF"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All operators hold SACAA (South African Civil Aviation Authority) certifications</w:t>
      </w:r>
    </w:p>
    <w:p w14:paraId="1CD8C563" w14:textId="352971F3"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Pilot-level training standards (equivalent to aviation proficiency)</w:t>
      </w:r>
    </w:p>
    <w:p w14:paraId="6D3FE905" w14:textId="4737FD22"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Compliant with current drone legislation (Section 103A exemptions + SACAA licensing)</w:t>
      </w:r>
    </w:p>
    <w:p w14:paraId="1C4CAF1B" w14:textId="5775F812"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Annual recertification and professional development</w:t>
      </w:r>
    </w:p>
    <w:p w14:paraId="0E4320BF" w14:textId="3A9D11E2" w:rsidR="0042368C" w:rsidRDefault="0042368C" w:rsidP="0042368C">
      <w:pPr>
        <w:spacing w:after="120"/>
        <w:rPr>
          <w:rFonts w:ascii="Calibri" w:hAnsi="Calibri" w:cs="Calibri"/>
          <w:color w:val="1A1814"/>
          <w:sz w:val="22"/>
        </w:rPr>
      </w:pPr>
      <w:r>
        <w:rPr>
          <w:rFonts w:ascii="Calibri" w:hAnsi="Calibri" w:cs="Calibri"/>
          <w:b/>
          <w:color w:val="1A1814"/>
          <w:sz w:val="22"/>
        </w:rPr>
        <w:t>Operational Capability</w:t>
      </w:r>
      <w:r>
        <w:rPr>
          <w:rFonts w:ascii="Calibri" w:hAnsi="Calibri" w:cs="Calibri"/>
          <w:color w:val="1A1814"/>
          <w:sz w:val="22"/>
        </w:rPr>
        <w:t>:</w:t>
      </w:r>
    </w:p>
    <w:p w14:paraId="1366AC68" w14:textId="0755BDEA"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Multi-rotor drones (DJI Matrice 300 RTK, IP67 certified)</w:t>
      </w:r>
    </w:p>
    <w:p w14:paraId="254955C3" w14:textId="0BD23E82"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Real-time HD video feed to NOC (encrypted link)</w:t>
      </w:r>
    </w:p>
    <w:p w14:paraId="0125D0CE" w14:textId="71FEB290"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Thermal imaging capability (detect intruders at night)</w:t>
      </w:r>
    </w:p>
    <w:p w14:paraId="6DE5D403" w14:textId="0D865224"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GPS-logged flight paths (evidence documentation)</w:t>
      </w:r>
    </w:p>
    <w:p w14:paraId="198CB902" w14:textId="58EE1168"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40+ minute flight endurance</w:t>
      </w:r>
    </w:p>
    <w:p w14:paraId="70CA58AC" w14:textId="537DF76D"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Autonomous perimeter patrol capability</w:t>
      </w:r>
    </w:p>
    <w:p w14:paraId="1FB17F56" w14:textId="707B1B1F" w:rsidR="0042368C" w:rsidRDefault="0042368C" w:rsidP="0042368C">
      <w:pPr>
        <w:spacing w:after="120"/>
        <w:rPr>
          <w:rFonts w:ascii="Calibri" w:hAnsi="Calibri" w:cs="Calibri"/>
          <w:color w:val="1A1814"/>
          <w:sz w:val="22"/>
        </w:rPr>
      </w:pPr>
      <w:r>
        <w:rPr>
          <w:rFonts w:ascii="Calibri" w:hAnsi="Calibri" w:cs="Calibri"/>
          <w:b/>
          <w:color w:val="1A1814"/>
          <w:sz w:val="22"/>
        </w:rPr>
        <w:t>Tactical Integration</w:t>
      </w:r>
      <w:r>
        <w:rPr>
          <w:rFonts w:ascii="Calibri" w:hAnsi="Calibri" w:cs="Calibri"/>
          <w:color w:val="1A1814"/>
          <w:sz w:val="22"/>
        </w:rPr>
        <w:t>:</w:t>
      </w:r>
    </w:p>
    <w:p w14:paraId="66271BCA" w14:textId="19C32975"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Armed team dispatched with drone reconnaissance data</w:t>
      </w:r>
    </w:p>
    <w:p w14:paraId="5BC008B4" w14:textId="2B484431"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Perimeter threats mapped before ground team arrival</w:t>
      </w:r>
    </w:p>
    <w:p w14:paraId="7F823AFA" w14:textId="7F38DE4A"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Real-time aerial coverage during incident response</w:t>
      </w:r>
    </w:p>
    <w:p w14:paraId="071D2E4C" w14:textId="7AF9A110"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Post-incident evidence collection (aerial photos/video for SAPS)</w:t>
      </w:r>
    </w:p>
    <w:p w14:paraId="31EDBEE5" w14:textId="08C11649" w:rsidR="0042368C" w:rsidRDefault="0042368C" w:rsidP="0042368C">
      <w:pPr>
        <w:spacing w:before="80" w:after="80"/>
        <w:rPr>
          <w:rFonts w:ascii="Calibri" w:hAnsi="Calibri" w:cs="Calibri"/>
          <w:sz w:val="4"/>
        </w:rPr>
      </w:pPr>
      <w:r>
        <w:rPr>
          <w:rFonts w:ascii="Calibri" w:hAnsi="Calibri" w:cs="Calibri"/>
          <w:sz w:val="4"/>
        </w:rPr>
        <w:t xml:space="preserve"> </w:t>
      </w:r>
    </w:p>
    <w:p w14:paraId="4B7D4930" w14:textId="206D985F" w:rsidR="0042368C" w:rsidRDefault="0042368C" w:rsidP="0042368C">
      <w:pPr>
        <w:spacing w:after="120"/>
        <w:rPr>
          <w:rFonts w:ascii="Calibri" w:hAnsi="Calibri" w:cs="Calibri"/>
          <w:color w:val="1A1814"/>
          <w:sz w:val="22"/>
        </w:rPr>
      </w:pPr>
      <w:r>
        <w:rPr>
          <w:rFonts w:ascii="Calibri" w:hAnsi="Calibri" w:cs="Calibri"/>
          <w:b/>
          <w:color w:val="1A1814"/>
          <w:sz w:val="22"/>
        </w:rPr>
        <w:t>Cost &amp; Commercial Impact</w:t>
      </w:r>
    </w:p>
    <w:p w14:paraId="3D0CEBD0" w14:textId="33BF5AE3" w:rsidR="0042368C" w:rsidRDefault="0042368C" w:rsidP="0042368C">
      <w:pPr>
        <w:spacing w:before="240" w:after="80"/>
        <w:rPr>
          <w:rFonts w:ascii="Arial" w:hAnsi="Arial" w:cs="Arial"/>
          <w:b/>
          <w:color w:val="E05A1A"/>
        </w:rPr>
      </w:pPr>
      <w:r>
        <w:rPr>
          <w:rFonts w:ascii="Arial" w:hAnsi="Arial" w:cs="Arial"/>
          <w:b/>
          <w:color w:val="E05A1A"/>
        </w:rPr>
        <w:t>Current Annual Spend</w:t>
      </w:r>
    </w:p>
    <w:p w14:paraId="7B24E4A1" w14:textId="5163DFDC" w:rsidR="0042368C" w:rsidRDefault="0042368C" w:rsidP="0042368C">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BlackFire (fence, alarms, access control):    R1,260,000/year</w:t>
      </w:r>
    </w:p>
    <w:p w14:paraId="4D913B1D" w14:textId="57959C94" w:rsidR="0042368C" w:rsidRDefault="0042368C" w:rsidP="0042368C">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Third-party armed response:                   ~R660,000/year</w:t>
      </w:r>
    </w:p>
    <w:p w14:paraId="4779A83F" w14:textId="21385580" w:rsidR="0042368C" w:rsidRDefault="0042368C" w:rsidP="0042368C">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Ad-hoc drone surveillance:                    ~R80,000-150,000/year</w:t>
      </w:r>
    </w:p>
    <w:p w14:paraId="4B1420DE" w14:textId="5E3DC0BC" w:rsidR="0042368C" w:rsidRDefault="0042368C" w:rsidP="0042368C">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w:t>
      </w:r>
    </w:p>
    <w:p w14:paraId="6674CEBC" w14:textId="2A2C0221" w:rsidR="0042368C" w:rsidRDefault="0042368C" w:rsidP="0042368C">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Current Total:                                R2,000,000 - R2,070,000/year</w:t>
      </w:r>
    </w:p>
    <w:p w14:paraId="29CD6A38" w14:textId="4870B398" w:rsidR="0042368C" w:rsidRDefault="0042368C" w:rsidP="0042368C">
      <w:pPr>
        <w:spacing w:before="240" w:after="80"/>
        <w:rPr>
          <w:rFonts w:ascii="Arial" w:hAnsi="Arial" w:cs="Arial"/>
          <w:b/>
          <w:color w:val="E05A1A"/>
        </w:rPr>
      </w:pPr>
      <w:r>
        <w:rPr>
          <w:rFonts w:ascii="Arial" w:hAnsi="Arial" w:cs="Arial"/>
          <w:b/>
          <w:color w:val="E05A1A"/>
        </w:rPr>
        <w:t>BlackFire Integrated Model (Proposed)</w:t>
      </w:r>
    </w:p>
    <w:p w14:paraId="6419A725" w14:textId="472E1274" w:rsidR="0042368C" w:rsidRDefault="0042368C" w:rsidP="0042368C">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Consolidated Security Package:                R1,776,000/year</w:t>
      </w:r>
    </w:p>
    <w:p w14:paraId="46B67C3C" w14:textId="61C8E2E3" w:rsidR="0042368C" w:rsidRDefault="0042368C" w:rsidP="0042368C">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(includes all services above: fence, alarms, </w:t>
      </w:r>
    </w:p>
    <w:p w14:paraId="237B7BF3" w14:textId="534EE3D5" w:rsidR="0042368C" w:rsidRDefault="0042368C" w:rsidP="0042368C">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armed response, drone surveillance, NOC)</w:t>
      </w:r>
    </w:p>
    <w:p w14:paraId="219433BC" w14:textId="4D9181D2" w:rsidR="0042368C" w:rsidRDefault="0042368C" w:rsidP="0042368C">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w:t>
      </w:r>
    </w:p>
    <w:p w14:paraId="22E3BEDE" w14:textId="161E06AB" w:rsidR="0042368C" w:rsidRDefault="0042368C" w:rsidP="0042368C">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Annual Savings:                               R224,000 - R294,000 (12-14% reduction)</w:t>
      </w:r>
    </w:p>
    <w:p w14:paraId="2D39DB89" w14:textId="77777777" w:rsidR="0042368C" w:rsidRDefault="0042368C" w:rsidP="0042368C">
      <w:pPr>
        <w:pBdr>
          <w:right w:val="single" w:sz="12" w:space="0" w:color="E05A1A"/>
        </w:pBdr>
        <w:spacing w:after="0"/>
        <w:ind w:left="280" w:right="280"/>
        <w:rPr>
          <w:rFonts w:ascii="Consolas" w:hAnsi="Consolas" w:cs="Arial"/>
          <w:color w:val="1A1814"/>
          <w:sz w:val="16"/>
        </w:rPr>
      </w:pPr>
    </w:p>
    <w:p w14:paraId="07AF8EE4" w14:textId="750983F6" w:rsidR="0042368C" w:rsidRDefault="0042368C" w:rsidP="0042368C">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Plus Additional Benefits:</w:t>
      </w:r>
    </w:p>
    <w:p w14:paraId="08CCE758" w14:textId="37D3CB60" w:rsidR="0042368C" w:rsidRDefault="0042368C" w:rsidP="0042368C">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Eliminated configuration conflicts (reduced false alarms)</w:t>
      </w:r>
    </w:p>
    <w:p w14:paraId="2252D8DE" w14:textId="5F567B83" w:rsidR="0042368C" w:rsidRDefault="0042368C" w:rsidP="0042368C">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Enhanced threat detection (aerial + ground coordination)</w:t>
      </w:r>
    </w:p>
    <w:p w14:paraId="43291561" w14:textId="1A260B0C" w:rsidR="0042368C" w:rsidRDefault="0042368C" w:rsidP="0042368C">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Faster incident response (real-time integrated data)</w:t>
      </w:r>
    </w:p>
    <w:p w14:paraId="6D30FC68" w14:textId="0B5012DA" w:rsidR="0042368C" w:rsidRDefault="0042368C" w:rsidP="0042368C">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Single vendor accountability (no blame-shifting)</w:t>
      </w:r>
    </w:p>
    <w:p w14:paraId="244D99B1" w14:textId="500DE674" w:rsidR="0042368C" w:rsidRDefault="0042368C" w:rsidP="0042368C">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Professional insurance coverage (R2M+ indemnity)</w:t>
      </w:r>
    </w:p>
    <w:p w14:paraId="2AB88792" w14:textId="0435BD91" w:rsidR="0042368C" w:rsidRDefault="0042368C" w:rsidP="0042368C">
      <w:pPr>
        <w:spacing w:before="240" w:after="80"/>
        <w:rPr>
          <w:rFonts w:ascii="Arial" w:hAnsi="Arial" w:cs="Arial"/>
          <w:b/>
          <w:color w:val="E05A1A"/>
        </w:rPr>
      </w:pPr>
      <w:r>
        <w:rPr>
          <w:rFonts w:ascii="Arial" w:hAnsi="Arial" w:cs="Arial"/>
          <w:b/>
          <w:color w:val="E05A1A"/>
        </w:rPr>
        <w:t>Drone Surveillance ROI</w:t>
      </w:r>
    </w:p>
    <w:p w14:paraId="0E7B1DAC" w14:textId="17BB006F" w:rsidR="0042368C" w:rsidRDefault="0042368C" w:rsidP="0042368C">
      <w:pPr>
        <w:spacing w:after="120"/>
        <w:rPr>
          <w:rFonts w:ascii="Calibri" w:hAnsi="Calibri" w:cs="Calibri"/>
          <w:color w:val="1A1814"/>
          <w:sz w:val="22"/>
        </w:rPr>
      </w:pPr>
      <w:r>
        <w:rPr>
          <w:rFonts w:ascii="Calibri" w:hAnsi="Calibri" w:cs="Calibri"/>
          <w:b/>
          <w:color w:val="1A1814"/>
          <w:sz w:val="22"/>
        </w:rPr>
        <w:t>Monthly Drone Cost Addition</w:t>
      </w:r>
      <w:r>
        <w:rPr>
          <w:rFonts w:ascii="Calibri" w:hAnsi="Calibri" w:cs="Calibri"/>
          <w:color w:val="1A1814"/>
          <w:sz w:val="22"/>
        </w:rPr>
        <w:t>: R6,000/month (R72,000/year)</w:t>
      </w:r>
    </w:p>
    <w:p w14:paraId="01BFDA14" w14:textId="6CC92B1C" w:rsidR="0042368C" w:rsidRDefault="0042368C" w:rsidP="0042368C">
      <w:pPr>
        <w:spacing w:after="120"/>
        <w:rPr>
          <w:rFonts w:ascii="Calibri" w:hAnsi="Calibri" w:cs="Calibri"/>
          <w:color w:val="1A1814"/>
          <w:sz w:val="22"/>
        </w:rPr>
      </w:pPr>
      <w:r>
        <w:rPr>
          <w:rFonts w:ascii="Calibri" w:hAnsi="Calibri" w:cs="Calibri"/>
          <w:b/>
          <w:color w:val="1A1814"/>
          <w:sz w:val="22"/>
        </w:rPr>
        <w:t>Drone Value Delivered</w:t>
      </w:r>
      <w:r>
        <w:rPr>
          <w:rFonts w:ascii="Calibri" w:hAnsi="Calibri" w:cs="Calibri"/>
          <w:color w:val="1A1814"/>
          <w:sz w:val="22"/>
        </w:rPr>
        <w:t>:</w:t>
      </w:r>
    </w:p>
    <w:p w14:paraId="00E58826" w14:textId="4A563801"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2-3x faster perimeter threat identification (aerial reconnaissance)</w:t>
      </w:r>
    </w:p>
    <w:p w14:paraId="2CC16C0A" w14:textId="11EC19C0"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24-hour surveillance capability (eliminates blind spots at night)</w:t>
      </w:r>
    </w:p>
    <w:p w14:paraId="27E5C4C5" w14:textId="74962FDF"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Evidence collection for SAPS investigations (aerial documentation)</w:t>
      </w:r>
    </w:p>
    <w:p w14:paraId="5B6BEA8D" w14:textId="0B2EC01A"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Reduced false alarm investigation time (aerial confirmation before ground dispatch)</w:t>
      </w:r>
    </w:p>
    <w:p w14:paraId="70509D85" w14:textId="2BEDC5B0"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Enhanced asset protection (visible deterrent + real-time monitoring)</w:t>
      </w:r>
    </w:p>
    <w:p w14:paraId="4C3DBA45" w14:textId="17AD79A8" w:rsidR="0042368C" w:rsidRDefault="0042368C" w:rsidP="0042368C">
      <w:pPr>
        <w:spacing w:after="120"/>
        <w:rPr>
          <w:rFonts w:ascii="Calibri" w:hAnsi="Calibri" w:cs="Calibri"/>
          <w:color w:val="1A1814"/>
          <w:sz w:val="22"/>
        </w:rPr>
      </w:pPr>
      <w:r>
        <w:rPr>
          <w:rFonts w:ascii="Calibri" w:hAnsi="Calibri" w:cs="Calibri"/>
          <w:b/>
          <w:color w:val="1A1814"/>
          <w:sz w:val="22"/>
        </w:rPr>
        <w:t>Cost-Benefit</w:t>
      </w:r>
      <w:r>
        <w:rPr>
          <w:rFonts w:ascii="Calibri" w:hAnsi="Calibri" w:cs="Calibri"/>
          <w:color w:val="1A1814"/>
          <w:sz w:val="22"/>
        </w:rPr>
        <w:t>:</w:t>
      </w:r>
    </w:p>
    <w:p w14:paraId="07F0AACC" w14:textId="27F23BC0"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Drone expense offset by armed response efficiency gains</w:t>
      </w:r>
    </w:p>
    <w:p w14:paraId="5A17FC84" w14:textId="44C98B0A"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False alarm reduction = fewer unnecessary dispatch costs</w:t>
      </w:r>
    </w:p>
    <w:p w14:paraId="10BC4A69" w14:textId="0C9B84B6"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Faster incident resolution = reduced security personnel overtime</w:t>
      </w:r>
    </w:p>
    <w:p w14:paraId="1B9501BA" w14:textId="75D598EA"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Net savings</w:t>
      </w:r>
      <w:r>
        <w:rPr>
          <w:rFonts w:ascii="Calibri" w:hAnsi="Calibri" w:cs="Calibri"/>
          <w:color w:val="1A1814"/>
          <w:sz w:val="21"/>
        </w:rPr>
        <w:t>: R224,000 - R294,000/year despite drone addition</w:t>
      </w:r>
    </w:p>
    <w:p w14:paraId="391D8F79" w14:textId="3E15E222" w:rsidR="0042368C" w:rsidRDefault="0042368C" w:rsidP="0042368C">
      <w:pPr>
        <w:spacing w:before="80" w:after="80"/>
        <w:rPr>
          <w:rFonts w:ascii="Calibri" w:hAnsi="Calibri" w:cs="Calibri"/>
          <w:sz w:val="4"/>
        </w:rPr>
      </w:pPr>
      <w:r>
        <w:rPr>
          <w:rFonts w:ascii="Calibri" w:hAnsi="Calibri" w:cs="Calibri"/>
          <w:sz w:val="4"/>
        </w:rPr>
        <w:t xml:space="preserve"> </w:t>
      </w:r>
    </w:p>
    <w:p w14:paraId="2011BF87" w14:textId="63ED5351" w:rsidR="0042368C" w:rsidRDefault="0042368C" w:rsidP="0042368C">
      <w:pPr>
        <w:spacing w:after="120"/>
        <w:rPr>
          <w:rFonts w:ascii="Calibri" w:hAnsi="Calibri" w:cs="Calibri"/>
          <w:color w:val="1A1814"/>
          <w:sz w:val="22"/>
        </w:rPr>
      </w:pPr>
      <w:r>
        <w:rPr>
          <w:rFonts w:ascii="Calibri" w:hAnsi="Calibri" w:cs="Calibri"/>
          <w:b/>
          <w:color w:val="1A1814"/>
          <w:sz w:val="22"/>
        </w:rPr>
        <w:t>Service Integration Timeline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4"/>
        <w:gridCol w:w="5916"/>
      </w:tblGrid>
      <w:tr w:rsidR="0042368C" w14:paraId="4FCE885C" w14:textId="77777777" w:rsidTr="0042368C">
        <w:tblPrEx>
          <w:tblCellMar>
            <w:top w:w="0" w:type="dxa"/>
            <w:bottom w:w="0" w:type="dxa"/>
          </w:tblCellMar>
        </w:tblPrEx>
        <w:tc>
          <w:tcPr>
            <w:tcW w:w="744" w:type="dxa"/>
            <w:shd w:val="clear" w:color="auto" w:fill="141B26"/>
          </w:tcPr>
          <w:p w14:paraId="1EEA5EF7" w14:textId="4348F78C" w:rsidR="0042368C" w:rsidRPr="0042368C" w:rsidRDefault="0042368C" w:rsidP="0042368C">
            <w:pPr>
              <w:spacing w:after="120"/>
              <w:jc w:val="center"/>
              <w:rPr>
                <w:rFonts w:ascii="Calibri" w:hAnsi="Calibri" w:cs="Calibri"/>
                <w:b/>
                <w:color w:val="FFFFFF"/>
                <w:sz w:val="18"/>
              </w:rPr>
            </w:pPr>
            <w:r w:rsidRPr="0042368C">
              <w:rPr>
                <w:rFonts w:ascii="Calibri" w:hAnsi="Calibri" w:cs="Calibri"/>
                <w:b/>
                <w:color w:val="FFFFFF"/>
                <w:sz w:val="18"/>
              </w:rPr>
              <w:t>Week</w:t>
            </w:r>
          </w:p>
        </w:tc>
        <w:tc>
          <w:tcPr>
            <w:tcW w:w="5916" w:type="dxa"/>
            <w:shd w:val="clear" w:color="auto" w:fill="141B26"/>
          </w:tcPr>
          <w:p w14:paraId="2049F1D0" w14:textId="614D8E59" w:rsidR="0042368C" w:rsidRPr="0042368C" w:rsidRDefault="0042368C" w:rsidP="0042368C">
            <w:pPr>
              <w:spacing w:after="120"/>
              <w:jc w:val="center"/>
              <w:rPr>
                <w:rFonts w:ascii="Calibri" w:hAnsi="Calibri" w:cs="Calibri"/>
                <w:b/>
                <w:color w:val="FFFFFF"/>
                <w:sz w:val="18"/>
              </w:rPr>
            </w:pPr>
            <w:r w:rsidRPr="0042368C">
              <w:rPr>
                <w:rFonts w:ascii="Calibri" w:hAnsi="Calibri" w:cs="Calibri"/>
                <w:b/>
                <w:color w:val="FFFFFF"/>
                <w:sz w:val="18"/>
              </w:rPr>
              <w:t>Milestone</w:t>
            </w:r>
          </w:p>
        </w:tc>
      </w:tr>
      <w:tr w:rsidR="0042368C" w14:paraId="0C899472" w14:textId="77777777" w:rsidTr="0042368C">
        <w:tblPrEx>
          <w:tblCellMar>
            <w:top w:w="0" w:type="dxa"/>
            <w:bottom w:w="0" w:type="dxa"/>
          </w:tblCellMar>
        </w:tblPrEx>
        <w:tc>
          <w:tcPr>
            <w:tcW w:w="744" w:type="dxa"/>
            <w:tcBorders>
              <w:bottom w:val="single" w:sz="4" w:space="0" w:color="auto"/>
            </w:tcBorders>
          </w:tcPr>
          <w:p w14:paraId="41521C6B" w14:textId="775ADA06" w:rsidR="0042368C" w:rsidRPr="0042368C" w:rsidRDefault="0042368C" w:rsidP="0042368C">
            <w:pPr>
              <w:spacing w:after="120"/>
              <w:rPr>
                <w:rFonts w:ascii="Calibri" w:hAnsi="Calibri" w:cs="Calibri"/>
                <w:color w:val="1A1814"/>
                <w:sz w:val="20"/>
              </w:rPr>
            </w:pPr>
            <w:r w:rsidRPr="0042368C">
              <w:rPr>
                <w:rFonts w:ascii="Calibri" w:hAnsi="Calibri" w:cs="Calibri"/>
                <w:color w:val="1A1814"/>
                <w:sz w:val="20"/>
              </w:rPr>
              <w:t>1</w:t>
            </w:r>
          </w:p>
        </w:tc>
        <w:tc>
          <w:tcPr>
            <w:tcW w:w="5916" w:type="dxa"/>
            <w:tcBorders>
              <w:bottom w:val="single" w:sz="4" w:space="0" w:color="auto"/>
            </w:tcBorders>
          </w:tcPr>
          <w:p w14:paraId="06191D66" w14:textId="736B1562" w:rsidR="0042368C" w:rsidRPr="0042368C" w:rsidRDefault="0042368C" w:rsidP="0042368C">
            <w:pPr>
              <w:spacing w:after="120"/>
              <w:rPr>
                <w:rFonts w:ascii="Calibri" w:hAnsi="Calibri" w:cs="Calibri"/>
                <w:color w:val="1A1814"/>
                <w:sz w:val="20"/>
              </w:rPr>
            </w:pPr>
            <w:r w:rsidRPr="0042368C">
              <w:rPr>
                <w:rFonts w:ascii="Calibri" w:hAnsi="Calibri" w:cs="Calibri"/>
                <w:color w:val="1A1814"/>
                <w:sz w:val="20"/>
              </w:rPr>
              <w:t>Proposal review &amp; approval</w:t>
            </w:r>
          </w:p>
        </w:tc>
      </w:tr>
      <w:tr w:rsidR="0042368C" w14:paraId="04996F9C" w14:textId="77777777" w:rsidTr="0042368C">
        <w:tblPrEx>
          <w:tblCellMar>
            <w:top w:w="0" w:type="dxa"/>
            <w:bottom w:w="0" w:type="dxa"/>
          </w:tblCellMar>
        </w:tblPrEx>
        <w:tc>
          <w:tcPr>
            <w:tcW w:w="744" w:type="dxa"/>
            <w:shd w:val="clear" w:color="auto" w:fill="F5F1EA"/>
          </w:tcPr>
          <w:p w14:paraId="15108A58" w14:textId="6E203E85" w:rsidR="0042368C" w:rsidRPr="0042368C" w:rsidRDefault="0042368C" w:rsidP="0042368C">
            <w:pPr>
              <w:spacing w:after="120"/>
              <w:rPr>
                <w:rFonts w:ascii="Calibri" w:hAnsi="Calibri" w:cs="Calibri"/>
                <w:color w:val="1A1814"/>
                <w:sz w:val="20"/>
              </w:rPr>
            </w:pPr>
            <w:r w:rsidRPr="0042368C">
              <w:rPr>
                <w:rFonts w:ascii="Calibri" w:hAnsi="Calibri" w:cs="Calibri"/>
                <w:color w:val="1A1814"/>
                <w:sz w:val="20"/>
              </w:rPr>
              <w:t>2</w:t>
            </w:r>
          </w:p>
        </w:tc>
        <w:tc>
          <w:tcPr>
            <w:tcW w:w="5916" w:type="dxa"/>
            <w:shd w:val="clear" w:color="auto" w:fill="F5F1EA"/>
          </w:tcPr>
          <w:p w14:paraId="36981CE6" w14:textId="660B6023" w:rsidR="0042368C" w:rsidRPr="0042368C" w:rsidRDefault="0042368C" w:rsidP="0042368C">
            <w:pPr>
              <w:spacing w:after="120"/>
              <w:rPr>
                <w:rFonts w:ascii="Calibri" w:hAnsi="Calibri" w:cs="Calibri"/>
                <w:color w:val="1A1814"/>
                <w:sz w:val="20"/>
              </w:rPr>
            </w:pPr>
            <w:r w:rsidRPr="0042368C">
              <w:rPr>
                <w:rFonts w:ascii="Calibri" w:hAnsi="Calibri" w:cs="Calibri"/>
                <w:color w:val="1A1814"/>
                <w:sz w:val="20"/>
              </w:rPr>
              <w:t>Contract finalized &amp; signed</w:t>
            </w:r>
          </w:p>
        </w:tc>
      </w:tr>
      <w:tr w:rsidR="0042368C" w14:paraId="0E88F144" w14:textId="77777777" w:rsidTr="0042368C">
        <w:tblPrEx>
          <w:tblCellMar>
            <w:top w:w="0" w:type="dxa"/>
            <w:bottom w:w="0" w:type="dxa"/>
          </w:tblCellMar>
        </w:tblPrEx>
        <w:tc>
          <w:tcPr>
            <w:tcW w:w="744" w:type="dxa"/>
            <w:tcBorders>
              <w:bottom w:val="single" w:sz="4" w:space="0" w:color="auto"/>
            </w:tcBorders>
          </w:tcPr>
          <w:p w14:paraId="0D5B752A" w14:textId="5D74073D" w:rsidR="0042368C" w:rsidRPr="0042368C" w:rsidRDefault="0042368C" w:rsidP="0042368C">
            <w:pPr>
              <w:spacing w:after="120"/>
              <w:rPr>
                <w:rFonts w:ascii="Calibri" w:hAnsi="Calibri" w:cs="Calibri"/>
                <w:color w:val="1A1814"/>
                <w:sz w:val="20"/>
              </w:rPr>
            </w:pPr>
            <w:r w:rsidRPr="0042368C">
              <w:rPr>
                <w:rFonts w:ascii="Calibri" w:hAnsi="Calibri" w:cs="Calibri"/>
                <w:color w:val="1A1814"/>
                <w:sz w:val="20"/>
              </w:rPr>
              <w:t>3</w:t>
            </w:r>
          </w:p>
        </w:tc>
        <w:tc>
          <w:tcPr>
            <w:tcW w:w="5916" w:type="dxa"/>
            <w:tcBorders>
              <w:bottom w:val="single" w:sz="4" w:space="0" w:color="auto"/>
            </w:tcBorders>
          </w:tcPr>
          <w:p w14:paraId="08AA764C" w14:textId="474697E9" w:rsidR="0042368C" w:rsidRPr="0042368C" w:rsidRDefault="0042368C" w:rsidP="0042368C">
            <w:pPr>
              <w:spacing w:after="120"/>
              <w:rPr>
                <w:rFonts w:ascii="Calibri" w:hAnsi="Calibri" w:cs="Calibri"/>
                <w:color w:val="1A1814"/>
                <w:sz w:val="20"/>
              </w:rPr>
            </w:pPr>
            <w:r w:rsidRPr="0042368C">
              <w:rPr>
                <w:rFonts w:ascii="Calibri" w:hAnsi="Calibri" w:cs="Calibri"/>
                <w:color w:val="1A1814"/>
                <w:sz w:val="20"/>
              </w:rPr>
              <w:t>Handover meeting with third-party contractor; AECI staff briefing</w:t>
            </w:r>
          </w:p>
        </w:tc>
      </w:tr>
      <w:tr w:rsidR="0042368C" w14:paraId="7F413AAF" w14:textId="77777777" w:rsidTr="0042368C">
        <w:tblPrEx>
          <w:tblCellMar>
            <w:top w:w="0" w:type="dxa"/>
            <w:bottom w:w="0" w:type="dxa"/>
          </w:tblCellMar>
        </w:tblPrEx>
        <w:tc>
          <w:tcPr>
            <w:tcW w:w="744" w:type="dxa"/>
            <w:shd w:val="clear" w:color="auto" w:fill="F5F1EA"/>
          </w:tcPr>
          <w:p w14:paraId="369C8543" w14:textId="7A3E9CEF" w:rsidR="0042368C" w:rsidRPr="0042368C" w:rsidRDefault="0042368C" w:rsidP="0042368C">
            <w:pPr>
              <w:spacing w:after="120"/>
              <w:rPr>
                <w:rFonts w:ascii="Calibri" w:hAnsi="Calibri" w:cs="Calibri"/>
                <w:color w:val="1A1814"/>
                <w:sz w:val="20"/>
              </w:rPr>
            </w:pPr>
            <w:r w:rsidRPr="0042368C">
              <w:rPr>
                <w:rFonts w:ascii="Calibri" w:hAnsi="Calibri" w:cs="Calibri"/>
                <w:color w:val="1A1814"/>
                <w:sz w:val="20"/>
              </w:rPr>
              <w:t>4</w:t>
            </w:r>
          </w:p>
        </w:tc>
        <w:tc>
          <w:tcPr>
            <w:tcW w:w="5916" w:type="dxa"/>
            <w:shd w:val="clear" w:color="auto" w:fill="F5F1EA"/>
          </w:tcPr>
          <w:p w14:paraId="2DB120BA" w14:textId="4F176E1D" w:rsidR="0042368C" w:rsidRPr="0042368C" w:rsidRDefault="0042368C" w:rsidP="0042368C">
            <w:pPr>
              <w:spacing w:after="120"/>
              <w:rPr>
                <w:rFonts w:ascii="Calibri" w:hAnsi="Calibri" w:cs="Calibri"/>
                <w:color w:val="1A1814"/>
                <w:sz w:val="20"/>
              </w:rPr>
            </w:pPr>
            <w:r w:rsidRPr="0042368C">
              <w:rPr>
                <w:rFonts w:ascii="Calibri" w:hAnsi="Calibri" w:cs="Calibri"/>
                <w:color w:val="1A1814"/>
                <w:sz w:val="20"/>
              </w:rPr>
              <w:t>System integration: NOC, armed response, drone dispatch</w:t>
            </w:r>
          </w:p>
        </w:tc>
      </w:tr>
      <w:tr w:rsidR="0042368C" w14:paraId="35A08F85" w14:textId="77777777" w:rsidTr="0042368C">
        <w:tblPrEx>
          <w:tblCellMar>
            <w:top w:w="0" w:type="dxa"/>
            <w:bottom w:w="0" w:type="dxa"/>
          </w:tblCellMar>
        </w:tblPrEx>
        <w:tc>
          <w:tcPr>
            <w:tcW w:w="744" w:type="dxa"/>
            <w:tcBorders>
              <w:bottom w:val="single" w:sz="4" w:space="0" w:color="auto"/>
            </w:tcBorders>
          </w:tcPr>
          <w:p w14:paraId="047557D8" w14:textId="50E840F3" w:rsidR="0042368C" w:rsidRPr="0042368C" w:rsidRDefault="0042368C" w:rsidP="0042368C">
            <w:pPr>
              <w:spacing w:after="120"/>
              <w:rPr>
                <w:rFonts w:ascii="Calibri" w:hAnsi="Calibri" w:cs="Calibri"/>
                <w:color w:val="1A1814"/>
                <w:sz w:val="20"/>
              </w:rPr>
            </w:pPr>
            <w:r w:rsidRPr="0042368C">
              <w:rPr>
                <w:rFonts w:ascii="Calibri" w:hAnsi="Calibri" w:cs="Calibri"/>
                <w:color w:val="1A1814"/>
                <w:sz w:val="20"/>
              </w:rPr>
              <w:t>5</w:t>
            </w:r>
          </w:p>
        </w:tc>
        <w:tc>
          <w:tcPr>
            <w:tcW w:w="5916" w:type="dxa"/>
            <w:tcBorders>
              <w:bottom w:val="single" w:sz="4" w:space="0" w:color="auto"/>
            </w:tcBorders>
          </w:tcPr>
          <w:p w14:paraId="24B7AE25" w14:textId="79109220" w:rsidR="0042368C" w:rsidRPr="0042368C" w:rsidRDefault="0042368C" w:rsidP="0042368C">
            <w:pPr>
              <w:spacing w:after="120"/>
              <w:rPr>
                <w:rFonts w:ascii="Calibri" w:hAnsi="Calibri" w:cs="Calibri"/>
                <w:color w:val="1A1814"/>
                <w:sz w:val="20"/>
              </w:rPr>
            </w:pPr>
            <w:r w:rsidRPr="0042368C">
              <w:rPr>
                <w:rFonts w:ascii="Calibri" w:hAnsi="Calibri" w:cs="Calibri"/>
                <w:color w:val="1A1814"/>
                <w:sz w:val="20"/>
              </w:rPr>
              <w:t>Testing &amp; simulated response drills</w:t>
            </w:r>
          </w:p>
        </w:tc>
      </w:tr>
      <w:tr w:rsidR="0042368C" w14:paraId="322B542C" w14:textId="77777777" w:rsidTr="0042368C">
        <w:tblPrEx>
          <w:tblCellMar>
            <w:top w:w="0" w:type="dxa"/>
            <w:bottom w:w="0" w:type="dxa"/>
          </w:tblCellMar>
        </w:tblPrEx>
        <w:tc>
          <w:tcPr>
            <w:tcW w:w="744" w:type="dxa"/>
            <w:shd w:val="clear" w:color="auto" w:fill="F5F1EA"/>
          </w:tcPr>
          <w:p w14:paraId="6BAE9F21" w14:textId="0BC2CC64" w:rsidR="0042368C" w:rsidRPr="0042368C" w:rsidRDefault="0042368C" w:rsidP="0042368C">
            <w:pPr>
              <w:spacing w:after="120"/>
              <w:rPr>
                <w:rFonts w:ascii="Calibri" w:hAnsi="Calibri" w:cs="Calibri"/>
                <w:color w:val="1A1814"/>
                <w:sz w:val="20"/>
              </w:rPr>
            </w:pPr>
            <w:r w:rsidRPr="0042368C">
              <w:rPr>
                <w:rFonts w:ascii="Calibri" w:hAnsi="Calibri" w:cs="Calibri"/>
                <w:color w:val="1A1814"/>
                <w:sz w:val="20"/>
              </w:rPr>
              <w:t>6</w:t>
            </w:r>
          </w:p>
        </w:tc>
        <w:tc>
          <w:tcPr>
            <w:tcW w:w="5916" w:type="dxa"/>
            <w:shd w:val="clear" w:color="auto" w:fill="F5F1EA"/>
          </w:tcPr>
          <w:p w14:paraId="251BAF93" w14:textId="4B27C80F" w:rsidR="0042368C" w:rsidRPr="0042368C" w:rsidRDefault="0042368C" w:rsidP="0042368C">
            <w:pPr>
              <w:spacing w:after="120"/>
              <w:rPr>
                <w:rFonts w:ascii="Calibri" w:hAnsi="Calibri" w:cs="Calibri"/>
                <w:b/>
                <w:color w:val="1A1814"/>
                <w:sz w:val="20"/>
              </w:rPr>
            </w:pPr>
            <w:r w:rsidRPr="0042368C">
              <w:rPr>
                <w:rFonts w:ascii="Calibri" w:hAnsi="Calibri" w:cs="Calibri"/>
                <w:b/>
                <w:color w:val="1A1814"/>
                <w:sz w:val="20"/>
              </w:rPr>
              <w:t>Live Operations: Armed response + drone surveillance active 24/7</w:t>
            </w:r>
          </w:p>
        </w:tc>
      </w:tr>
    </w:tbl>
    <w:p w14:paraId="422DACAD" w14:textId="77777777" w:rsidR="0042368C" w:rsidRDefault="0042368C" w:rsidP="0042368C">
      <w:pPr>
        <w:spacing w:after="120"/>
        <w:rPr>
          <w:rFonts w:ascii="Calibri" w:hAnsi="Calibri" w:cs="Calibri"/>
          <w:color w:val="1A1814"/>
          <w:sz w:val="22"/>
        </w:rPr>
      </w:pPr>
    </w:p>
    <w:p w14:paraId="447BF915" w14:textId="6427836D" w:rsidR="0042368C" w:rsidRDefault="0042368C" w:rsidP="0042368C">
      <w:pPr>
        <w:spacing w:after="120"/>
        <w:rPr>
          <w:rFonts w:ascii="Calibri" w:hAnsi="Calibri" w:cs="Calibri"/>
          <w:color w:val="1A1814"/>
          <w:sz w:val="22"/>
        </w:rPr>
      </w:pPr>
      <w:r>
        <w:rPr>
          <w:rFonts w:ascii="Calibri" w:hAnsi="Calibri" w:cs="Calibri"/>
          <w:b/>
          <w:color w:val="1A1814"/>
          <w:sz w:val="22"/>
        </w:rPr>
        <w:t>Target Go-Live</w:t>
      </w:r>
      <w:r>
        <w:rPr>
          <w:rFonts w:ascii="Calibri" w:hAnsi="Calibri" w:cs="Calibri"/>
          <w:color w:val="1A1814"/>
          <w:sz w:val="22"/>
        </w:rPr>
        <w:t>: 28-35 days from contract signature</w:t>
      </w:r>
    </w:p>
    <w:p w14:paraId="5845C7A4" w14:textId="0808B127" w:rsidR="0042368C" w:rsidRDefault="0042368C" w:rsidP="0042368C">
      <w:pPr>
        <w:spacing w:before="80" w:after="80"/>
        <w:rPr>
          <w:rFonts w:ascii="Calibri" w:hAnsi="Calibri" w:cs="Calibri"/>
          <w:sz w:val="4"/>
        </w:rPr>
      </w:pPr>
      <w:r>
        <w:rPr>
          <w:rFonts w:ascii="Calibri" w:hAnsi="Calibri" w:cs="Calibri"/>
          <w:sz w:val="4"/>
        </w:rPr>
        <w:t xml:space="preserve"> </w:t>
      </w:r>
    </w:p>
    <w:p w14:paraId="7AFB387D" w14:textId="12B30A06" w:rsidR="0042368C" w:rsidRDefault="0042368C" w:rsidP="0042368C">
      <w:pPr>
        <w:spacing w:after="120"/>
        <w:rPr>
          <w:rFonts w:ascii="Calibri" w:hAnsi="Calibri" w:cs="Calibri"/>
          <w:color w:val="1A1814"/>
          <w:sz w:val="22"/>
        </w:rPr>
      </w:pPr>
      <w:r>
        <w:rPr>
          <w:rFonts w:ascii="Calibri" w:hAnsi="Calibri" w:cs="Calibri"/>
          <w:b/>
          <w:color w:val="1A1814"/>
          <w:sz w:val="22"/>
        </w:rPr>
        <w:t>Why BlackFire?</w:t>
      </w:r>
    </w:p>
    <w:p w14:paraId="49DACA02" w14:textId="114EA07B" w:rsidR="0042368C" w:rsidRDefault="0042368C" w:rsidP="0042368C">
      <w:pPr>
        <w:spacing w:after="120"/>
        <w:rPr>
          <w:rFonts w:ascii="Calibri" w:hAnsi="Calibri" w:cs="Calibri"/>
          <w:color w:val="1A1814"/>
          <w:sz w:val="22"/>
        </w:rPr>
      </w:pPr>
      <w:r>
        <w:rPr>
          <w:rFonts w:ascii="Segoe UI Emoji" w:hAnsi="Segoe UI Emoji" w:cs="Segoe UI Emoji"/>
          <w:color w:val="1A1814"/>
          <w:sz w:val="22"/>
        </w:rPr>
        <w:t>✅</w:t>
      </w:r>
      <w:r>
        <w:rPr>
          <w:rFonts w:ascii="Calibri" w:hAnsi="Calibri" w:cs="Calibri"/>
          <w:color w:val="1A1814"/>
          <w:sz w:val="22"/>
        </w:rPr>
        <w:t xml:space="preserve"> </w:t>
      </w:r>
      <w:r>
        <w:rPr>
          <w:rFonts w:ascii="Calibri" w:hAnsi="Calibri" w:cs="Calibri"/>
          <w:b/>
          <w:color w:val="1A1814"/>
          <w:sz w:val="22"/>
        </w:rPr>
        <w:t>Already embedded in AECI systems</w:t>
      </w:r>
      <w:r>
        <w:rPr>
          <w:rFonts w:ascii="Calibri" w:hAnsi="Calibri" w:cs="Calibri"/>
          <w:color w:val="1A1814"/>
          <w:sz w:val="22"/>
        </w:rPr>
        <w:t xml:space="preserve"> — We built and maintain your current security infrastructure</w:t>
      </w:r>
    </w:p>
    <w:p w14:paraId="19AE3506" w14:textId="043B02C5" w:rsidR="0042368C" w:rsidRDefault="0042368C" w:rsidP="0042368C">
      <w:pPr>
        <w:spacing w:after="120"/>
        <w:rPr>
          <w:rFonts w:ascii="Calibri" w:hAnsi="Calibri" w:cs="Calibri"/>
          <w:color w:val="1A1814"/>
          <w:sz w:val="22"/>
        </w:rPr>
      </w:pPr>
      <w:r>
        <w:rPr>
          <w:rFonts w:ascii="Segoe UI Emoji" w:hAnsi="Segoe UI Emoji" w:cs="Segoe UI Emoji"/>
          <w:color w:val="1A1814"/>
          <w:sz w:val="22"/>
        </w:rPr>
        <w:t>✅</w:t>
      </w:r>
      <w:r>
        <w:rPr>
          <w:rFonts w:ascii="Calibri" w:hAnsi="Calibri" w:cs="Calibri"/>
          <w:color w:val="1A1814"/>
          <w:sz w:val="22"/>
        </w:rPr>
        <w:t xml:space="preserve"> </w:t>
      </w:r>
      <w:r>
        <w:rPr>
          <w:rFonts w:ascii="Calibri" w:hAnsi="Calibri" w:cs="Calibri"/>
          <w:b/>
          <w:color w:val="1A1814"/>
          <w:sz w:val="22"/>
        </w:rPr>
        <w:t>Unified accountability</w:t>
      </w:r>
      <w:r>
        <w:rPr>
          <w:rFonts w:ascii="Calibri" w:hAnsi="Calibri" w:cs="Calibri"/>
          <w:color w:val="1A1814"/>
          <w:sz w:val="22"/>
        </w:rPr>
        <w:t xml:space="preserve"> — One company responsible for all security outcomes</w:t>
      </w:r>
    </w:p>
    <w:p w14:paraId="2002AF27" w14:textId="311E1BF6" w:rsidR="0042368C" w:rsidRDefault="0042368C" w:rsidP="0042368C">
      <w:pPr>
        <w:spacing w:after="120"/>
        <w:rPr>
          <w:rFonts w:ascii="Calibri" w:hAnsi="Calibri" w:cs="Calibri"/>
          <w:color w:val="1A1814"/>
          <w:sz w:val="22"/>
        </w:rPr>
      </w:pPr>
      <w:r>
        <w:rPr>
          <w:rFonts w:ascii="Segoe UI Emoji" w:hAnsi="Segoe UI Emoji" w:cs="Segoe UI Emoji"/>
          <w:color w:val="1A1814"/>
          <w:sz w:val="22"/>
        </w:rPr>
        <w:t>✅</w:t>
      </w:r>
      <w:r>
        <w:rPr>
          <w:rFonts w:ascii="Calibri" w:hAnsi="Calibri" w:cs="Calibri"/>
          <w:color w:val="1A1814"/>
          <w:sz w:val="22"/>
        </w:rPr>
        <w:t xml:space="preserve"> </w:t>
      </w:r>
      <w:r>
        <w:rPr>
          <w:rFonts w:ascii="Calibri" w:hAnsi="Calibri" w:cs="Calibri"/>
          <w:b/>
          <w:color w:val="1A1814"/>
          <w:sz w:val="22"/>
        </w:rPr>
        <w:t>Cost-effective</w:t>
      </w:r>
      <w:r>
        <w:rPr>
          <w:rFonts w:ascii="Calibri" w:hAnsi="Calibri" w:cs="Calibri"/>
          <w:color w:val="1A1814"/>
          <w:sz w:val="22"/>
        </w:rPr>
        <w:t xml:space="preserve"> — Consolidated model saves 12-14% annually vs. fragmented vendors</w:t>
      </w:r>
    </w:p>
    <w:p w14:paraId="4831C6DB" w14:textId="5EBBCBFC" w:rsidR="0042368C" w:rsidRDefault="0042368C" w:rsidP="0042368C">
      <w:pPr>
        <w:spacing w:after="120"/>
        <w:rPr>
          <w:rFonts w:ascii="Calibri" w:hAnsi="Calibri" w:cs="Calibri"/>
          <w:color w:val="1A1814"/>
          <w:sz w:val="22"/>
        </w:rPr>
      </w:pPr>
      <w:r>
        <w:rPr>
          <w:rFonts w:ascii="Segoe UI Emoji" w:hAnsi="Segoe UI Emoji" w:cs="Segoe UI Emoji"/>
          <w:color w:val="1A1814"/>
          <w:sz w:val="22"/>
        </w:rPr>
        <w:t>✅</w:t>
      </w:r>
      <w:r>
        <w:rPr>
          <w:rFonts w:ascii="Calibri" w:hAnsi="Calibri" w:cs="Calibri"/>
          <w:color w:val="1A1814"/>
          <w:sz w:val="22"/>
        </w:rPr>
        <w:t xml:space="preserve"> </w:t>
      </w:r>
      <w:r>
        <w:rPr>
          <w:rFonts w:ascii="Calibri" w:hAnsi="Calibri" w:cs="Calibri"/>
          <w:b/>
          <w:color w:val="1A1814"/>
          <w:sz w:val="22"/>
        </w:rPr>
        <w:t>Operationally superior</w:t>
      </w:r>
      <w:r>
        <w:rPr>
          <w:rFonts w:ascii="Calibri" w:hAnsi="Calibri" w:cs="Calibri"/>
          <w:color w:val="1A1814"/>
          <w:sz w:val="22"/>
        </w:rPr>
        <w:t xml:space="preserve"> — Integrated ground + aerial intelligence improves response time</w:t>
      </w:r>
    </w:p>
    <w:p w14:paraId="7EB30A61" w14:textId="3134EF3C" w:rsidR="0042368C" w:rsidRDefault="0042368C" w:rsidP="0042368C">
      <w:pPr>
        <w:spacing w:after="120"/>
        <w:rPr>
          <w:rFonts w:ascii="Calibri" w:hAnsi="Calibri" w:cs="Calibri"/>
          <w:color w:val="1A1814"/>
          <w:sz w:val="22"/>
        </w:rPr>
      </w:pPr>
      <w:r>
        <w:rPr>
          <w:rFonts w:ascii="Segoe UI Emoji" w:hAnsi="Segoe UI Emoji" w:cs="Segoe UI Emoji"/>
          <w:color w:val="1A1814"/>
          <w:sz w:val="22"/>
        </w:rPr>
        <w:t>✅</w:t>
      </w:r>
      <w:r>
        <w:rPr>
          <w:rFonts w:ascii="Calibri" w:hAnsi="Calibri" w:cs="Calibri"/>
          <w:color w:val="1A1814"/>
          <w:sz w:val="22"/>
        </w:rPr>
        <w:t xml:space="preserve"> </w:t>
      </w:r>
      <w:r>
        <w:rPr>
          <w:rFonts w:ascii="Calibri" w:hAnsi="Calibri" w:cs="Calibri"/>
          <w:b/>
          <w:color w:val="1A1814"/>
          <w:sz w:val="22"/>
        </w:rPr>
        <w:t>Professional credentials</w:t>
      </w:r>
      <w:r>
        <w:rPr>
          <w:rFonts w:ascii="Calibri" w:hAnsi="Calibri" w:cs="Calibri"/>
          <w:color w:val="1A1814"/>
          <w:sz w:val="22"/>
        </w:rPr>
        <w:t xml:space="preserve"> — PSIRA certification, SACAA drone licensing, R2M+ insurance</w:t>
      </w:r>
    </w:p>
    <w:p w14:paraId="33FBEF30" w14:textId="2F6404AC" w:rsidR="0042368C" w:rsidRDefault="0042368C" w:rsidP="0042368C">
      <w:pPr>
        <w:spacing w:after="120"/>
        <w:rPr>
          <w:rFonts w:ascii="Calibri" w:hAnsi="Calibri" w:cs="Calibri"/>
          <w:color w:val="1A1814"/>
          <w:sz w:val="22"/>
        </w:rPr>
      </w:pPr>
      <w:r>
        <w:rPr>
          <w:rFonts w:ascii="Segoe UI Emoji" w:hAnsi="Segoe UI Emoji" w:cs="Segoe UI Emoji"/>
          <w:color w:val="1A1814"/>
          <w:sz w:val="22"/>
        </w:rPr>
        <w:t>✅</w:t>
      </w:r>
      <w:r>
        <w:rPr>
          <w:rFonts w:ascii="Calibri" w:hAnsi="Calibri" w:cs="Calibri"/>
          <w:color w:val="1A1814"/>
          <w:sz w:val="22"/>
        </w:rPr>
        <w:t xml:space="preserve"> </w:t>
      </w:r>
      <w:r>
        <w:rPr>
          <w:rFonts w:ascii="Calibri" w:hAnsi="Calibri" w:cs="Calibri"/>
          <w:b/>
          <w:color w:val="1A1814"/>
          <w:sz w:val="22"/>
        </w:rPr>
        <w:t>Proven track record</w:t>
      </w:r>
      <w:r>
        <w:rPr>
          <w:rFonts w:ascii="Calibri" w:hAnsi="Calibri" w:cs="Calibri"/>
          <w:color w:val="1A1814"/>
          <w:sz w:val="22"/>
        </w:rPr>
        <w:t xml:space="preserve"> — 20+ years industrial security; multiple similar deployments</w:t>
      </w:r>
    </w:p>
    <w:p w14:paraId="3BEC6ADE" w14:textId="77CCA74E" w:rsidR="0042368C" w:rsidRDefault="0042368C" w:rsidP="0042368C">
      <w:pPr>
        <w:spacing w:before="80" w:after="80"/>
        <w:rPr>
          <w:rFonts w:ascii="Calibri" w:hAnsi="Calibri" w:cs="Calibri"/>
          <w:sz w:val="4"/>
        </w:rPr>
      </w:pPr>
      <w:r>
        <w:rPr>
          <w:rFonts w:ascii="Calibri" w:hAnsi="Calibri" w:cs="Calibri"/>
          <w:sz w:val="4"/>
        </w:rPr>
        <w:t xml:space="preserve"> </w:t>
      </w:r>
    </w:p>
    <w:p w14:paraId="59457C24" w14:textId="59B8685D" w:rsidR="0042368C" w:rsidRDefault="0042368C" w:rsidP="0042368C">
      <w:pPr>
        <w:spacing w:after="120"/>
        <w:rPr>
          <w:rFonts w:ascii="Calibri" w:hAnsi="Calibri" w:cs="Calibri"/>
          <w:color w:val="1A1814"/>
          <w:sz w:val="22"/>
        </w:rPr>
      </w:pPr>
      <w:r>
        <w:rPr>
          <w:rFonts w:ascii="Calibri" w:hAnsi="Calibri" w:cs="Calibri"/>
          <w:b/>
          <w:color w:val="1A1814"/>
          <w:sz w:val="22"/>
        </w:rPr>
        <w:t>Next Steps</w:t>
      </w:r>
    </w:p>
    <w:p w14:paraId="1EFC39A2" w14:textId="4D3BB326" w:rsidR="0042368C" w:rsidRDefault="0042368C" w:rsidP="0042368C">
      <w:pPr>
        <w:spacing w:after="120"/>
        <w:rPr>
          <w:rFonts w:ascii="Calibri" w:hAnsi="Calibri" w:cs="Calibri"/>
          <w:color w:val="1A1814"/>
          <w:sz w:val="22"/>
        </w:rPr>
      </w:pPr>
      <w:r>
        <w:rPr>
          <w:rFonts w:ascii="Calibri" w:hAnsi="Calibri" w:cs="Calibri"/>
          <w:color w:val="1A1814"/>
          <w:sz w:val="22"/>
        </w:rPr>
        <w:t>We propose the following timeline:</w:t>
      </w:r>
    </w:p>
    <w:p w14:paraId="75D5523F" w14:textId="1DD929DF"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Review</w:t>
      </w:r>
      <w:r>
        <w:rPr>
          <w:rFonts w:ascii="Calibri" w:hAnsi="Calibri" w:cs="Calibri"/>
          <w:color w:val="1A1814"/>
          <w:sz w:val="21"/>
        </w:rPr>
        <w:t xml:space="preserve"> (This week): Share proposal with AECI security &amp; finance leadership</w:t>
      </w:r>
    </w:p>
    <w:p w14:paraId="3061FE52" w14:textId="2EFC1A7F"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Discussion</w:t>
      </w:r>
      <w:r>
        <w:rPr>
          <w:rFonts w:ascii="Calibri" w:hAnsi="Calibri" w:cs="Calibri"/>
          <w:color w:val="1A1814"/>
          <w:sz w:val="21"/>
        </w:rPr>
        <w:t xml:space="preserve"> (Next 5 days): 30-minute Q&amp;A call with BlackFire Operations Director</w:t>
      </w:r>
    </w:p>
    <w:p w14:paraId="192D1C8F" w14:textId="768E7B9A"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Site Visit</w:t>
      </w:r>
      <w:r>
        <w:rPr>
          <w:rFonts w:ascii="Calibri" w:hAnsi="Calibri" w:cs="Calibri"/>
          <w:color w:val="1A1814"/>
          <w:sz w:val="21"/>
        </w:rPr>
        <w:t xml:space="preserve"> (Following week): Armed response team lead + drone operator visit facility for familiarization</w:t>
      </w:r>
    </w:p>
    <w:p w14:paraId="5E3AD5E5" w14:textId="64CA8435"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Contract Negotiation</w:t>
      </w:r>
      <w:r>
        <w:rPr>
          <w:rFonts w:ascii="Calibri" w:hAnsi="Calibri" w:cs="Calibri"/>
          <w:color w:val="1A1814"/>
          <w:sz w:val="21"/>
        </w:rPr>
        <w:t xml:space="preserve"> (2-3 days): Finalize service agreement &amp; SLA terms</w:t>
      </w:r>
    </w:p>
    <w:p w14:paraId="2B6C3F6D" w14:textId="554BD524"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Execution</w:t>
      </w:r>
      <w:r>
        <w:rPr>
          <w:rFonts w:ascii="Calibri" w:hAnsi="Calibri" w:cs="Calibri"/>
          <w:color w:val="1A1814"/>
          <w:sz w:val="21"/>
        </w:rPr>
        <w:t xml:space="preserve"> (28 days): Full operational transition</w:t>
      </w:r>
    </w:p>
    <w:p w14:paraId="09704246" w14:textId="32AB3612" w:rsidR="0042368C" w:rsidRDefault="0042368C" w:rsidP="0042368C">
      <w:pPr>
        <w:spacing w:after="120"/>
        <w:rPr>
          <w:rFonts w:ascii="Calibri" w:hAnsi="Calibri" w:cs="Calibri"/>
          <w:color w:val="1A1814"/>
          <w:sz w:val="22"/>
        </w:rPr>
      </w:pPr>
      <w:r>
        <w:rPr>
          <w:rFonts w:ascii="Calibri" w:hAnsi="Calibri" w:cs="Calibri"/>
          <w:color w:val="1A1814"/>
          <w:sz w:val="22"/>
        </w:rPr>
        <w:t>To schedule a discussion call, please reply to this email with your preferred time slot.</w:t>
      </w:r>
    </w:p>
    <w:p w14:paraId="36FA26BD" w14:textId="35AD007F" w:rsidR="0042368C" w:rsidRDefault="0042368C" w:rsidP="0042368C">
      <w:pPr>
        <w:spacing w:before="80" w:after="80"/>
        <w:rPr>
          <w:rFonts w:ascii="Calibri" w:hAnsi="Calibri" w:cs="Calibri"/>
          <w:sz w:val="4"/>
        </w:rPr>
      </w:pPr>
      <w:r>
        <w:rPr>
          <w:rFonts w:ascii="Calibri" w:hAnsi="Calibri" w:cs="Calibri"/>
          <w:sz w:val="4"/>
        </w:rPr>
        <w:t xml:space="preserve"> </w:t>
      </w:r>
    </w:p>
    <w:p w14:paraId="0B16D2A1" w14:textId="059B3053" w:rsidR="0042368C" w:rsidRDefault="0042368C" w:rsidP="0042368C">
      <w:pPr>
        <w:spacing w:after="120"/>
        <w:rPr>
          <w:rFonts w:ascii="Calibri" w:hAnsi="Calibri" w:cs="Calibri"/>
          <w:color w:val="1A1814"/>
          <w:sz w:val="22"/>
        </w:rPr>
      </w:pPr>
      <w:r>
        <w:rPr>
          <w:rFonts w:ascii="Calibri" w:hAnsi="Calibri" w:cs="Calibri"/>
          <w:b/>
          <w:color w:val="1A1814"/>
          <w:sz w:val="22"/>
        </w:rPr>
        <w:t>Deliverables</w:t>
      </w:r>
    </w:p>
    <w:p w14:paraId="796AC604" w14:textId="103B8B1B" w:rsidR="0042368C" w:rsidRDefault="0042368C" w:rsidP="0042368C">
      <w:pPr>
        <w:spacing w:after="120"/>
        <w:rPr>
          <w:rFonts w:ascii="Calibri" w:hAnsi="Calibri" w:cs="Calibri"/>
          <w:color w:val="1A1814"/>
          <w:sz w:val="22"/>
        </w:rPr>
      </w:pPr>
      <w:r>
        <w:rPr>
          <w:rFonts w:ascii="Calibri" w:hAnsi="Calibri" w:cs="Calibri"/>
          <w:color w:val="1A1814"/>
          <w:sz w:val="22"/>
        </w:rPr>
        <w:t>We have prepared three supporting documents for your review:</w:t>
      </w:r>
    </w:p>
    <w:p w14:paraId="56BAFE9F" w14:textId="0148C89B"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AECI_Tactical_Armed_Guard_Portfolio_Pack.md</w:t>
      </w:r>
      <w:r>
        <w:rPr>
          <w:rFonts w:ascii="Calibri" w:hAnsi="Calibri" w:cs="Calibri"/>
          <w:color w:val="1A1814"/>
          <w:sz w:val="21"/>
        </w:rPr>
        <w:t xml:space="preserve"> — Comprehensive proposal (15 sections with detailed service specifications, compliance documentation, performance guarantees)</w:t>
      </w:r>
    </w:p>
    <w:p w14:paraId="4194F8CE" w14:textId="41BD7AC6"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AECI_Tactical_Operations_Manual.md</w:t>
      </w:r>
      <w:r>
        <w:rPr>
          <w:rFonts w:ascii="Calibri" w:hAnsi="Calibri" w:cs="Calibri"/>
          <w:color w:val="1A1814"/>
          <w:sz w:val="21"/>
        </w:rPr>
        <w:t xml:space="preserve"> — Operational procedures (site-specific response protocols, ROE, incident documentation, SAPS coordination)</w:t>
      </w:r>
    </w:p>
    <w:p w14:paraId="4E5447B5" w14:textId="1EB41247"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AECI_Current_vs_Proposed_Security_Model_Comparison.xlsx</w:t>
      </w:r>
      <w:r>
        <w:rPr>
          <w:rFonts w:ascii="Calibri" w:hAnsi="Calibri" w:cs="Calibri"/>
          <w:color w:val="1A1814"/>
          <w:sz w:val="21"/>
        </w:rPr>
        <w:t xml:space="preserve"> — Visual comparison matrix (cost, response time, coverage area, capability comparisons)</w:t>
      </w:r>
    </w:p>
    <w:p w14:paraId="68BF90D8" w14:textId="18248A69" w:rsidR="0042368C" w:rsidRDefault="0042368C" w:rsidP="0042368C">
      <w:pPr>
        <w:spacing w:after="120"/>
        <w:rPr>
          <w:rFonts w:ascii="Calibri" w:hAnsi="Calibri" w:cs="Calibri"/>
          <w:color w:val="1A1814"/>
          <w:sz w:val="22"/>
        </w:rPr>
      </w:pPr>
      <w:r>
        <w:rPr>
          <w:rFonts w:ascii="Calibri" w:hAnsi="Calibri" w:cs="Calibri"/>
          <w:color w:val="1A1814"/>
          <w:sz w:val="22"/>
        </w:rPr>
        <w:t>All documents are attached to this email and available for discussion.</w:t>
      </w:r>
    </w:p>
    <w:p w14:paraId="10CA7AD8" w14:textId="42D762D2" w:rsidR="0042368C" w:rsidRDefault="0042368C" w:rsidP="0042368C">
      <w:pPr>
        <w:spacing w:before="80" w:after="80"/>
        <w:rPr>
          <w:rFonts w:ascii="Calibri" w:hAnsi="Calibri" w:cs="Calibri"/>
          <w:sz w:val="4"/>
        </w:rPr>
      </w:pPr>
      <w:r>
        <w:rPr>
          <w:rFonts w:ascii="Calibri" w:hAnsi="Calibri" w:cs="Calibri"/>
          <w:sz w:val="4"/>
        </w:rPr>
        <w:t xml:space="preserve"> </w:t>
      </w:r>
    </w:p>
    <w:p w14:paraId="2B297B86" w14:textId="71748C48" w:rsidR="0042368C" w:rsidRDefault="0042368C" w:rsidP="0042368C">
      <w:pPr>
        <w:spacing w:after="120"/>
        <w:rPr>
          <w:rFonts w:ascii="Calibri" w:hAnsi="Calibri" w:cs="Calibri"/>
          <w:color w:val="1A1814"/>
          <w:sz w:val="22"/>
        </w:rPr>
      </w:pPr>
      <w:r>
        <w:rPr>
          <w:rFonts w:ascii="Calibri" w:hAnsi="Calibri" w:cs="Calibri"/>
          <w:b/>
          <w:color w:val="1A1814"/>
          <w:sz w:val="22"/>
        </w:rPr>
        <w:t>Proposal Validity &amp; Terms</w:t>
      </w:r>
    </w:p>
    <w:p w14:paraId="0EA74873" w14:textId="538558A7"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Valid Until</w:t>
      </w:r>
      <w:r>
        <w:rPr>
          <w:rFonts w:ascii="Calibri" w:hAnsi="Calibri" w:cs="Calibri"/>
          <w:color w:val="1A1814"/>
          <w:sz w:val="21"/>
        </w:rPr>
        <w:t>: 13 July 2026 (60 days)</w:t>
      </w:r>
    </w:p>
    <w:p w14:paraId="4487C801" w14:textId="78D32DF9"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Service Commencement</w:t>
      </w:r>
      <w:r>
        <w:rPr>
          <w:rFonts w:ascii="Calibri" w:hAnsi="Calibri" w:cs="Calibri"/>
          <w:color w:val="1A1814"/>
          <w:sz w:val="21"/>
        </w:rPr>
        <w:t>: 28 days post-contract signature</w:t>
      </w:r>
    </w:p>
    <w:p w14:paraId="4A9FC962" w14:textId="2436B13A"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Initial Contract Term</w:t>
      </w:r>
      <w:r>
        <w:rPr>
          <w:rFonts w:ascii="Calibri" w:hAnsi="Calibri" w:cs="Calibri"/>
          <w:color w:val="1A1814"/>
          <w:sz w:val="21"/>
        </w:rPr>
        <w:t>: 24 months with annual renewal option</w:t>
      </w:r>
    </w:p>
    <w:p w14:paraId="7DD2F43A" w14:textId="5E25D3DD"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Termination</w:t>
      </w:r>
      <w:r>
        <w:rPr>
          <w:rFonts w:ascii="Calibri" w:hAnsi="Calibri" w:cs="Calibri"/>
          <w:color w:val="1A1814"/>
          <w:sz w:val="21"/>
        </w:rPr>
        <w:t>: 30-day notice by either party</w:t>
      </w:r>
    </w:p>
    <w:p w14:paraId="155E85A9" w14:textId="131665D7"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Pricing</w:t>
      </w:r>
      <w:r>
        <w:rPr>
          <w:rFonts w:ascii="Calibri" w:hAnsi="Calibri" w:cs="Calibri"/>
          <w:color w:val="1A1814"/>
          <w:sz w:val="21"/>
        </w:rPr>
        <w:t>: All costs in South African Rand (R); includes all personnel, equipment, insurance, training</w:t>
      </w:r>
    </w:p>
    <w:p w14:paraId="05743231" w14:textId="55B64130" w:rsidR="0042368C" w:rsidRDefault="0042368C" w:rsidP="0042368C">
      <w:pPr>
        <w:spacing w:before="80" w:after="80"/>
        <w:rPr>
          <w:rFonts w:ascii="Calibri" w:hAnsi="Calibri" w:cs="Calibri"/>
          <w:sz w:val="4"/>
        </w:rPr>
      </w:pPr>
      <w:r>
        <w:rPr>
          <w:rFonts w:ascii="Calibri" w:hAnsi="Calibri" w:cs="Calibri"/>
          <w:sz w:val="4"/>
        </w:rPr>
        <w:t xml:space="preserve"> </w:t>
      </w:r>
    </w:p>
    <w:p w14:paraId="47EE913C" w14:textId="26468E3B" w:rsidR="0042368C" w:rsidRDefault="0042368C" w:rsidP="0042368C">
      <w:pPr>
        <w:spacing w:after="120"/>
        <w:rPr>
          <w:rFonts w:ascii="Calibri" w:hAnsi="Calibri" w:cs="Calibri"/>
          <w:color w:val="1A1814"/>
          <w:sz w:val="22"/>
        </w:rPr>
      </w:pPr>
      <w:r>
        <w:rPr>
          <w:rFonts w:ascii="Calibri" w:hAnsi="Calibri" w:cs="Calibri"/>
          <w:b/>
          <w:color w:val="1A1814"/>
          <w:sz w:val="22"/>
        </w:rPr>
        <w:t>Professional Credentials</w:t>
      </w:r>
    </w:p>
    <w:p w14:paraId="3AF0F9DC" w14:textId="3D92BBE0" w:rsidR="0042368C" w:rsidRDefault="0042368C" w:rsidP="0042368C">
      <w:pPr>
        <w:spacing w:after="120"/>
        <w:rPr>
          <w:rFonts w:ascii="Calibri" w:hAnsi="Calibri" w:cs="Calibri"/>
          <w:color w:val="1A1814"/>
          <w:sz w:val="22"/>
        </w:rPr>
      </w:pPr>
      <w:r>
        <w:rPr>
          <w:rFonts w:ascii="Calibri" w:hAnsi="Calibri" w:cs="Calibri"/>
          <w:b/>
          <w:color w:val="1A1814"/>
          <w:sz w:val="22"/>
        </w:rPr>
        <w:t>BlackFire Solutions</w:t>
      </w:r>
      <w:r>
        <w:rPr>
          <w:rFonts w:ascii="Calibri" w:hAnsi="Calibri" w:cs="Calibri"/>
          <w:color w:val="1A1814"/>
          <w:sz w:val="22"/>
        </w:rPr>
        <w:t>:</w:t>
      </w:r>
    </w:p>
    <w:p w14:paraId="0ED5D024" w14:textId="50D1DFF7"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PSIRA-registered private security company</w:t>
      </w:r>
    </w:p>
    <w:p w14:paraId="29FA9867" w14:textId="0588E589"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Licensed drone operator (SACAA compliance)</w:t>
      </w:r>
    </w:p>
    <w:p w14:paraId="2794944A" w14:textId="2BE0AE82"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Professional indemnity insurance: R2,000,000+ per incident</w:t>
      </w:r>
    </w:p>
    <w:p w14:paraId="675F2773" w14:textId="73458A4D"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20+ years industrial/commercial security experience</w:t>
      </w:r>
    </w:p>
    <w:p w14:paraId="66E0C17D" w14:textId="5BB5DAFF"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References available upon request</w:t>
      </w:r>
    </w:p>
    <w:p w14:paraId="7B6FAC5C" w14:textId="06343837" w:rsidR="0042368C" w:rsidRDefault="0042368C" w:rsidP="0042368C">
      <w:pPr>
        <w:spacing w:before="80" w:after="80"/>
        <w:rPr>
          <w:rFonts w:ascii="Calibri" w:hAnsi="Calibri" w:cs="Calibri"/>
          <w:sz w:val="4"/>
        </w:rPr>
      </w:pPr>
      <w:r>
        <w:rPr>
          <w:rFonts w:ascii="Calibri" w:hAnsi="Calibri" w:cs="Calibri"/>
          <w:sz w:val="4"/>
        </w:rPr>
        <w:t xml:space="preserve"> </w:t>
      </w:r>
    </w:p>
    <w:p w14:paraId="436A4D12" w14:textId="601B836E" w:rsidR="0042368C" w:rsidRDefault="0042368C" w:rsidP="0042368C">
      <w:pPr>
        <w:spacing w:after="120"/>
        <w:rPr>
          <w:rFonts w:ascii="Calibri" w:hAnsi="Calibri" w:cs="Calibri"/>
          <w:color w:val="1A1814"/>
          <w:sz w:val="22"/>
        </w:rPr>
      </w:pPr>
      <w:r>
        <w:rPr>
          <w:rFonts w:ascii="Calibri" w:hAnsi="Calibri" w:cs="Calibri"/>
          <w:b/>
          <w:color w:val="1A1814"/>
          <w:sz w:val="22"/>
        </w:rPr>
        <w:t>Closing</w:t>
      </w:r>
    </w:p>
    <w:p w14:paraId="522121E0" w14:textId="71C05A4B" w:rsidR="0042368C" w:rsidRDefault="0042368C" w:rsidP="0042368C">
      <w:pPr>
        <w:spacing w:after="120"/>
        <w:rPr>
          <w:rFonts w:ascii="Calibri" w:hAnsi="Calibri" w:cs="Calibri"/>
          <w:color w:val="1A1814"/>
          <w:sz w:val="22"/>
        </w:rPr>
      </w:pPr>
      <w:r>
        <w:rPr>
          <w:rFonts w:ascii="Calibri" w:hAnsi="Calibri" w:cs="Calibri"/>
          <w:color w:val="1A1814"/>
          <w:sz w:val="22"/>
        </w:rPr>
        <w:t>AECI Chempark is a valuable client, and we are committed to delivering the highest standard of integrated security services. The consolidation of tactical armed guard and drone surveillance under BlackFire management represents both a cost optimization and a strategic security upgrade.</w:t>
      </w:r>
    </w:p>
    <w:p w14:paraId="022B5AB5" w14:textId="54437D70" w:rsidR="0042368C" w:rsidRDefault="0042368C" w:rsidP="0042368C">
      <w:pPr>
        <w:spacing w:after="120"/>
        <w:rPr>
          <w:rFonts w:ascii="Calibri" w:hAnsi="Calibri" w:cs="Calibri"/>
          <w:color w:val="1A1814"/>
          <w:sz w:val="22"/>
        </w:rPr>
      </w:pPr>
      <w:r>
        <w:rPr>
          <w:rFonts w:ascii="Calibri" w:hAnsi="Calibri" w:cs="Calibri"/>
          <w:color w:val="1A1814"/>
          <w:sz w:val="22"/>
        </w:rPr>
        <w:t>We look forward to discussing this proposal with you and answering any questions your team may have.</w:t>
      </w:r>
    </w:p>
    <w:p w14:paraId="199EC993" w14:textId="7BA7D0F5" w:rsidR="0042368C" w:rsidRDefault="0042368C" w:rsidP="0042368C">
      <w:pPr>
        <w:spacing w:after="120"/>
        <w:rPr>
          <w:rFonts w:ascii="Calibri" w:hAnsi="Calibri" w:cs="Calibri"/>
          <w:color w:val="1A1814"/>
          <w:sz w:val="22"/>
        </w:rPr>
      </w:pPr>
      <w:r>
        <w:rPr>
          <w:rFonts w:ascii="Calibri" w:hAnsi="Calibri" w:cs="Calibri"/>
          <w:color w:val="1A1814"/>
          <w:sz w:val="22"/>
        </w:rPr>
        <w:t>Please feel free to contact me directly with any queries.</w:t>
      </w:r>
    </w:p>
    <w:p w14:paraId="09C8A0C2" w14:textId="70CBF10A" w:rsidR="0042368C" w:rsidRDefault="0042368C" w:rsidP="0042368C">
      <w:pPr>
        <w:spacing w:after="120"/>
        <w:rPr>
          <w:rFonts w:ascii="Calibri" w:hAnsi="Calibri" w:cs="Calibri"/>
          <w:color w:val="1A1814"/>
          <w:sz w:val="22"/>
        </w:rPr>
      </w:pPr>
      <w:r>
        <w:rPr>
          <w:rFonts w:ascii="Calibri" w:hAnsi="Calibri" w:cs="Calibri"/>
          <w:color w:val="1A1814"/>
          <w:sz w:val="22"/>
        </w:rPr>
        <w:t>Regards,</w:t>
      </w:r>
    </w:p>
    <w:p w14:paraId="0472756D" w14:textId="360F771E" w:rsidR="0042368C" w:rsidRDefault="0042368C" w:rsidP="0042368C">
      <w:pPr>
        <w:spacing w:before="80" w:after="80"/>
        <w:rPr>
          <w:rFonts w:ascii="Calibri" w:hAnsi="Calibri" w:cs="Calibri"/>
          <w:sz w:val="4"/>
        </w:rPr>
      </w:pPr>
      <w:r>
        <w:rPr>
          <w:rFonts w:ascii="Calibri" w:hAnsi="Calibri" w:cs="Calibri"/>
          <w:sz w:val="4"/>
        </w:rPr>
        <w:t xml:space="preserve"> </w:t>
      </w:r>
    </w:p>
    <w:p w14:paraId="288E5675" w14:textId="779782AB" w:rsidR="0042368C" w:rsidRDefault="0042368C" w:rsidP="0042368C">
      <w:pPr>
        <w:spacing w:after="120"/>
        <w:rPr>
          <w:rFonts w:ascii="Calibri" w:hAnsi="Calibri" w:cs="Calibri"/>
          <w:color w:val="1A1814"/>
          <w:sz w:val="22"/>
        </w:rPr>
      </w:pPr>
      <w:r>
        <w:rPr>
          <w:rFonts w:ascii="Calibri" w:hAnsi="Calibri" w:cs="Calibri"/>
          <w:b/>
          <w:color w:val="1A1814"/>
          <w:sz w:val="22"/>
        </w:rPr>
        <w:t>[Signatory Name]</w:t>
      </w:r>
    </w:p>
    <w:p w14:paraId="71FE9D69" w14:textId="4FE9CCC4" w:rsidR="0042368C" w:rsidRDefault="0042368C" w:rsidP="0042368C">
      <w:pPr>
        <w:spacing w:after="120"/>
        <w:rPr>
          <w:rFonts w:ascii="Calibri" w:hAnsi="Calibri" w:cs="Calibri"/>
          <w:color w:val="1A1814"/>
          <w:sz w:val="22"/>
        </w:rPr>
      </w:pPr>
      <w:r>
        <w:rPr>
          <w:rFonts w:ascii="Calibri" w:hAnsi="Calibri" w:cs="Calibri"/>
          <w:color w:val="1A1814"/>
          <w:sz w:val="22"/>
        </w:rPr>
        <w:t>Operations Director</w:t>
      </w:r>
    </w:p>
    <w:p w14:paraId="4ABAE7AB" w14:textId="7F567631" w:rsidR="0042368C" w:rsidRDefault="0042368C" w:rsidP="0042368C">
      <w:pPr>
        <w:spacing w:after="120"/>
        <w:rPr>
          <w:rFonts w:ascii="Calibri" w:hAnsi="Calibri" w:cs="Calibri"/>
          <w:color w:val="1A1814"/>
          <w:sz w:val="22"/>
        </w:rPr>
      </w:pPr>
      <w:r>
        <w:rPr>
          <w:rFonts w:ascii="Calibri" w:hAnsi="Calibri" w:cs="Calibri"/>
          <w:color w:val="1A1814"/>
          <w:sz w:val="22"/>
        </w:rPr>
        <w:t>BlackFire Solutions</w:t>
      </w:r>
    </w:p>
    <w:p w14:paraId="4E0092E0" w14:textId="76BD3466" w:rsidR="0042368C" w:rsidRDefault="0042368C" w:rsidP="0042368C">
      <w:pPr>
        <w:spacing w:after="120"/>
        <w:rPr>
          <w:rFonts w:ascii="Calibri" w:hAnsi="Calibri" w:cs="Calibri"/>
          <w:color w:val="1A1814"/>
          <w:sz w:val="22"/>
        </w:rPr>
      </w:pPr>
      <w:r>
        <w:rPr>
          <w:rFonts w:ascii="Calibri" w:hAnsi="Calibri" w:cs="Calibri"/>
          <w:b/>
          <w:color w:val="1A1814"/>
          <w:sz w:val="22"/>
        </w:rPr>
        <w:t>Phone</w:t>
      </w:r>
      <w:r>
        <w:rPr>
          <w:rFonts w:ascii="Calibri" w:hAnsi="Calibri" w:cs="Calibri"/>
          <w:color w:val="1A1814"/>
          <w:sz w:val="22"/>
        </w:rPr>
        <w:t>: [Number]</w:t>
      </w:r>
    </w:p>
    <w:p w14:paraId="5DBD67CB" w14:textId="2F8C48A3" w:rsidR="0042368C" w:rsidRDefault="0042368C" w:rsidP="0042368C">
      <w:pPr>
        <w:spacing w:after="120"/>
        <w:rPr>
          <w:rFonts w:ascii="Calibri" w:hAnsi="Calibri" w:cs="Calibri"/>
          <w:color w:val="1A1814"/>
          <w:sz w:val="22"/>
        </w:rPr>
      </w:pPr>
      <w:r>
        <w:rPr>
          <w:rFonts w:ascii="Calibri" w:hAnsi="Calibri" w:cs="Calibri"/>
          <w:b/>
          <w:color w:val="1A1814"/>
          <w:sz w:val="22"/>
        </w:rPr>
        <w:t>Email</w:t>
      </w:r>
      <w:r>
        <w:rPr>
          <w:rFonts w:ascii="Calibri" w:hAnsi="Calibri" w:cs="Calibri"/>
          <w:color w:val="1A1814"/>
          <w:sz w:val="22"/>
        </w:rPr>
        <w:t>: [Email]</w:t>
      </w:r>
    </w:p>
    <w:p w14:paraId="1D1A2D26" w14:textId="6FFA0EBE" w:rsidR="0042368C" w:rsidRDefault="0042368C" w:rsidP="0042368C">
      <w:pPr>
        <w:spacing w:after="120"/>
        <w:rPr>
          <w:rFonts w:ascii="Calibri" w:hAnsi="Calibri" w:cs="Calibri"/>
          <w:color w:val="1A1814"/>
          <w:sz w:val="22"/>
        </w:rPr>
      </w:pPr>
      <w:r>
        <w:rPr>
          <w:rFonts w:ascii="Calibri" w:hAnsi="Calibri" w:cs="Calibri"/>
          <w:b/>
          <w:color w:val="1A1814"/>
          <w:sz w:val="22"/>
        </w:rPr>
        <w:t>Office</w:t>
      </w:r>
      <w:r>
        <w:rPr>
          <w:rFonts w:ascii="Calibri" w:hAnsi="Calibri" w:cs="Calibri"/>
          <w:color w:val="1A1814"/>
          <w:sz w:val="22"/>
        </w:rPr>
        <w:t>: [Address]</w:t>
      </w:r>
    </w:p>
    <w:p w14:paraId="183AF31A" w14:textId="288CEE3C" w:rsidR="0042368C" w:rsidRDefault="0042368C" w:rsidP="0042368C">
      <w:pPr>
        <w:spacing w:after="120"/>
        <w:rPr>
          <w:rFonts w:ascii="Calibri" w:hAnsi="Calibri" w:cs="Calibri"/>
          <w:color w:val="1A1814"/>
          <w:sz w:val="22"/>
        </w:rPr>
      </w:pPr>
      <w:r>
        <w:rPr>
          <w:rFonts w:ascii="Calibri" w:hAnsi="Calibri" w:cs="Calibri"/>
          <w:b/>
          <w:color w:val="1A1814"/>
          <w:sz w:val="22"/>
        </w:rPr>
        <w:t>BlackFire Solutions</w:t>
      </w:r>
    </w:p>
    <w:p w14:paraId="215E9A4A" w14:textId="4551D1F0" w:rsidR="0042368C" w:rsidRDefault="0042368C" w:rsidP="0042368C">
      <w:pPr>
        <w:spacing w:after="120"/>
        <w:rPr>
          <w:rFonts w:ascii="Calibri" w:hAnsi="Calibri" w:cs="Calibri"/>
          <w:color w:val="1A1814"/>
          <w:sz w:val="22"/>
        </w:rPr>
      </w:pPr>
      <w:r>
        <w:rPr>
          <w:rFonts w:ascii="Calibri" w:hAnsi="Calibri" w:cs="Calibri"/>
          <w:i/>
          <w:color w:val="1A1814"/>
          <w:sz w:val="22"/>
        </w:rPr>
        <w:t>Integrated Security Services · Armed Response · CCTV · Drone Surveillance · Access Control</w:t>
      </w:r>
    </w:p>
    <w:p w14:paraId="7EEC7D9E" w14:textId="519C03DE" w:rsidR="0042368C" w:rsidRDefault="0042368C" w:rsidP="0042368C">
      <w:pPr>
        <w:spacing w:before="80" w:after="80"/>
        <w:rPr>
          <w:rFonts w:ascii="Calibri" w:hAnsi="Calibri" w:cs="Calibri"/>
          <w:sz w:val="4"/>
        </w:rPr>
      </w:pPr>
      <w:r>
        <w:rPr>
          <w:rFonts w:ascii="Calibri" w:hAnsi="Calibri" w:cs="Calibri"/>
          <w:sz w:val="4"/>
        </w:rPr>
        <w:t xml:space="preserve"> </w:t>
      </w:r>
    </w:p>
    <w:p w14:paraId="543774FE" w14:textId="2854B661" w:rsidR="0042368C" w:rsidRDefault="0042368C" w:rsidP="0042368C">
      <w:pPr>
        <w:spacing w:after="120"/>
        <w:rPr>
          <w:rFonts w:ascii="Calibri" w:hAnsi="Calibri" w:cs="Calibri"/>
          <w:color w:val="1A1814"/>
          <w:sz w:val="22"/>
        </w:rPr>
      </w:pPr>
      <w:r>
        <w:rPr>
          <w:rFonts w:ascii="Calibri" w:hAnsi="Calibri" w:cs="Calibri"/>
          <w:b/>
          <w:color w:val="1A1814"/>
          <w:sz w:val="22"/>
        </w:rPr>
        <w:t>Attachments</w:t>
      </w:r>
      <w:r>
        <w:rPr>
          <w:rFonts w:ascii="Calibri" w:hAnsi="Calibri" w:cs="Calibri"/>
          <w:color w:val="1A1814"/>
          <w:sz w:val="22"/>
        </w:rPr>
        <w:t>:</w:t>
      </w:r>
    </w:p>
    <w:p w14:paraId="0298B952" w14:textId="7CC0CF25"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AECI_Tactical_Armed_Guard_Portfolio_Pack.md</w:t>
      </w:r>
    </w:p>
    <w:p w14:paraId="70829D33" w14:textId="654680FE"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AECI_Tactical_Operations_Manual.md</w:t>
      </w:r>
    </w:p>
    <w:p w14:paraId="1E90B068" w14:textId="481F51C3"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AECI_Current_vs_Proposed_Security_Model_Comparison.xlsx</w:t>
      </w:r>
    </w:p>
    <w:p w14:paraId="65E6AEBC" w14:textId="365FEF20"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AECI_Service_Level_Agreement.pdf</w:t>
      </w:r>
    </w:p>
    <w:p w14:paraId="614A6740" w14:textId="7458CEA9"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Professional_Indemnity_Insurance_Certificate.pdf</w:t>
      </w:r>
    </w:p>
    <w:p w14:paraId="40045470" w14:textId="7D1B720C"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SACAA_Drone_Licensing_Documentation.pdf</w:t>
      </w:r>
    </w:p>
    <w:p w14:paraId="2C4D7D5D" w14:textId="2BB3F9E1" w:rsidR="0042368C" w:rsidRDefault="0042368C" w:rsidP="0042368C">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Drone_Surveillance_Specifications.pdf</w:t>
      </w:r>
    </w:p>
    <w:p w14:paraId="5A7AD027" w14:textId="34904B60" w:rsidR="0042368C" w:rsidRDefault="0042368C" w:rsidP="0042368C">
      <w:pPr>
        <w:spacing w:before="80" w:after="80"/>
        <w:rPr>
          <w:rFonts w:ascii="Calibri" w:hAnsi="Calibri" w:cs="Calibri"/>
          <w:sz w:val="4"/>
        </w:rPr>
      </w:pPr>
      <w:r>
        <w:rPr>
          <w:rFonts w:ascii="Calibri" w:hAnsi="Calibri" w:cs="Calibri"/>
          <w:sz w:val="4"/>
        </w:rPr>
        <w:t xml:space="preserve"> </w:t>
      </w:r>
    </w:p>
    <w:p w14:paraId="3DB38EC7" w14:textId="2C793EFD" w:rsidR="0042368C" w:rsidRPr="0042368C" w:rsidRDefault="0042368C" w:rsidP="0042368C">
      <w:pPr>
        <w:spacing w:after="120"/>
        <w:rPr>
          <w:rFonts w:ascii="Calibri" w:hAnsi="Calibri" w:cs="Calibri"/>
          <w:color w:val="1A1814"/>
          <w:sz w:val="22"/>
        </w:rPr>
      </w:pPr>
      <w:r>
        <w:rPr>
          <w:rFonts w:ascii="Calibri" w:hAnsi="Calibri" w:cs="Calibri"/>
          <w:b/>
          <w:color w:val="1A1814"/>
          <w:sz w:val="22"/>
        </w:rPr>
        <w:t>© 2026 BlackFire Solutions. Confidential — For AECI Chempark Review Only.</w:t>
      </w:r>
    </w:p>
    <w:sectPr w:rsidR="0042368C" w:rsidRPr="0042368C" w:rsidSect="0042368C">
      <w:headerReference w:type="even" r:id="rId6"/>
      <w:headerReference w:type="default" r:id="rId7"/>
      <w:footerReference w:type="even" r:id="rId8"/>
      <w:footerReference w:type="default" r:id="rId9"/>
      <w:headerReference w:type="first" r:id="rId10"/>
      <w:footerReference w:type="first" r:id="rId11"/>
      <w:pgSz w:w="11906" w:h="16838"/>
      <w:pgMar w:top="1600" w:right="1440" w:bottom="1440" w:left="1600" w:header="560" w:footer="5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7BFA5" w14:textId="77777777" w:rsidR="00FF55F9" w:rsidRDefault="00FF55F9" w:rsidP="0042368C">
      <w:pPr>
        <w:spacing w:after="0" w:line="240" w:lineRule="auto"/>
      </w:pPr>
      <w:r>
        <w:separator/>
      </w:r>
    </w:p>
  </w:endnote>
  <w:endnote w:type="continuationSeparator" w:id="0">
    <w:p w14:paraId="4284E60F" w14:textId="77777777" w:rsidR="00FF55F9" w:rsidRDefault="00FF55F9" w:rsidP="00423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43B79" w14:textId="77777777" w:rsidR="0042368C" w:rsidRDefault="004236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D1063" w14:textId="3E58E563" w:rsidR="0042368C" w:rsidRPr="0042368C" w:rsidRDefault="0042368C" w:rsidP="0042368C">
    <w:pPr>
      <w:pStyle w:val="Footer"/>
      <w:pBdr>
        <w:top w:val="single" w:sz="4" w:space="1" w:color="C8C1B3"/>
      </w:pBdr>
      <w:jc w:val="center"/>
      <w:rPr>
        <w:rFonts w:ascii="Consolas" w:hAnsi="Consolas"/>
        <w:color w:val="7A8699"/>
        <w:sz w:val="15"/>
      </w:rPr>
    </w:pPr>
    <w:r w:rsidRPr="0042368C">
      <w:rPr>
        <w:rFonts w:ascii="Consolas" w:hAnsi="Consolas"/>
        <w:color w:val="7A8699"/>
        <w:sz w:val="15"/>
      </w:rPr>
      <w:t>© 2026 BlackFire Solutions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77AA" w14:textId="77777777" w:rsidR="0042368C" w:rsidRDefault="004236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F1AAF" w14:textId="77777777" w:rsidR="00FF55F9" w:rsidRDefault="00FF55F9" w:rsidP="0042368C">
      <w:pPr>
        <w:spacing w:after="0" w:line="240" w:lineRule="auto"/>
      </w:pPr>
      <w:r>
        <w:separator/>
      </w:r>
    </w:p>
  </w:footnote>
  <w:footnote w:type="continuationSeparator" w:id="0">
    <w:p w14:paraId="1F26B119" w14:textId="77777777" w:rsidR="00FF55F9" w:rsidRDefault="00FF55F9" w:rsidP="004236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ABE10" w14:textId="77777777" w:rsidR="0042368C" w:rsidRDefault="004236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CF392" w14:textId="738B340E" w:rsidR="0042368C" w:rsidRPr="0042368C" w:rsidRDefault="0042368C" w:rsidP="0042368C">
    <w:pPr>
      <w:pStyle w:val="Header"/>
      <w:pBdr>
        <w:bottom w:val="single" w:sz="8" w:space="1" w:color="E05A1A"/>
      </w:pBdr>
      <w:tabs>
        <w:tab w:val="right" w:pos="8866"/>
      </w:tabs>
      <w:ind w:left="2960"/>
      <w:rPr>
        <w:rFonts w:ascii="Consolas" w:hAnsi="Consolas"/>
        <w:color w:val="7A8699"/>
        <w:sz w:val="15"/>
      </w:rPr>
    </w:pPr>
    <w:r w:rsidRPr="0042368C">
      <w:rPr>
        <w:rFonts w:ascii="Consolas" w:hAnsi="Consolas"/>
        <w:color w:val="7A8699"/>
        <w:sz w:val="15"/>
      </w:rPr>
      <w:tab/>
      <w:t>BLACKFIRE SOLUTIONS  |  CONFIDENTIAL</w:t>
    </w:r>
    <w:r w:rsidRPr="0042368C">
      <w:rPr>
        <w:rFonts w:ascii="Consolas" w:hAnsi="Consolas"/>
        <w:noProof/>
        <w:color w:val="7A8699"/>
        <w:sz w:val="15"/>
      </w:rPr>
      <w:drawing>
        <wp:anchor distT="0" distB="0" distL="114300" distR="114300" simplePos="0" relativeHeight="251658240" behindDoc="0" locked="0" layoutInCell="1" allowOverlap="1" wp14:anchorId="3F989884" wp14:editId="5F9F0B8E">
          <wp:simplePos x="0" y="0"/>
          <wp:positionH relativeFrom="column">
            <wp:posOffset>0</wp:posOffset>
          </wp:positionH>
          <wp:positionV relativeFrom="paragraph">
            <wp:posOffset>0</wp:posOffset>
          </wp:positionV>
          <wp:extent cx="1778000" cy="673100"/>
          <wp:effectExtent l="0" t="0" r="0" b="0"/>
          <wp:wrapNone/>
          <wp:docPr id="771023651" name="Picture 1"/>
          <wp:cNvGraphicFramePr/>
          <a:graphic xmlns:a="http://schemas.openxmlformats.org/drawingml/2006/main">
            <a:graphicData uri="http://schemas.openxmlformats.org/drawingml/2006/picture">
              <pic:pic xmlns:pic="http://schemas.openxmlformats.org/drawingml/2006/picture">
                <pic:nvPicPr>
                  <pic:cNvPr id="771023651" name=""/>
                  <pic:cNvPicPr/>
                </pic:nvPicPr>
                <pic:blipFill>
                  <a:blip r:embed="rId1">
                    <a:extLst>
                      <a:ext uri="{28A0092B-C50C-407E-A947-70E740481C1C}">
                        <a14:useLocalDpi xmlns:a14="http://schemas.microsoft.com/office/drawing/2010/main" val="0"/>
                      </a:ext>
                    </a:extLst>
                  </a:blip>
                  <a:stretch>
                    <a:fillRect/>
                  </a:stretch>
                </pic:blipFill>
                <pic:spPr>
                  <a:xfrm>
                    <a:off x="0" y="0"/>
                    <a:ext cx="1778000" cy="6731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9FD14" w14:textId="77777777" w:rsidR="0042368C" w:rsidRDefault="004236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68C"/>
    <w:rsid w:val="001B49B4"/>
    <w:rsid w:val="0042368C"/>
    <w:rsid w:val="00513881"/>
    <w:rsid w:val="007C17C6"/>
    <w:rsid w:val="00F35F2D"/>
    <w:rsid w:val="00FF55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3721B"/>
  <w15:chartTrackingRefBased/>
  <w15:docId w15:val="{8125CB64-FCD7-4787-8078-15AA5C0CF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68C"/>
    <w:rPr>
      <w:rFonts w:eastAsiaTheme="majorEastAsia" w:cstheme="majorBidi"/>
      <w:color w:val="272727" w:themeColor="text1" w:themeTint="D8"/>
    </w:rPr>
  </w:style>
  <w:style w:type="paragraph" w:styleId="Title">
    <w:name w:val="Title"/>
    <w:basedOn w:val="Normal"/>
    <w:next w:val="Normal"/>
    <w:link w:val="TitleChar"/>
    <w:uiPriority w:val="10"/>
    <w:qFormat/>
    <w:rsid w:val="00423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68C"/>
    <w:pPr>
      <w:spacing w:before="160"/>
      <w:jc w:val="center"/>
    </w:pPr>
    <w:rPr>
      <w:i/>
      <w:iCs/>
      <w:color w:val="404040" w:themeColor="text1" w:themeTint="BF"/>
    </w:rPr>
  </w:style>
  <w:style w:type="character" w:customStyle="1" w:styleId="QuoteChar">
    <w:name w:val="Quote Char"/>
    <w:basedOn w:val="DefaultParagraphFont"/>
    <w:link w:val="Quote"/>
    <w:uiPriority w:val="29"/>
    <w:rsid w:val="0042368C"/>
    <w:rPr>
      <w:i/>
      <w:iCs/>
      <w:color w:val="404040" w:themeColor="text1" w:themeTint="BF"/>
    </w:rPr>
  </w:style>
  <w:style w:type="paragraph" w:styleId="ListParagraph">
    <w:name w:val="List Paragraph"/>
    <w:basedOn w:val="Normal"/>
    <w:uiPriority w:val="34"/>
    <w:qFormat/>
    <w:rsid w:val="0042368C"/>
    <w:pPr>
      <w:ind w:left="720"/>
      <w:contextualSpacing/>
    </w:pPr>
  </w:style>
  <w:style w:type="character" w:styleId="IntenseEmphasis">
    <w:name w:val="Intense Emphasis"/>
    <w:basedOn w:val="DefaultParagraphFont"/>
    <w:uiPriority w:val="21"/>
    <w:qFormat/>
    <w:rsid w:val="0042368C"/>
    <w:rPr>
      <w:i/>
      <w:iCs/>
      <w:color w:val="0F4761" w:themeColor="accent1" w:themeShade="BF"/>
    </w:rPr>
  </w:style>
  <w:style w:type="paragraph" w:styleId="IntenseQuote">
    <w:name w:val="Intense Quote"/>
    <w:basedOn w:val="Normal"/>
    <w:next w:val="Normal"/>
    <w:link w:val="IntenseQuoteChar"/>
    <w:uiPriority w:val="30"/>
    <w:qFormat/>
    <w:rsid w:val="00423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68C"/>
    <w:rPr>
      <w:i/>
      <w:iCs/>
      <w:color w:val="0F4761" w:themeColor="accent1" w:themeShade="BF"/>
    </w:rPr>
  </w:style>
  <w:style w:type="character" w:styleId="IntenseReference">
    <w:name w:val="Intense Reference"/>
    <w:basedOn w:val="DefaultParagraphFont"/>
    <w:uiPriority w:val="32"/>
    <w:qFormat/>
    <w:rsid w:val="0042368C"/>
    <w:rPr>
      <w:b/>
      <w:bCs/>
      <w:smallCaps/>
      <w:color w:val="0F4761" w:themeColor="accent1" w:themeShade="BF"/>
      <w:spacing w:val="5"/>
    </w:rPr>
  </w:style>
  <w:style w:type="paragraph" w:styleId="Header">
    <w:name w:val="header"/>
    <w:basedOn w:val="Normal"/>
    <w:link w:val="HeaderChar"/>
    <w:uiPriority w:val="99"/>
    <w:unhideWhenUsed/>
    <w:rsid w:val="004236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368C"/>
  </w:style>
  <w:style w:type="paragraph" w:styleId="Footer">
    <w:name w:val="footer"/>
    <w:basedOn w:val="Normal"/>
    <w:link w:val="FooterChar"/>
    <w:uiPriority w:val="99"/>
    <w:unhideWhenUsed/>
    <w:rsid w:val="004236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36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1430</Words>
  <Characters>8152</Characters>
  <Application>Microsoft Office Word</Application>
  <DocSecurity>0</DocSecurity>
  <Lines>67</Lines>
  <Paragraphs>19</Paragraphs>
  <ScaleCrop>false</ScaleCrop>
  <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Jubhele Shange</dc:creator>
  <cp:keywords/>
  <dc:description/>
  <cp:lastModifiedBy>Jubhele Shange</cp:lastModifiedBy>
  <cp:revision>1</cp:revision>
  <dcterms:created xsi:type="dcterms:W3CDTF">2026-05-16T04:24:00Z</dcterms:created>
  <dcterms:modified xsi:type="dcterms:W3CDTF">2026-05-16T04:24:00Z</dcterms:modified>
</cp:coreProperties>
</file>