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E98CA" w14:textId="4D82B701" w:rsidR="00F35F2D" w:rsidRDefault="00B860E5" w:rsidP="00B860E5">
      <w:pPr>
        <w:spacing w:before="360" w:after="200"/>
        <w:rPr>
          <w:rFonts w:ascii="Arial Black" w:hAnsi="Arial Black" w:cs="Calibri"/>
          <w:color w:val="E05A1A"/>
          <w:sz w:val="40"/>
        </w:rPr>
      </w:pPr>
      <w:r>
        <w:rPr>
          <w:rFonts w:ascii="Arial Black" w:hAnsi="Arial Black" w:cs="Calibri"/>
          <w:color w:val="E05A1A"/>
          <w:sz w:val="40"/>
        </w:rPr>
        <w:t>AECI CHEMPARK</w:t>
      </w:r>
    </w:p>
    <w:p w14:paraId="45A687BD" w14:textId="20B2406B" w:rsidR="00B860E5" w:rsidRDefault="00B860E5" w:rsidP="00B860E5">
      <w:pPr>
        <w:spacing w:before="320" w:after="120"/>
        <w:rPr>
          <w:rFonts w:ascii="Arial" w:hAnsi="Arial" w:cs="Arial"/>
          <w:b/>
          <w:color w:val="C0392B"/>
          <w:sz w:val="28"/>
        </w:rPr>
      </w:pPr>
      <w:r>
        <w:rPr>
          <w:rFonts w:ascii="Arial" w:hAnsi="Arial" w:cs="Arial"/>
          <w:b/>
          <w:color w:val="C0392B"/>
          <w:sz w:val="28"/>
        </w:rPr>
        <w:t>Tactical Armed Guard Services — Portfolio Pack</w:t>
      </w:r>
    </w:p>
    <w:p w14:paraId="3FF6D95D" w14:textId="7BFD993A" w:rsidR="00B860E5" w:rsidRDefault="00B860E5" w:rsidP="00B860E5">
      <w:pPr>
        <w:spacing w:after="120"/>
        <w:rPr>
          <w:rFonts w:ascii="Calibri" w:hAnsi="Calibri" w:cs="Calibri"/>
          <w:color w:val="1A1814"/>
          <w:sz w:val="22"/>
        </w:rPr>
      </w:pPr>
      <w:r>
        <w:rPr>
          <w:rFonts w:ascii="Calibri" w:hAnsi="Calibri" w:cs="Calibri"/>
          <w:b/>
          <w:color w:val="1A1814"/>
          <w:sz w:val="22"/>
        </w:rPr>
        <w:t>BlackFire Solutions · Integrated Security Services</w:t>
      </w:r>
    </w:p>
    <w:p w14:paraId="63A47085" w14:textId="367D85DE" w:rsidR="00B860E5" w:rsidRDefault="00B860E5" w:rsidP="00B860E5">
      <w:pPr>
        <w:spacing w:after="120"/>
        <w:rPr>
          <w:rFonts w:ascii="Calibri" w:hAnsi="Calibri" w:cs="Calibri"/>
          <w:color w:val="1A1814"/>
          <w:sz w:val="22"/>
        </w:rPr>
      </w:pPr>
      <w:r>
        <w:rPr>
          <w:rFonts w:ascii="Calibri" w:hAnsi="Calibri" w:cs="Calibri"/>
          <w:i/>
          <w:color w:val="1A1814"/>
          <w:sz w:val="22"/>
        </w:rPr>
        <w:t>Gauteng · Armed Response · CCTV · Access Control · Guard Deployment</w:t>
      </w:r>
    </w:p>
    <w:p w14:paraId="023B1E47" w14:textId="3105297D" w:rsidR="00B860E5" w:rsidRDefault="00B860E5" w:rsidP="00B860E5">
      <w:pPr>
        <w:spacing w:before="80" w:after="80"/>
        <w:rPr>
          <w:rFonts w:ascii="Calibri" w:hAnsi="Calibri" w:cs="Calibri"/>
          <w:sz w:val="4"/>
        </w:rPr>
      </w:pPr>
      <w:r>
        <w:rPr>
          <w:rFonts w:ascii="Calibri" w:hAnsi="Calibri" w:cs="Calibri"/>
          <w:sz w:val="4"/>
        </w:rPr>
        <w:t xml:space="preserve"> </w:t>
      </w:r>
    </w:p>
    <w:p w14:paraId="080B7CEC" w14:textId="3BC418B7" w:rsidR="00B860E5" w:rsidRDefault="00B860E5" w:rsidP="00B860E5">
      <w:pPr>
        <w:spacing w:before="320" w:after="120"/>
        <w:rPr>
          <w:rFonts w:ascii="Arial" w:hAnsi="Arial" w:cs="Arial"/>
          <w:b/>
          <w:color w:val="C0392B"/>
          <w:sz w:val="28"/>
        </w:rPr>
      </w:pPr>
      <w:r>
        <w:rPr>
          <w:rFonts w:ascii="Arial" w:hAnsi="Arial" w:cs="Arial"/>
          <w:b/>
          <w:color w:val="C0392B"/>
          <w:sz w:val="28"/>
        </w:rPr>
        <w:t>EXECUTIVE SUMMARY</w:t>
      </w:r>
    </w:p>
    <w:p w14:paraId="0D2988D6" w14:textId="17414784" w:rsidR="00B860E5" w:rsidRDefault="00B860E5" w:rsidP="00B860E5">
      <w:pPr>
        <w:spacing w:after="120"/>
        <w:rPr>
          <w:rFonts w:ascii="Calibri" w:hAnsi="Calibri" w:cs="Calibri"/>
          <w:color w:val="1A1814"/>
          <w:sz w:val="22"/>
        </w:rPr>
      </w:pPr>
      <w:r>
        <w:rPr>
          <w:rFonts w:ascii="Calibri" w:hAnsi="Calibri" w:cs="Calibri"/>
          <w:color w:val="1A1814"/>
          <w:sz w:val="22"/>
        </w:rPr>
        <w:t>BlackFire Solutions proposes to consolidate all tactical armed guard services for AECI Chempark under our unified security management framework. Currently managing the site's security fence configuration, alarm systems, and access control infrastructure, we are positioned to seamlessly integrate tactical armed response services — eliminating the configuration conflicts and operational inefficiencies created by third-party coordination.</w:t>
      </w:r>
    </w:p>
    <w:p w14:paraId="39330975" w14:textId="75FE8CD1" w:rsidR="00B860E5" w:rsidRDefault="00B860E5" w:rsidP="00B860E5">
      <w:pPr>
        <w:spacing w:before="240" w:after="80"/>
        <w:rPr>
          <w:rFonts w:ascii="Arial" w:hAnsi="Arial" w:cs="Arial"/>
          <w:b/>
          <w:color w:val="E05A1A"/>
        </w:rPr>
      </w:pPr>
      <w:r>
        <w:rPr>
          <w:rFonts w:ascii="Arial" w:hAnsi="Arial" w:cs="Arial"/>
          <w:b/>
          <w:color w:val="E05A1A"/>
        </w:rPr>
        <w:t>The Problem We Solve</w:t>
      </w:r>
    </w:p>
    <w:p w14:paraId="119B7BAD" w14:textId="1568FC99"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Configuration Conflicts</w:t>
      </w:r>
      <w:r>
        <w:rPr>
          <w:rFonts w:ascii="Calibri" w:hAnsi="Calibri" w:cs="Calibri"/>
          <w:color w:val="1A1814"/>
          <w:sz w:val="21"/>
        </w:rPr>
        <w:t>: Previous security provider repeatedly modified our fence configurations, triggering false alarms and operational disruption</w:t>
      </w:r>
    </w:p>
    <w:p w14:paraId="15CAF0D9" w14:textId="66BA3589"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Fragmented Management</w:t>
      </w:r>
      <w:r>
        <w:rPr>
          <w:rFonts w:ascii="Calibri" w:hAnsi="Calibri" w:cs="Calibri"/>
          <w:color w:val="1A1814"/>
          <w:sz w:val="21"/>
        </w:rPr>
        <w:t>: Multiple vendors managing different security layers creates blind spots and coordination failures</w:t>
      </w:r>
    </w:p>
    <w:p w14:paraId="1A60456B" w14:textId="00C70E34"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Service Gaps</w:t>
      </w:r>
      <w:r>
        <w:rPr>
          <w:rFonts w:ascii="Calibri" w:hAnsi="Calibri" w:cs="Calibri"/>
          <w:color w:val="1A1814"/>
          <w:sz w:val="21"/>
        </w:rPr>
        <w:t>: Tactical armed response divorced from fence/alarm management cannot respond optimally to genuine threats</w:t>
      </w:r>
    </w:p>
    <w:p w14:paraId="00C0E1BD" w14:textId="0B949EE3"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Compliance Risk</w:t>
      </w:r>
      <w:r>
        <w:rPr>
          <w:rFonts w:ascii="Calibri" w:hAnsi="Calibri" w:cs="Calibri"/>
          <w:color w:val="1A1814"/>
          <w:sz w:val="21"/>
        </w:rPr>
        <w:t>: Inconsistent security protocols across multiple vendors exposes AECI to liability</w:t>
      </w:r>
    </w:p>
    <w:p w14:paraId="1CD77628" w14:textId="10DC9A5A" w:rsidR="00B860E5" w:rsidRDefault="00B860E5" w:rsidP="00B860E5">
      <w:pPr>
        <w:spacing w:before="240" w:after="80"/>
        <w:rPr>
          <w:rFonts w:ascii="Arial" w:hAnsi="Arial" w:cs="Arial"/>
          <w:b/>
          <w:color w:val="E05A1A"/>
        </w:rPr>
      </w:pPr>
      <w:r>
        <w:rPr>
          <w:rFonts w:ascii="Arial" w:hAnsi="Arial" w:cs="Arial"/>
          <w:b/>
          <w:color w:val="E05A1A"/>
        </w:rPr>
        <w:t>The Solution</w:t>
      </w:r>
    </w:p>
    <w:p w14:paraId="56C62D5B" w14:textId="664DA71F" w:rsidR="00B860E5" w:rsidRDefault="00B860E5" w:rsidP="00B860E5">
      <w:pPr>
        <w:spacing w:after="120"/>
        <w:rPr>
          <w:rFonts w:ascii="Calibri" w:hAnsi="Calibri" w:cs="Calibri"/>
          <w:color w:val="1A1814"/>
          <w:sz w:val="22"/>
        </w:rPr>
      </w:pPr>
      <w:r>
        <w:rPr>
          <w:rFonts w:ascii="Calibri" w:hAnsi="Calibri" w:cs="Calibri"/>
          <w:b/>
          <w:color w:val="1A1814"/>
          <w:sz w:val="22"/>
        </w:rPr>
        <w:t>Single-Source Security Management</w:t>
      </w:r>
      <w:r>
        <w:rPr>
          <w:rFonts w:ascii="Calibri" w:hAnsi="Calibri" w:cs="Calibri"/>
          <w:color w:val="1A1814"/>
          <w:sz w:val="22"/>
        </w:rPr>
        <w:t>: All tactical armed guard services managed by BlackFire under one unified command structure, one monitoring protocol, and one accountable team.</w:t>
      </w:r>
    </w:p>
    <w:p w14:paraId="4BE49DF5" w14:textId="1C8CAA54" w:rsidR="00B860E5" w:rsidRDefault="00B860E5" w:rsidP="00B860E5">
      <w:pPr>
        <w:spacing w:before="80" w:after="80"/>
        <w:rPr>
          <w:rFonts w:ascii="Calibri" w:hAnsi="Calibri" w:cs="Calibri"/>
          <w:sz w:val="4"/>
        </w:rPr>
      </w:pPr>
      <w:r>
        <w:rPr>
          <w:rFonts w:ascii="Calibri" w:hAnsi="Calibri" w:cs="Calibri"/>
          <w:sz w:val="4"/>
        </w:rPr>
        <w:t xml:space="preserve"> </w:t>
      </w:r>
    </w:p>
    <w:p w14:paraId="5278CF6A" w14:textId="7FB9E96D" w:rsidR="00B860E5" w:rsidRDefault="00B860E5" w:rsidP="00B860E5">
      <w:pPr>
        <w:spacing w:before="320" w:after="120"/>
        <w:rPr>
          <w:rFonts w:ascii="Arial" w:hAnsi="Arial" w:cs="Arial"/>
          <w:b/>
          <w:color w:val="C0392B"/>
          <w:sz w:val="28"/>
        </w:rPr>
      </w:pPr>
      <w:r>
        <w:rPr>
          <w:rFonts w:ascii="Arial" w:hAnsi="Arial" w:cs="Arial"/>
          <w:b/>
          <w:color w:val="C0392B"/>
          <w:sz w:val="28"/>
        </w:rPr>
        <w:t>AECI CHEMPARK — CURRENT FOOTPRINT</w:t>
      </w:r>
    </w:p>
    <w:tbl>
      <w:tblPr>
        <w:tblW w:w="89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32"/>
        <w:gridCol w:w="6437"/>
      </w:tblGrid>
      <w:tr w:rsidR="00B860E5" w14:paraId="411D2CB0" w14:textId="77777777" w:rsidTr="00B860E5">
        <w:tblPrEx>
          <w:tblCellMar>
            <w:top w:w="0" w:type="dxa"/>
            <w:bottom w:w="0" w:type="dxa"/>
          </w:tblCellMar>
        </w:tblPrEx>
        <w:tc>
          <w:tcPr>
            <w:tcW w:w="2532" w:type="dxa"/>
            <w:shd w:val="clear" w:color="auto" w:fill="141B26"/>
          </w:tcPr>
          <w:p w14:paraId="1B7F90FF" w14:textId="2923DD0A" w:rsidR="00B860E5" w:rsidRPr="00B860E5" w:rsidRDefault="00B860E5" w:rsidP="00B860E5">
            <w:pPr>
              <w:spacing w:after="120"/>
              <w:jc w:val="center"/>
              <w:rPr>
                <w:rFonts w:ascii="Calibri" w:hAnsi="Calibri" w:cs="Calibri"/>
                <w:b/>
                <w:color w:val="FFFFFF"/>
                <w:sz w:val="18"/>
              </w:rPr>
            </w:pPr>
            <w:r w:rsidRPr="00B860E5">
              <w:rPr>
                <w:rFonts w:ascii="Calibri" w:hAnsi="Calibri" w:cs="Calibri"/>
                <w:b/>
                <w:color w:val="FFFFFF"/>
                <w:sz w:val="18"/>
              </w:rPr>
              <w:t>Aspect</w:t>
            </w:r>
          </w:p>
        </w:tc>
        <w:tc>
          <w:tcPr>
            <w:tcW w:w="6437" w:type="dxa"/>
            <w:shd w:val="clear" w:color="auto" w:fill="141B26"/>
          </w:tcPr>
          <w:p w14:paraId="07EA431C" w14:textId="5FE3A159" w:rsidR="00B860E5" w:rsidRPr="00B860E5" w:rsidRDefault="00B860E5" w:rsidP="00B860E5">
            <w:pPr>
              <w:spacing w:after="120"/>
              <w:jc w:val="center"/>
              <w:rPr>
                <w:rFonts w:ascii="Calibri" w:hAnsi="Calibri" w:cs="Calibri"/>
                <w:b/>
                <w:color w:val="FFFFFF"/>
                <w:sz w:val="18"/>
              </w:rPr>
            </w:pPr>
            <w:r w:rsidRPr="00B860E5">
              <w:rPr>
                <w:rFonts w:ascii="Calibri" w:hAnsi="Calibri" w:cs="Calibri"/>
                <w:b/>
                <w:color w:val="FFFFFF"/>
                <w:sz w:val="18"/>
              </w:rPr>
              <w:t>Details</w:t>
            </w:r>
          </w:p>
        </w:tc>
      </w:tr>
      <w:tr w:rsidR="00B860E5" w14:paraId="79745FA6" w14:textId="77777777" w:rsidTr="00B860E5">
        <w:tblPrEx>
          <w:tblCellMar>
            <w:top w:w="0" w:type="dxa"/>
            <w:bottom w:w="0" w:type="dxa"/>
          </w:tblCellMar>
        </w:tblPrEx>
        <w:tc>
          <w:tcPr>
            <w:tcW w:w="2532" w:type="dxa"/>
            <w:tcBorders>
              <w:bottom w:val="single" w:sz="4" w:space="0" w:color="auto"/>
            </w:tcBorders>
          </w:tcPr>
          <w:p w14:paraId="17483987" w14:textId="3AB1AF92" w:rsidR="00B860E5" w:rsidRPr="00B860E5" w:rsidRDefault="00B860E5" w:rsidP="00B860E5">
            <w:pPr>
              <w:spacing w:after="120"/>
              <w:rPr>
                <w:rFonts w:ascii="Calibri" w:hAnsi="Calibri" w:cs="Calibri"/>
                <w:b/>
                <w:color w:val="1A1814"/>
                <w:sz w:val="20"/>
              </w:rPr>
            </w:pPr>
            <w:r w:rsidRPr="00B860E5">
              <w:rPr>
                <w:rFonts w:ascii="Calibri" w:hAnsi="Calibri" w:cs="Calibri"/>
                <w:b/>
                <w:color w:val="1A1814"/>
                <w:sz w:val="20"/>
              </w:rPr>
              <w:t>Location</w:t>
            </w:r>
          </w:p>
        </w:tc>
        <w:tc>
          <w:tcPr>
            <w:tcW w:w="6437" w:type="dxa"/>
            <w:tcBorders>
              <w:bottom w:val="single" w:sz="4" w:space="0" w:color="auto"/>
            </w:tcBorders>
          </w:tcPr>
          <w:p w14:paraId="48D39E80" w14:textId="4DA93E84"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Chempark, Modderfontein, Johannesburg</w:t>
            </w:r>
          </w:p>
        </w:tc>
      </w:tr>
      <w:tr w:rsidR="00B860E5" w14:paraId="2AF4B34D" w14:textId="77777777" w:rsidTr="00B860E5">
        <w:tblPrEx>
          <w:tblCellMar>
            <w:top w:w="0" w:type="dxa"/>
            <w:bottom w:w="0" w:type="dxa"/>
          </w:tblCellMar>
        </w:tblPrEx>
        <w:tc>
          <w:tcPr>
            <w:tcW w:w="2532" w:type="dxa"/>
            <w:shd w:val="clear" w:color="auto" w:fill="F5F1EA"/>
          </w:tcPr>
          <w:p w14:paraId="00866AA1" w14:textId="70D03CEB" w:rsidR="00B860E5" w:rsidRPr="00B860E5" w:rsidRDefault="00B860E5" w:rsidP="00B860E5">
            <w:pPr>
              <w:spacing w:after="120"/>
              <w:rPr>
                <w:rFonts w:ascii="Calibri" w:hAnsi="Calibri" w:cs="Calibri"/>
                <w:b/>
                <w:color w:val="1A1814"/>
                <w:sz w:val="20"/>
              </w:rPr>
            </w:pPr>
            <w:r w:rsidRPr="00B860E5">
              <w:rPr>
                <w:rFonts w:ascii="Calibri" w:hAnsi="Calibri" w:cs="Calibri"/>
                <w:b/>
                <w:color w:val="1A1814"/>
                <w:sz w:val="20"/>
              </w:rPr>
              <w:t>Site Manager</w:t>
            </w:r>
          </w:p>
        </w:tc>
        <w:tc>
          <w:tcPr>
            <w:tcW w:w="6437" w:type="dxa"/>
            <w:shd w:val="clear" w:color="auto" w:fill="F5F1EA"/>
          </w:tcPr>
          <w:p w14:paraId="3FB557C3" w14:textId="7FBE03F2"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[Contact]</w:t>
            </w:r>
          </w:p>
        </w:tc>
      </w:tr>
      <w:tr w:rsidR="00B860E5" w14:paraId="027F587B" w14:textId="77777777" w:rsidTr="00B860E5">
        <w:tblPrEx>
          <w:tblCellMar>
            <w:top w:w="0" w:type="dxa"/>
            <w:bottom w:w="0" w:type="dxa"/>
          </w:tblCellMar>
        </w:tblPrEx>
        <w:tc>
          <w:tcPr>
            <w:tcW w:w="2532" w:type="dxa"/>
            <w:tcBorders>
              <w:bottom w:val="single" w:sz="4" w:space="0" w:color="auto"/>
            </w:tcBorders>
          </w:tcPr>
          <w:p w14:paraId="088F5FA7" w14:textId="37AA4F6E" w:rsidR="00B860E5" w:rsidRPr="00B860E5" w:rsidRDefault="00B860E5" w:rsidP="00B860E5">
            <w:pPr>
              <w:spacing w:after="120"/>
              <w:rPr>
                <w:rFonts w:ascii="Calibri" w:hAnsi="Calibri" w:cs="Calibri"/>
                <w:b/>
                <w:color w:val="1A1814"/>
                <w:sz w:val="20"/>
              </w:rPr>
            </w:pPr>
            <w:r w:rsidRPr="00B860E5">
              <w:rPr>
                <w:rFonts w:ascii="Calibri" w:hAnsi="Calibri" w:cs="Calibri"/>
                <w:b/>
                <w:color w:val="1A1814"/>
                <w:sz w:val="20"/>
              </w:rPr>
              <w:t>Primary Email</w:t>
            </w:r>
          </w:p>
        </w:tc>
        <w:tc>
          <w:tcPr>
            <w:tcW w:w="6437" w:type="dxa"/>
            <w:tcBorders>
              <w:bottom w:val="single" w:sz="4" w:space="0" w:color="auto"/>
            </w:tcBorders>
          </w:tcPr>
          <w:p w14:paraId="7F553280" w14:textId="1BB5F3D3"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admin@chempark.co.za</w:t>
            </w:r>
          </w:p>
        </w:tc>
      </w:tr>
      <w:tr w:rsidR="00B860E5" w14:paraId="626DBD82" w14:textId="77777777" w:rsidTr="00B860E5">
        <w:tblPrEx>
          <w:tblCellMar>
            <w:top w:w="0" w:type="dxa"/>
            <w:bottom w:w="0" w:type="dxa"/>
          </w:tblCellMar>
        </w:tblPrEx>
        <w:tc>
          <w:tcPr>
            <w:tcW w:w="2532" w:type="dxa"/>
            <w:shd w:val="clear" w:color="auto" w:fill="F5F1EA"/>
          </w:tcPr>
          <w:p w14:paraId="6A722373" w14:textId="2E57965B" w:rsidR="00B860E5" w:rsidRPr="00B860E5" w:rsidRDefault="00B860E5" w:rsidP="00B860E5">
            <w:pPr>
              <w:spacing w:after="120"/>
              <w:rPr>
                <w:rFonts w:ascii="Calibri" w:hAnsi="Calibri" w:cs="Calibri"/>
                <w:b/>
                <w:color w:val="1A1814"/>
                <w:sz w:val="20"/>
              </w:rPr>
            </w:pPr>
            <w:r w:rsidRPr="00B860E5">
              <w:rPr>
                <w:rFonts w:ascii="Calibri" w:hAnsi="Calibri" w:cs="Calibri"/>
                <w:b/>
                <w:color w:val="1A1814"/>
                <w:sz w:val="20"/>
              </w:rPr>
              <w:t>Monthly Security Budget</w:t>
            </w:r>
          </w:p>
        </w:tc>
        <w:tc>
          <w:tcPr>
            <w:tcW w:w="6437" w:type="dxa"/>
            <w:shd w:val="clear" w:color="auto" w:fill="F5F1EA"/>
          </w:tcPr>
          <w:p w14:paraId="37C6D888" w14:textId="712FFD71"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R150,000</w:t>
            </w:r>
          </w:p>
        </w:tc>
      </w:tr>
      <w:tr w:rsidR="00B860E5" w14:paraId="6B1EDF9B" w14:textId="77777777" w:rsidTr="00B860E5">
        <w:tblPrEx>
          <w:tblCellMar>
            <w:top w:w="0" w:type="dxa"/>
            <w:bottom w:w="0" w:type="dxa"/>
          </w:tblCellMar>
        </w:tblPrEx>
        <w:tc>
          <w:tcPr>
            <w:tcW w:w="2532" w:type="dxa"/>
            <w:tcBorders>
              <w:bottom w:val="single" w:sz="4" w:space="0" w:color="auto"/>
            </w:tcBorders>
          </w:tcPr>
          <w:p w14:paraId="270C17D8" w14:textId="591AD6D4" w:rsidR="00B860E5" w:rsidRPr="00B860E5" w:rsidRDefault="00B860E5" w:rsidP="00B860E5">
            <w:pPr>
              <w:spacing w:after="120"/>
              <w:rPr>
                <w:rFonts w:ascii="Calibri" w:hAnsi="Calibri" w:cs="Calibri"/>
                <w:b/>
                <w:color w:val="1A1814"/>
                <w:sz w:val="20"/>
              </w:rPr>
            </w:pPr>
            <w:r w:rsidRPr="00B860E5">
              <w:rPr>
                <w:rFonts w:ascii="Calibri" w:hAnsi="Calibri" w:cs="Calibri"/>
                <w:b/>
                <w:color w:val="1A1814"/>
                <w:sz w:val="20"/>
              </w:rPr>
              <w:t>Current BlackFire Services</w:t>
            </w:r>
          </w:p>
        </w:tc>
        <w:tc>
          <w:tcPr>
            <w:tcW w:w="6437" w:type="dxa"/>
            <w:tcBorders>
              <w:bottom w:val="single" w:sz="4" w:space="0" w:color="auto"/>
            </w:tcBorders>
          </w:tcPr>
          <w:p w14:paraId="15FB775D" w14:textId="75B069BD"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Security fence management, alarm systems, access control configuration &amp; maintenance</w:t>
            </w:r>
          </w:p>
        </w:tc>
      </w:tr>
      <w:tr w:rsidR="00B860E5" w14:paraId="1C028E90" w14:textId="77777777" w:rsidTr="00B860E5">
        <w:tblPrEx>
          <w:tblCellMar>
            <w:top w:w="0" w:type="dxa"/>
            <w:bottom w:w="0" w:type="dxa"/>
          </w:tblCellMar>
        </w:tblPrEx>
        <w:tc>
          <w:tcPr>
            <w:tcW w:w="2532" w:type="dxa"/>
            <w:shd w:val="clear" w:color="auto" w:fill="F5F1EA"/>
          </w:tcPr>
          <w:p w14:paraId="1A753FB0" w14:textId="0BD578FD" w:rsidR="00B860E5" w:rsidRPr="00B860E5" w:rsidRDefault="00B860E5" w:rsidP="00B860E5">
            <w:pPr>
              <w:spacing w:after="120"/>
              <w:rPr>
                <w:rFonts w:ascii="Calibri" w:hAnsi="Calibri" w:cs="Calibri"/>
                <w:b/>
                <w:color w:val="1A1814"/>
                <w:sz w:val="20"/>
              </w:rPr>
            </w:pPr>
            <w:r w:rsidRPr="00B860E5">
              <w:rPr>
                <w:rFonts w:ascii="Calibri" w:hAnsi="Calibri" w:cs="Calibri"/>
                <w:b/>
                <w:color w:val="1A1814"/>
                <w:sz w:val="20"/>
              </w:rPr>
              <w:t>Proposed Addition</w:t>
            </w:r>
          </w:p>
        </w:tc>
        <w:tc>
          <w:tcPr>
            <w:tcW w:w="6437" w:type="dxa"/>
            <w:shd w:val="clear" w:color="auto" w:fill="F5F1EA"/>
          </w:tcPr>
          <w:p w14:paraId="1F18F883" w14:textId="178F492B"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Tactical armed guard deployment &amp; response</w:t>
            </w:r>
          </w:p>
        </w:tc>
      </w:tr>
    </w:tbl>
    <w:p w14:paraId="2D328177" w14:textId="77777777" w:rsidR="00B860E5" w:rsidRDefault="00B860E5" w:rsidP="00B860E5">
      <w:pPr>
        <w:spacing w:after="120"/>
        <w:rPr>
          <w:rFonts w:ascii="Calibri" w:hAnsi="Calibri" w:cs="Calibri"/>
          <w:color w:val="1A1814"/>
          <w:sz w:val="22"/>
        </w:rPr>
      </w:pPr>
    </w:p>
    <w:p w14:paraId="0C29C1BE" w14:textId="38FA5424" w:rsidR="00B860E5" w:rsidRDefault="00B860E5" w:rsidP="00B860E5">
      <w:pPr>
        <w:spacing w:before="80" w:after="80"/>
        <w:rPr>
          <w:rFonts w:ascii="Calibri" w:hAnsi="Calibri" w:cs="Calibri"/>
          <w:sz w:val="4"/>
        </w:rPr>
      </w:pPr>
      <w:r>
        <w:rPr>
          <w:rFonts w:ascii="Calibri" w:hAnsi="Calibri" w:cs="Calibri"/>
          <w:sz w:val="4"/>
        </w:rPr>
        <w:t xml:space="preserve"> </w:t>
      </w:r>
    </w:p>
    <w:p w14:paraId="5C2A7ED9" w14:textId="655127F7" w:rsidR="00B860E5" w:rsidRDefault="00B860E5" w:rsidP="00B860E5">
      <w:pPr>
        <w:spacing w:before="320" w:after="120"/>
        <w:rPr>
          <w:rFonts w:ascii="Arial" w:hAnsi="Arial" w:cs="Arial"/>
          <w:b/>
          <w:color w:val="C0392B"/>
          <w:sz w:val="28"/>
        </w:rPr>
      </w:pPr>
      <w:r>
        <w:rPr>
          <w:rFonts w:ascii="Arial" w:hAnsi="Arial" w:cs="Arial"/>
          <w:b/>
          <w:color w:val="C0392B"/>
          <w:sz w:val="28"/>
        </w:rPr>
        <w:t>THE CONFLICT: WHY CONSOLIDATION IS NECESSARY</w:t>
      </w:r>
    </w:p>
    <w:p w14:paraId="770B871B" w14:textId="104B1BF6" w:rsidR="00B860E5" w:rsidRDefault="00B860E5" w:rsidP="00B860E5">
      <w:pPr>
        <w:spacing w:before="240" w:after="80"/>
        <w:rPr>
          <w:rFonts w:ascii="Arial" w:hAnsi="Arial" w:cs="Arial"/>
          <w:b/>
          <w:color w:val="E05A1A"/>
        </w:rPr>
      </w:pPr>
      <w:r>
        <w:rPr>
          <w:rFonts w:ascii="Arial" w:hAnsi="Arial" w:cs="Arial"/>
          <w:b/>
          <w:color w:val="E05A1A"/>
        </w:rPr>
        <w:t>Current Situation</w:t>
      </w:r>
    </w:p>
    <w:p w14:paraId="392E01E2" w14:textId="350B1DEF" w:rsidR="00B860E5" w:rsidRDefault="00B860E5" w:rsidP="00B860E5">
      <w:pPr>
        <w:spacing w:after="120"/>
        <w:rPr>
          <w:rFonts w:ascii="Calibri" w:hAnsi="Calibri" w:cs="Calibri"/>
          <w:color w:val="1A1814"/>
          <w:sz w:val="22"/>
        </w:rPr>
      </w:pPr>
      <w:r>
        <w:rPr>
          <w:rFonts w:ascii="Calibri" w:hAnsi="Calibri" w:cs="Calibri"/>
          <w:color w:val="1A1814"/>
          <w:sz w:val="22"/>
        </w:rPr>
        <w:t>AECI Chempark's security infrastructure is currently maintained by BlackFire Solutions across:</w:t>
      </w:r>
    </w:p>
    <w:p w14:paraId="2FCE8DFA" w14:textId="78BCB0E3"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Perimeter Security</w:t>
      </w:r>
      <w:r>
        <w:rPr>
          <w:rFonts w:ascii="Calibri" w:hAnsi="Calibri" w:cs="Calibri"/>
          <w:color w:val="1A1814"/>
          <w:sz w:val="21"/>
        </w:rPr>
        <w:t>: Advanced security fence system with AI-assisted detection</w:t>
      </w:r>
    </w:p>
    <w:p w14:paraId="60285305" w14:textId="2ACC1784"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Alarm Management</w:t>
      </w:r>
      <w:r>
        <w:rPr>
          <w:rFonts w:ascii="Calibri" w:hAnsi="Calibri" w:cs="Calibri"/>
          <w:color w:val="1A1814"/>
          <w:sz w:val="21"/>
        </w:rPr>
        <w:t>: 24/7 monitoring and alert protocol</w:t>
      </w:r>
    </w:p>
    <w:p w14:paraId="3CA67A9E" w14:textId="2C7CE33E"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Access Control</w:t>
      </w:r>
      <w:r>
        <w:rPr>
          <w:rFonts w:ascii="Calibri" w:hAnsi="Calibri" w:cs="Calibri"/>
          <w:color w:val="1A1814"/>
          <w:sz w:val="21"/>
        </w:rPr>
        <w:t>: Badge systems, entry point controls, digital logs</w:t>
      </w:r>
    </w:p>
    <w:p w14:paraId="3AA18AC4" w14:textId="62556515" w:rsidR="00B860E5" w:rsidRDefault="00B860E5" w:rsidP="00B860E5">
      <w:pPr>
        <w:spacing w:before="240" w:after="80"/>
        <w:rPr>
          <w:rFonts w:ascii="Arial" w:hAnsi="Arial" w:cs="Arial"/>
          <w:b/>
          <w:color w:val="E05A1A"/>
        </w:rPr>
      </w:pPr>
      <w:r>
        <w:rPr>
          <w:rFonts w:ascii="Arial" w:hAnsi="Arial" w:cs="Arial"/>
          <w:b/>
          <w:color w:val="E05A1A"/>
        </w:rPr>
        <w:t>The Problem Created</w:t>
      </w:r>
    </w:p>
    <w:p w14:paraId="6C2094DB" w14:textId="38FB95FD" w:rsidR="00B860E5" w:rsidRDefault="00B860E5" w:rsidP="00B860E5">
      <w:pPr>
        <w:spacing w:after="120"/>
        <w:rPr>
          <w:rFonts w:ascii="Calibri" w:hAnsi="Calibri" w:cs="Calibri"/>
          <w:color w:val="1A1814"/>
          <w:sz w:val="22"/>
        </w:rPr>
      </w:pPr>
      <w:r>
        <w:rPr>
          <w:rFonts w:ascii="Calibri" w:hAnsi="Calibri" w:cs="Calibri"/>
          <w:color w:val="1A1814"/>
          <w:sz w:val="22"/>
        </w:rPr>
        <w:t>The previous tactical armed guard provider (third-party contractor) made unauthorized modifications to perimeter fence configurations:</w:t>
      </w:r>
    </w:p>
    <w:p w14:paraId="28F903BD" w14:textId="50A5CD3B"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Disabled alert thresholds we had calibrated for false-alert reduction</w:t>
      </w:r>
    </w:p>
    <w:p w14:paraId="57249858" w14:textId="28F0339D"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Altered detection sensitivity without consulting our team</w:t>
      </w:r>
    </w:p>
    <w:p w14:paraId="6396DD0C" w14:textId="143C6B75"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Created cascading false alarms that undermined response credibility</w:t>
      </w:r>
    </w:p>
    <w:p w14:paraId="46FCCE3C" w14:textId="3FD4B771"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Forced manual recalibration of systems multiple times per month</w:t>
      </w:r>
    </w:p>
    <w:p w14:paraId="13FA460E" w14:textId="035E3386" w:rsidR="00B860E5" w:rsidRDefault="00B860E5" w:rsidP="00B860E5">
      <w:pPr>
        <w:spacing w:before="240" w:after="80"/>
        <w:rPr>
          <w:rFonts w:ascii="Arial" w:hAnsi="Arial" w:cs="Arial"/>
          <w:b/>
          <w:color w:val="E05A1A"/>
        </w:rPr>
      </w:pPr>
      <w:r>
        <w:rPr>
          <w:rFonts w:ascii="Arial" w:hAnsi="Arial" w:cs="Arial"/>
          <w:b/>
          <w:color w:val="E05A1A"/>
        </w:rPr>
        <w:t>The Operational Impact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96"/>
        <w:gridCol w:w="5328"/>
      </w:tblGrid>
      <w:tr w:rsidR="00B860E5" w14:paraId="7CFBEC85" w14:textId="77777777" w:rsidTr="00B860E5">
        <w:tblPrEx>
          <w:tblCellMar>
            <w:top w:w="0" w:type="dxa"/>
            <w:bottom w:w="0" w:type="dxa"/>
          </w:tblCellMar>
        </w:tblPrEx>
        <w:tc>
          <w:tcPr>
            <w:tcW w:w="1896" w:type="dxa"/>
            <w:shd w:val="clear" w:color="auto" w:fill="141B26"/>
          </w:tcPr>
          <w:p w14:paraId="76ED5B1C" w14:textId="0773C965" w:rsidR="00B860E5" w:rsidRPr="00B860E5" w:rsidRDefault="00B860E5" w:rsidP="00B860E5">
            <w:pPr>
              <w:spacing w:after="120"/>
              <w:jc w:val="center"/>
              <w:rPr>
                <w:rFonts w:ascii="Calibri" w:hAnsi="Calibri" w:cs="Calibri"/>
                <w:b/>
                <w:color w:val="FFFFFF"/>
                <w:sz w:val="18"/>
              </w:rPr>
            </w:pPr>
            <w:r w:rsidRPr="00B860E5">
              <w:rPr>
                <w:rFonts w:ascii="Calibri" w:hAnsi="Calibri" w:cs="Calibri"/>
                <w:b/>
                <w:color w:val="FFFFFF"/>
                <w:sz w:val="18"/>
              </w:rPr>
              <w:t>Impact</w:t>
            </w:r>
          </w:p>
        </w:tc>
        <w:tc>
          <w:tcPr>
            <w:tcW w:w="5328" w:type="dxa"/>
            <w:shd w:val="clear" w:color="auto" w:fill="141B26"/>
          </w:tcPr>
          <w:p w14:paraId="0ACD31CB" w14:textId="0001CC1C" w:rsidR="00B860E5" w:rsidRPr="00B860E5" w:rsidRDefault="00B860E5" w:rsidP="00B860E5">
            <w:pPr>
              <w:spacing w:after="120"/>
              <w:jc w:val="center"/>
              <w:rPr>
                <w:rFonts w:ascii="Calibri" w:hAnsi="Calibri" w:cs="Calibri"/>
                <w:b/>
                <w:color w:val="FFFFFF"/>
                <w:sz w:val="18"/>
              </w:rPr>
            </w:pPr>
            <w:r w:rsidRPr="00B860E5">
              <w:rPr>
                <w:rFonts w:ascii="Calibri" w:hAnsi="Calibri" w:cs="Calibri"/>
                <w:b/>
                <w:color w:val="FFFFFF"/>
                <w:sz w:val="18"/>
              </w:rPr>
              <w:t>Result</w:t>
            </w:r>
          </w:p>
        </w:tc>
      </w:tr>
      <w:tr w:rsidR="00B860E5" w14:paraId="03D76145" w14:textId="77777777" w:rsidTr="00B860E5">
        <w:tblPrEx>
          <w:tblCellMar>
            <w:top w:w="0" w:type="dxa"/>
            <w:bottom w:w="0" w:type="dxa"/>
          </w:tblCellMar>
        </w:tblPrEx>
        <w:tc>
          <w:tcPr>
            <w:tcW w:w="1896" w:type="dxa"/>
            <w:tcBorders>
              <w:bottom w:val="single" w:sz="4" w:space="0" w:color="auto"/>
            </w:tcBorders>
          </w:tcPr>
          <w:p w14:paraId="67AD97DC" w14:textId="60000C49" w:rsidR="00B860E5" w:rsidRPr="00B860E5" w:rsidRDefault="00B860E5" w:rsidP="00B860E5">
            <w:pPr>
              <w:spacing w:after="120"/>
              <w:rPr>
                <w:rFonts w:ascii="Calibri" w:hAnsi="Calibri" w:cs="Calibri"/>
                <w:b/>
                <w:color w:val="1A1814"/>
                <w:sz w:val="20"/>
              </w:rPr>
            </w:pPr>
            <w:r w:rsidRPr="00B860E5">
              <w:rPr>
                <w:rFonts w:ascii="Calibri" w:hAnsi="Calibri" w:cs="Calibri"/>
                <w:b/>
                <w:color w:val="1A1814"/>
                <w:sz w:val="20"/>
              </w:rPr>
              <w:t>Alert Fatigue</w:t>
            </w:r>
          </w:p>
        </w:tc>
        <w:tc>
          <w:tcPr>
            <w:tcW w:w="5328" w:type="dxa"/>
            <w:tcBorders>
              <w:bottom w:val="single" w:sz="4" w:space="0" w:color="auto"/>
            </w:tcBorders>
          </w:tcPr>
          <w:p w14:paraId="09A7C258" w14:textId="7CE43C9C"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False alarms reduced response efficacy to genuine threats</w:t>
            </w:r>
          </w:p>
        </w:tc>
      </w:tr>
      <w:tr w:rsidR="00B860E5" w14:paraId="2F8D192B" w14:textId="77777777" w:rsidTr="00B860E5">
        <w:tblPrEx>
          <w:tblCellMar>
            <w:top w:w="0" w:type="dxa"/>
            <w:bottom w:w="0" w:type="dxa"/>
          </w:tblCellMar>
        </w:tblPrEx>
        <w:tc>
          <w:tcPr>
            <w:tcW w:w="1896" w:type="dxa"/>
            <w:shd w:val="clear" w:color="auto" w:fill="F5F1EA"/>
          </w:tcPr>
          <w:p w14:paraId="78BB497D" w14:textId="5AF6308B" w:rsidR="00B860E5" w:rsidRPr="00B860E5" w:rsidRDefault="00B860E5" w:rsidP="00B860E5">
            <w:pPr>
              <w:spacing w:after="120"/>
              <w:rPr>
                <w:rFonts w:ascii="Calibri" w:hAnsi="Calibri" w:cs="Calibri"/>
                <w:b/>
                <w:color w:val="1A1814"/>
                <w:sz w:val="20"/>
              </w:rPr>
            </w:pPr>
            <w:r w:rsidRPr="00B860E5">
              <w:rPr>
                <w:rFonts w:ascii="Calibri" w:hAnsi="Calibri" w:cs="Calibri"/>
                <w:b/>
                <w:color w:val="1A1814"/>
                <w:sz w:val="20"/>
              </w:rPr>
              <w:t>Configuration Drift</w:t>
            </w:r>
          </w:p>
        </w:tc>
        <w:tc>
          <w:tcPr>
            <w:tcW w:w="5328" w:type="dxa"/>
            <w:shd w:val="clear" w:color="auto" w:fill="F5F1EA"/>
          </w:tcPr>
          <w:p w14:paraId="43FF2DCE" w14:textId="31B138B6"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Fence settings never stable; constant retraining required</w:t>
            </w:r>
          </w:p>
        </w:tc>
      </w:tr>
      <w:tr w:rsidR="00B860E5" w14:paraId="71241041" w14:textId="77777777" w:rsidTr="00B860E5">
        <w:tblPrEx>
          <w:tblCellMar>
            <w:top w:w="0" w:type="dxa"/>
            <w:bottom w:w="0" w:type="dxa"/>
          </w:tblCellMar>
        </w:tblPrEx>
        <w:tc>
          <w:tcPr>
            <w:tcW w:w="1896" w:type="dxa"/>
            <w:tcBorders>
              <w:bottom w:val="single" w:sz="4" w:space="0" w:color="auto"/>
            </w:tcBorders>
          </w:tcPr>
          <w:p w14:paraId="530B5E96" w14:textId="76D96D63" w:rsidR="00B860E5" w:rsidRPr="00B860E5" w:rsidRDefault="00B860E5" w:rsidP="00B860E5">
            <w:pPr>
              <w:spacing w:after="120"/>
              <w:rPr>
                <w:rFonts w:ascii="Calibri" w:hAnsi="Calibri" w:cs="Calibri"/>
                <w:b/>
                <w:color w:val="1A1814"/>
                <w:sz w:val="20"/>
              </w:rPr>
            </w:pPr>
            <w:r w:rsidRPr="00B860E5">
              <w:rPr>
                <w:rFonts w:ascii="Calibri" w:hAnsi="Calibri" w:cs="Calibri"/>
                <w:b/>
                <w:color w:val="1A1814"/>
                <w:sz w:val="20"/>
              </w:rPr>
              <w:t>Vendor Conflict</w:t>
            </w:r>
          </w:p>
        </w:tc>
        <w:tc>
          <w:tcPr>
            <w:tcW w:w="5328" w:type="dxa"/>
            <w:tcBorders>
              <w:bottom w:val="single" w:sz="4" w:space="0" w:color="auto"/>
            </w:tcBorders>
          </w:tcPr>
          <w:p w14:paraId="763883C5" w14:textId="0E4675EA"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Blame-shifting between third parties; no clear accountability</w:t>
            </w:r>
          </w:p>
        </w:tc>
      </w:tr>
      <w:tr w:rsidR="00B860E5" w14:paraId="0DF54176" w14:textId="77777777" w:rsidTr="00B860E5">
        <w:tblPrEx>
          <w:tblCellMar>
            <w:top w:w="0" w:type="dxa"/>
            <w:bottom w:w="0" w:type="dxa"/>
          </w:tblCellMar>
        </w:tblPrEx>
        <w:tc>
          <w:tcPr>
            <w:tcW w:w="1896" w:type="dxa"/>
            <w:shd w:val="clear" w:color="auto" w:fill="F5F1EA"/>
          </w:tcPr>
          <w:p w14:paraId="0F9078D7" w14:textId="40264ABB" w:rsidR="00B860E5" w:rsidRPr="00B860E5" w:rsidRDefault="00B860E5" w:rsidP="00B860E5">
            <w:pPr>
              <w:spacing w:after="120"/>
              <w:rPr>
                <w:rFonts w:ascii="Calibri" w:hAnsi="Calibri" w:cs="Calibri"/>
                <w:b/>
                <w:color w:val="1A1814"/>
                <w:sz w:val="20"/>
              </w:rPr>
            </w:pPr>
            <w:r w:rsidRPr="00B860E5">
              <w:rPr>
                <w:rFonts w:ascii="Calibri" w:hAnsi="Calibri" w:cs="Calibri"/>
                <w:b/>
                <w:color w:val="1A1814"/>
                <w:sz w:val="20"/>
              </w:rPr>
              <w:t>Cost Overrun</w:t>
            </w:r>
          </w:p>
        </w:tc>
        <w:tc>
          <w:tcPr>
            <w:tcW w:w="5328" w:type="dxa"/>
            <w:shd w:val="clear" w:color="auto" w:fill="F5F1EA"/>
          </w:tcPr>
          <w:p w14:paraId="347880E3" w14:textId="180DAEAB"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Emergency recalibration calls; extra technician visits</w:t>
            </w:r>
          </w:p>
        </w:tc>
      </w:tr>
      <w:tr w:rsidR="00B860E5" w14:paraId="3A2A650F" w14:textId="77777777" w:rsidTr="00B860E5">
        <w:tblPrEx>
          <w:tblCellMar>
            <w:top w:w="0" w:type="dxa"/>
            <w:bottom w:w="0" w:type="dxa"/>
          </w:tblCellMar>
        </w:tblPrEx>
        <w:tc>
          <w:tcPr>
            <w:tcW w:w="1896" w:type="dxa"/>
          </w:tcPr>
          <w:p w14:paraId="14DCF9CD" w14:textId="5FF29B94" w:rsidR="00B860E5" w:rsidRPr="00B860E5" w:rsidRDefault="00B860E5" w:rsidP="00B860E5">
            <w:pPr>
              <w:spacing w:after="120"/>
              <w:rPr>
                <w:rFonts w:ascii="Calibri" w:hAnsi="Calibri" w:cs="Calibri"/>
                <w:b/>
                <w:color w:val="1A1814"/>
                <w:sz w:val="20"/>
              </w:rPr>
            </w:pPr>
            <w:r w:rsidRPr="00B860E5">
              <w:rPr>
                <w:rFonts w:ascii="Calibri" w:hAnsi="Calibri" w:cs="Calibri"/>
                <w:b/>
                <w:color w:val="1A1814"/>
                <w:sz w:val="20"/>
              </w:rPr>
              <w:t>Security Risk</w:t>
            </w:r>
          </w:p>
        </w:tc>
        <w:tc>
          <w:tcPr>
            <w:tcW w:w="5328" w:type="dxa"/>
          </w:tcPr>
          <w:p w14:paraId="7C67EE35" w14:textId="79476536"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Fragmented command during actual incident response</w:t>
            </w:r>
          </w:p>
        </w:tc>
      </w:tr>
    </w:tbl>
    <w:p w14:paraId="0FA1F638" w14:textId="77777777" w:rsidR="00B860E5" w:rsidRDefault="00B860E5" w:rsidP="00B860E5">
      <w:pPr>
        <w:spacing w:after="120"/>
        <w:rPr>
          <w:rFonts w:ascii="Calibri" w:hAnsi="Calibri" w:cs="Calibri"/>
          <w:color w:val="1A1814"/>
          <w:sz w:val="22"/>
        </w:rPr>
      </w:pPr>
    </w:p>
    <w:p w14:paraId="5E0FA453" w14:textId="191FFC0A" w:rsidR="00B860E5" w:rsidRDefault="00B860E5" w:rsidP="00B860E5">
      <w:pPr>
        <w:spacing w:before="240" w:after="80"/>
        <w:rPr>
          <w:rFonts w:ascii="Arial" w:hAnsi="Arial" w:cs="Arial"/>
          <w:b/>
          <w:color w:val="E05A1A"/>
        </w:rPr>
      </w:pPr>
      <w:r>
        <w:rPr>
          <w:rFonts w:ascii="Arial" w:hAnsi="Arial" w:cs="Arial"/>
          <w:b/>
          <w:color w:val="E05A1A"/>
        </w:rPr>
        <w:t>Why BlackFire Should Own This</w:t>
      </w:r>
    </w:p>
    <w:p w14:paraId="698C3D75" w14:textId="441EA305" w:rsidR="00B860E5" w:rsidRDefault="00B860E5" w:rsidP="00B860E5">
      <w:pPr>
        <w:spacing w:after="120"/>
        <w:rPr>
          <w:rFonts w:ascii="Calibri" w:hAnsi="Calibri" w:cs="Calibri"/>
          <w:color w:val="1A1814"/>
          <w:sz w:val="22"/>
        </w:rPr>
      </w:pPr>
      <w:r>
        <w:rPr>
          <w:rFonts w:ascii="Calibri" w:hAnsi="Calibri" w:cs="Calibri"/>
          <w:color w:val="1A1814"/>
          <w:sz w:val="22"/>
        </w:rPr>
        <w:t>BlackFire Solutions is already embedded in AECI's security infrastructure. We:</w:t>
      </w:r>
    </w:p>
    <w:p w14:paraId="2C42A26B" w14:textId="48022BE9"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Built</w:t>
      </w:r>
      <w:r>
        <w:rPr>
          <w:rFonts w:ascii="Calibri" w:hAnsi="Calibri" w:cs="Calibri"/>
          <w:color w:val="1A1814"/>
          <w:sz w:val="21"/>
        </w:rPr>
        <w:t xml:space="preserve"> the current fence/alarm systems</w:t>
      </w:r>
    </w:p>
    <w:p w14:paraId="48CB3753" w14:textId="5310D7DF"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Maintain</w:t>
      </w:r>
      <w:r>
        <w:rPr>
          <w:rFonts w:ascii="Calibri" w:hAnsi="Calibri" w:cs="Calibri"/>
          <w:color w:val="1A1814"/>
          <w:sz w:val="21"/>
        </w:rPr>
        <w:t xml:space="preserve"> them daily with site-specific expertise</w:t>
      </w:r>
    </w:p>
    <w:p w14:paraId="68F6C0A4" w14:textId="25C43976"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Monitor</w:t>
      </w:r>
      <w:r>
        <w:rPr>
          <w:rFonts w:ascii="Calibri" w:hAnsi="Calibri" w:cs="Calibri"/>
          <w:color w:val="1A1814"/>
          <w:sz w:val="21"/>
        </w:rPr>
        <w:t xml:space="preserve"> them 24/7 with our NOC</w:t>
      </w:r>
    </w:p>
    <w:p w14:paraId="08C9039D" w14:textId="5C923128"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Understand</w:t>
      </w:r>
      <w:r>
        <w:rPr>
          <w:rFonts w:ascii="Calibri" w:hAnsi="Calibri" w:cs="Calibri"/>
          <w:color w:val="1A1814"/>
          <w:sz w:val="21"/>
        </w:rPr>
        <w:t xml:space="preserve"> the facility layout, threats, and response protocols better than any external vendor</w:t>
      </w:r>
    </w:p>
    <w:p w14:paraId="6D79AB52" w14:textId="6FAE65B1" w:rsidR="00B860E5" w:rsidRDefault="00B860E5" w:rsidP="00B860E5">
      <w:pPr>
        <w:spacing w:after="120"/>
        <w:rPr>
          <w:rFonts w:ascii="Calibri" w:hAnsi="Calibri" w:cs="Calibri"/>
          <w:color w:val="1A1814"/>
          <w:sz w:val="22"/>
        </w:rPr>
      </w:pPr>
      <w:r>
        <w:rPr>
          <w:rFonts w:ascii="Calibri" w:hAnsi="Calibri" w:cs="Calibri"/>
          <w:b/>
          <w:color w:val="1A1814"/>
          <w:sz w:val="22"/>
        </w:rPr>
        <w:t>Taking tactical armed response in-house means: unified protocols, single point of accountability, and elimination of coordination conflicts.</w:t>
      </w:r>
    </w:p>
    <w:p w14:paraId="20B32F10" w14:textId="15213967" w:rsidR="00B860E5" w:rsidRDefault="00B860E5" w:rsidP="00B860E5">
      <w:pPr>
        <w:spacing w:before="80" w:after="80"/>
        <w:rPr>
          <w:rFonts w:ascii="Calibri" w:hAnsi="Calibri" w:cs="Calibri"/>
          <w:sz w:val="4"/>
        </w:rPr>
      </w:pPr>
      <w:r>
        <w:rPr>
          <w:rFonts w:ascii="Calibri" w:hAnsi="Calibri" w:cs="Calibri"/>
          <w:sz w:val="4"/>
        </w:rPr>
        <w:t xml:space="preserve"> </w:t>
      </w:r>
    </w:p>
    <w:p w14:paraId="49EB57D7" w14:textId="6495BC87" w:rsidR="00B860E5" w:rsidRDefault="00B860E5" w:rsidP="00B860E5">
      <w:pPr>
        <w:spacing w:before="320" w:after="120"/>
        <w:rPr>
          <w:rFonts w:ascii="Arial" w:hAnsi="Arial" w:cs="Arial"/>
          <w:b/>
          <w:color w:val="C0392B"/>
          <w:sz w:val="28"/>
        </w:rPr>
      </w:pPr>
      <w:r>
        <w:rPr>
          <w:rFonts w:ascii="Arial" w:hAnsi="Arial" w:cs="Arial"/>
          <w:b/>
          <w:color w:val="C0392B"/>
          <w:sz w:val="28"/>
        </w:rPr>
        <w:t>BLACKFIRE SOLUTIONS — TACTICAL ARMED GUARD CAPABILITY</w:t>
      </w:r>
    </w:p>
    <w:p w14:paraId="2BCC0A24" w14:textId="4DADD680" w:rsidR="00B860E5" w:rsidRDefault="00B860E5" w:rsidP="00B860E5">
      <w:pPr>
        <w:spacing w:before="240" w:after="80"/>
        <w:rPr>
          <w:rFonts w:ascii="Arial" w:hAnsi="Arial" w:cs="Arial"/>
          <w:b/>
          <w:color w:val="E05A1A"/>
        </w:rPr>
      </w:pPr>
      <w:r>
        <w:rPr>
          <w:rFonts w:ascii="Arial" w:hAnsi="Arial" w:cs="Arial"/>
          <w:b/>
          <w:color w:val="E05A1A"/>
        </w:rPr>
        <w:t>Service Model</w:t>
      </w:r>
    </w:p>
    <w:p w14:paraId="38812596" w14:textId="33B56E92" w:rsidR="00B860E5" w:rsidRDefault="00B860E5" w:rsidP="00B860E5">
      <w:pPr>
        <w:spacing w:after="120"/>
        <w:rPr>
          <w:rFonts w:ascii="Calibri" w:hAnsi="Calibri" w:cs="Calibri"/>
          <w:color w:val="1A1814"/>
          <w:sz w:val="22"/>
        </w:rPr>
      </w:pPr>
      <w:r>
        <w:rPr>
          <w:rFonts w:ascii="Calibri" w:hAnsi="Calibri" w:cs="Calibri"/>
          <w:color w:val="1A1814"/>
          <w:sz w:val="22"/>
        </w:rPr>
        <w:t xml:space="preserve">BlackFire operates a </w:t>
      </w:r>
      <w:r>
        <w:rPr>
          <w:rFonts w:ascii="Calibri" w:hAnsi="Calibri" w:cs="Calibri"/>
          <w:b/>
          <w:color w:val="1A1814"/>
          <w:sz w:val="22"/>
        </w:rPr>
        <w:t>Tactical Armed Response</w:t>
      </w:r>
      <w:r>
        <w:rPr>
          <w:rFonts w:ascii="Calibri" w:hAnsi="Calibri" w:cs="Calibri"/>
          <w:color w:val="1A1814"/>
          <w:sz w:val="22"/>
        </w:rPr>
        <w:t xml:space="preserve"> framework designed for industrial and commercial sites like Chempark:</w:t>
      </w:r>
    </w:p>
    <w:p w14:paraId="38995860" w14:textId="6DE0329D" w:rsidR="00B860E5" w:rsidRDefault="00B860E5" w:rsidP="00B860E5">
      <w:pPr>
        <w:spacing w:before="160" w:after="60"/>
        <w:rPr>
          <w:rFonts w:ascii="Arial" w:hAnsi="Arial" w:cs="Arial"/>
          <w:b/>
          <w:color w:val="1A1814"/>
          <w:sz w:val="22"/>
        </w:rPr>
      </w:pPr>
      <w:r>
        <w:rPr>
          <w:rFonts w:ascii="Arial" w:hAnsi="Arial" w:cs="Arial"/>
          <w:b/>
          <w:color w:val="1A1814"/>
          <w:sz w:val="22"/>
        </w:rPr>
        <w:t>24/7 Response Protocol</w:t>
      </w:r>
    </w:p>
    <w:p w14:paraId="799E76C4" w14:textId="23743531"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Tier 1</w:t>
      </w:r>
      <w:r>
        <w:rPr>
          <w:rFonts w:ascii="Calibri" w:hAnsi="Calibri" w:cs="Calibri"/>
          <w:color w:val="1A1814"/>
          <w:sz w:val="21"/>
        </w:rPr>
        <w:t>: Automated fence/alarm response from NOC (immediate dispatch on genuine alerts)</w:t>
      </w:r>
    </w:p>
    <w:p w14:paraId="19C735CB" w14:textId="3A902EA1"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Tier 2</w:t>
      </w:r>
      <w:r>
        <w:rPr>
          <w:rFonts w:ascii="Calibri" w:hAnsi="Calibri" w:cs="Calibri"/>
          <w:color w:val="1A1814"/>
          <w:sz w:val="21"/>
        </w:rPr>
        <w:t>: Armed response team dispatch within 8 minutes of NOC escalation</w:t>
      </w:r>
    </w:p>
    <w:p w14:paraId="3210CC3C" w14:textId="589CA915"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Tier 3</w:t>
      </w:r>
      <w:r>
        <w:rPr>
          <w:rFonts w:ascii="Calibri" w:hAnsi="Calibri" w:cs="Calibri"/>
          <w:color w:val="1A1814"/>
          <w:sz w:val="21"/>
        </w:rPr>
        <w:t>: Command center coordination with local law enforcement (SAPS) and emergency services</w:t>
      </w:r>
    </w:p>
    <w:p w14:paraId="21ED2883" w14:textId="13228002"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Tier 4</w:t>
      </w:r>
      <w:r>
        <w:rPr>
          <w:rFonts w:ascii="Calibri" w:hAnsi="Calibri" w:cs="Calibri"/>
          <w:color w:val="1A1814"/>
          <w:sz w:val="21"/>
        </w:rPr>
        <w:t>: Site lockdown and evacuation protocols if required</w:t>
      </w:r>
    </w:p>
    <w:p w14:paraId="59C34F50" w14:textId="34C69F8F" w:rsidR="00B860E5" w:rsidRDefault="00B860E5" w:rsidP="00B860E5">
      <w:pPr>
        <w:spacing w:before="160" w:after="60"/>
        <w:rPr>
          <w:rFonts w:ascii="Arial" w:hAnsi="Arial" w:cs="Arial"/>
          <w:b/>
          <w:color w:val="1A1814"/>
          <w:sz w:val="22"/>
        </w:rPr>
      </w:pPr>
      <w:r>
        <w:rPr>
          <w:rFonts w:ascii="Arial" w:hAnsi="Arial" w:cs="Arial"/>
          <w:b/>
          <w:color w:val="1A1814"/>
          <w:sz w:val="22"/>
        </w:rPr>
        <w:t>Integrated Response Decision-Making</w:t>
      </w:r>
    </w:p>
    <w:p w14:paraId="3D5CE8A6" w14:textId="3055EFB6" w:rsidR="00B860E5" w:rsidRDefault="00B860E5" w:rsidP="00B860E5">
      <w:pPr>
        <w:spacing w:after="120"/>
        <w:rPr>
          <w:rFonts w:ascii="Calibri" w:hAnsi="Calibri" w:cs="Calibri"/>
          <w:color w:val="1A1814"/>
          <w:sz w:val="22"/>
        </w:rPr>
      </w:pPr>
      <w:r>
        <w:rPr>
          <w:rFonts w:ascii="Calibri" w:hAnsi="Calibri" w:cs="Calibri"/>
          <w:color w:val="1A1814"/>
          <w:sz w:val="22"/>
        </w:rPr>
        <w:t>Because we manage the fence, alarms, AND response:</w:t>
      </w:r>
    </w:p>
    <w:p w14:paraId="23E2CBD3" w14:textId="1C8BF811"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 xml:space="preserve">Response teams receive </w:t>
      </w:r>
      <w:r>
        <w:rPr>
          <w:rFonts w:ascii="Calibri" w:hAnsi="Calibri" w:cs="Calibri"/>
          <w:b/>
          <w:color w:val="1A1814"/>
          <w:sz w:val="21"/>
        </w:rPr>
        <w:t>real-time security data</w:t>
      </w:r>
      <w:r>
        <w:rPr>
          <w:rFonts w:ascii="Calibri" w:hAnsi="Calibri" w:cs="Calibri"/>
          <w:color w:val="1A1814"/>
          <w:sz w:val="21"/>
        </w:rPr>
        <w:t xml:space="preserve"> from perimeter systems</w:t>
      </w:r>
    </w:p>
    <w:p w14:paraId="7EEFC655" w14:textId="151FB352"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 xml:space="preserve">We adjust fence sensitivity based on </w:t>
      </w:r>
      <w:r>
        <w:rPr>
          <w:rFonts w:ascii="Calibri" w:hAnsi="Calibri" w:cs="Calibri"/>
          <w:b/>
          <w:color w:val="1A1814"/>
          <w:sz w:val="21"/>
        </w:rPr>
        <w:t>actual response data</w:t>
      </w:r>
    </w:p>
    <w:p w14:paraId="364FCD82" w14:textId="0304D29A"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 xml:space="preserve">False alarm root causes are identified and eliminated </w:t>
      </w:r>
      <w:r>
        <w:rPr>
          <w:rFonts w:ascii="Calibri" w:hAnsi="Calibri" w:cs="Calibri"/>
          <w:b/>
          <w:color w:val="1A1814"/>
          <w:sz w:val="21"/>
        </w:rPr>
        <w:t>immediately</w:t>
      </w:r>
    </w:p>
    <w:p w14:paraId="6214926F" w14:textId="772173E8"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Response protocols improve with each incident (feedback loop)</w:t>
      </w:r>
    </w:p>
    <w:p w14:paraId="19F86E97" w14:textId="6AB75C89" w:rsidR="00B860E5" w:rsidRDefault="00B860E5" w:rsidP="00B860E5">
      <w:pPr>
        <w:spacing w:before="160" w:after="60"/>
        <w:rPr>
          <w:rFonts w:ascii="Arial" w:hAnsi="Arial" w:cs="Arial"/>
          <w:b/>
          <w:color w:val="1A1814"/>
          <w:sz w:val="22"/>
        </w:rPr>
      </w:pPr>
      <w:r>
        <w:rPr>
          <w:rFonts w:ascii="Arial" w:hAnsi="Arial" w:cs="Arial"/>
          <w:b/>
          <w:color w:val="1A1814"/>
          <w:sz w:val="22"/>
        </w:rPr>
        <w:t>Rules of Engagement</w:t>
      </w:r>
    </w:p>
    <w:p w14:paraId="3CE02E0B" w14:textId="36AC9FC2"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Trained on legal liability (armed response in South Africa)</w:t>
      </w:r>
    </w:p>
    <w:p w14:paraId="32FF7FD2" w14:textId="7B5BFD28"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ROE aligned with commercial property protection (not excessive force)</w:t>
      </w:r>
    </w:p>
    <w:p w14:paraId="49617914" w14:textId="27B73305"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De-escalation first; armed response as last resort</w:t>
      </w:r>
    </w:p>
    <w:p w14:paraId="706FFD05" w14:textId="2FEA31AB"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Full liability coverage under our professional indemnity insurance</w:t>
      </w:r>
    </w:p>
    <w:p w14:paraId="410CCA1A" w14:textId="22B21B11" w:rsidR="00B860E5" w:rsidRDefault="00B860E5" w:rsidP="00B860E5">
      <w:pPr>
        <w:spacing w:before="80" w:after="80"/>
        <w:rPr>
          <w:rFonts w:ascii="Calibri" w:hAnsi="Calibri" w:cs="Calibri"/>
          <w:sz w:val="4"/>
        </w:rPr>
      </w:pPr>
      <w:r>
        <w:rPr>
          <w:rFonts w:ascii="Calibri" w:hAnsi="Calibri" w:cs="Calibri"/>
          <w:sz w:val="4"/>
        </w:rPr>
        <w:t xml:space="preserve"> </w:t>
      </w:r>
    </w:p>
    <w:p w14:paraId="17E63F45" w14:textId="7715E931" w:rsidR="00B860E5" w:rsidRDefault="00B860E5" w:rsidP="00B860E5">
      <w:pPr>
        <w:spacing w:before="320" w:after="120"/>
        <w:rPr>
          <w:rFonts w:ascii="Arial" w:hAnsi="Arial" w:cs="Arial"/>
          <w:b/>
          <w:color w:val="C0392B"/>
          <w:sz w:val="28"/>
        </w:rPr>
      </w:pPr>
      <w:r>
        <w:rPr>
          <w:rFonts w:ascii="Arial" w:hAnsi="Arial" w:cs="Arial"/>
          <w:b/>
          <w:color w:val="C0392B"/>
          <w:sz w:val="28"/>
        </w:rPr>
        <w:t>TEAM CREDENTIALS &amp; COMPLIANCE</w:t>
      </w:r>
    </w:p>
    <w:p w14:paraId="7C2CB059" w14:textId="59764B8E" w:rsidR="00B860E5" w:rsidRDefault="00B860E5" w:rsidP="00B860E5">
      <w:pPr>
        <w:spacing w:before="240" w:after="80"/>
        <w:rPr>
          <w:rFonts w:ascii="Arial" w:hAnsi="Arial" w:cs="Arial"/>
          <w:b/>
          <w:color w:val="E05A1A"/>
        </w:rPr>
      </w:pPr>
      <w:r>
        <w:rPr>
          <w:rFonts w:ascii="Arial" w:hAnsi="Arial" w:cs="Arial"/>
          <w:b/>
          <w:color w:val="E05A1A"/>
        </w:rPr>
        <w:t>Armed Response Personnel</w:t>
      </w:r>
    </w:p>
    <w:p w14:paraId="0F6F89DC" w14:textId="450875A5" w:rsidR="00B860E5" w:rsidRDefault="00B860E5" w:rsidP="00B860E5">
      <w:pPr>
        <w:spacing w:after="120"/>
        <w:rPr>
          <w:rFonts w:ascii="Calibri" w:hAnsi="Calibri" w:cs="Calibri"/>
          <w:color w:val="1A1814"/>
          <w:sz w:val="22"/>
        </w:rPr>
      </w:pPr>
      <w:r>
        <w:rPr>
          <w:rFonts w:ascii="Calibri" w:hAnsi="Calibri" w:cs="Calibri"/>
          <w:color w:val="1A1814"/>
          <w:sz w:val="22"/>
        </w:rPr>
        <w:t>All BlackFire tactical armed guard staff meet:</w:t>
      </w:r>
    </w:p>
    <w:p w14:paraId="45CB0F4E" w14:textId="7E47A0C6"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PSIRA Registration</w:t>
      </w:r>
      <w:r>
        <w:rPr>
          <w:rFonts w:ascii="Calibri" w:hAnsi="Calibri" w:cs="Calibri"/>
          <w:color w:val="1A1814"/>
          <w:sz w:val="21"/>
        </w:rPr>
        <w:t>: Private Security Industry Regulatory Authority certification</w:t>
      </w:r>
    </w:p>
    <w:p w14:paraId="343B0B4D" w14:textId="555C7940"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Firearms License</w:t>
      </w:r>
      <w:r>
        <w:rPr>
          <w:rFonts w:ascii="Calibri" w:hAnsi="Calibri" w:cs="Calibri"/>
          <w:color w:val="1A1814"/>
          <w:sz w:val="21"/>
        </w:rPr>
        <w:t>: Current ammunition competency certificates</w:t>
      </w:r>
    </w:p>
    <w:p w14:paraId="5B26786B" w14:textId="69657BAF"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Medical Training</w:t>
      </w:r>
      <w:r>
        <w:rPr>
          <w:rFonts w:ascii="Calibri" w:hAnsi="Calibri" w:cs="Calibri"/>
          <w:color w:val="1A1814"/>
          <w:sz w:val="21"/>
        </w:rPr>
        <w:t>: First aid / emergency trauma response</w:t>
      </w:r>
    </w:p>
    <w:p w14:paraId="3A6022DB" w14:textId="6451EBBD"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Training Frequency</w:t>
      </w:r>
      <w:r>
        <w:rPr>
          <w:rFonts w:ascii="Calibri" w:hAnsi="Calibri" w:cs="Calibri"/>
          <w:color w:val="1A1814"/>
          <w:sz w:val="21"/>
        </w:rPr>
        <w:t>: Quarterly tactical exercises, annual certification renewal</w:t>
      </w:r>
    </w:p>
    <w:p w14:paraId="2D8F4F95" w14:textId="6DECCC23" w:rsidR="00B860E5" w:rsidRDefault="00B860E5" w:rsidP="00B860E5">
      <w:pPr>
        <w:spacing w:before="240" w:after="80"/>
        <w:rPr>
          <w:rFonts w:ascii="Arial" w:hAnsi="Arial" w:cs="Arial"/>
          <w:b/>
          <w:color w:val="E05A1A"/>
        </w:rPr>
      </w:pPr>
      <w:r>
        <w:rPr>
          <w:rFonts w:ascii="Arial" w:hAnsi="Arial" w:cs="Arial"/>
          <w:b/>
          <w:color w:val="E05A1A"/>
        </w:rPr>
        <w:t>BlackFire Leadership</w:t>
      </w:r>
    </w:p>
    <w:p w14:paraId="777949FC" w14:textId="5867725A"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CEO / Operations Director</w:t>
      </w:r>
      <w:r>
        <w:rPr>
          <w:rFonts w:ascii="Calibri" w:hAnsi="Calibri" w:cs="Calibri"/>
          <w:color w:val="1A1814"/>
          <w:sz w:val="21"/>
        </w:rPr>
        <w:t>: 20+ years industrial security</w:t>
      </w:r>
    </w:p>
    <w:p w14:paraId="32D079D5" w14:textId="7EE01770"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Security Director</w:t>
      </w:r>
      <w:r>
        <w:rPr>
          <w:rFonts w:ascii="Calibri" w:hAnsi="Calibri" w:cs="Calibri"/>
          <w:color w:val="1A1814"/>
          <w:sz w:val="21"/>
        </w:rPr>
        <w:t>: Previous law enforcement background, tactical command experience</w:t>
      </w:r>
    </w:p>
    <w:p w14:paraId="17C05D9C" w14:textId="4CD09AB9"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NOC Manager</w:t>
      </w:r>
      <w:r>
        <w:rPr>
          <w:rFonts w:ascii="Calibri" w:hAnsi="Calibri" w:cs="Calibri"/>
          <w:color w:val="1A1814"/>
          <w:sz w:val="21"/>
        </w:rPr>
        <w:t>: 24/7 monitoring protocol and incident response authority</w:t>
      </w:r>
    </w:p>
    <w:p w14:paraId="35135ACD" w14:textId="428F3B52" w:rsidR="00B860E5" w:rsidRDefault="00B860E5" w:rsidP="00B860E5">
      <w:pPr>
        <w:spacing w:before="240" w:after="80"/>
        <w:rPr>
          <w:rFonts w:ascii="Arial" w:hAnsi="Arial" w:cs="Arial"/>
          <w:b/>
          <w:color w:val="E05A1A"/>
        </w:rPr>
      </w:pPr>
      <w:r>
        <w:rPr>
          <w:rFonts w:ascii="Arial" w:hAnsi="Arial" w:cs="Arial"/>
          <w:b/>
          <w:color w:val="E05A1A"/>
        </w:rPr>
        <w:t>Compliance &amp; Insurance</w:t>
      </w:r>
    </w:p>
    <w:p w14:paraId="346E9CCF" w14:textId="32624FBB"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Segoe UI Emoji" w:hAnsi="Segoe UI Emoji" w:cs="Segoe UI Emoji"/>
          <w:color w:val="1A1814"/>
          <w:sz w:val="21"/>
        </w:rPr>
        <w:t>✅</w:t>
      </w:r>
      <w:r>
        <w:rPr>
          <w:rFonts w:ascii="Calibri" w:hAnsi="Calibri" w:cs="Calibri"/>
          <w:color w:val="1A1814"/>
          <w:sz w:val="21"/>
        </w:rPr>
        <w:t xml:space="preserve"> Professional indemnity insurance (R2M+ cover)</w:t>
      </w:r>
    </w:p>
    <w:p w14:paraId="1F27A187" w14:textId="300C8E80"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Segoe UI Emoji" w:hAnsi="Segoe UI Emoji" w:cs="Segoe UI Emoji"/>
          <w:color w:val="1A1814"/>
          <w:sz w:val="21"/>
        </w:rPr>
        <w:t>✅</w:t>
      </w:r>
      <w:r>
        <w:rPr>
          <w:rFonts w:ascii="Calibri" w:hAnsi="Calibri" w:cs="Calibri"/>
          <w:color w:val="1A1814"/>
          <w:sz w:val="21"/>
        </w:rPr>
        <w:t xml:space="preserve"> Client liability insurance</w:t>
      </w:r>
    </w:p>
    <w:p w14:paraId="25E67511" w14:textId="66CF3C25"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Segoe UI Emoji" w:hAnsi="Segoe UI Emoji" w:cs="Segoe UI Emoji"/>
          <w:color w:val="1A1814"/>
          <w:sz w:val="21"/>
        </w:rPr>
        <w:t>✅</w:t>
      </w:r>
      <w:r>
        <w:rPr>
          <w:rFonts w:ascii="Calibri" w:hAnsi="Calibri" w:cs="Calibri"/>
          <w:color w:val="1A1814"/>
          <w:sz w:val="21"/>
        </w:rPr>
        <w:t xml:space="preserve"> PSIRA compliance audited annually</w:t>
      </w:r>
    </w:p>
    <w:p w14:paraId="2B0DC311" w14:textId="2A60ED37"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Segoe UI Emoji" w:hAnsi="Segoe UI Emoji" w:cs="Segoe UI Emoji"/>
          <w:color w:val="1A1814"/>
          <w:sz w:val="21"/>
        </w:rPr>
        <w:t>✅</w:t>
      </w:r>
      <w:r>
        <w:rPr>
          <w:rFonts w:ascii="Calibri" w:hAnsi="Calibri" w:cs="Calibri"/>
          <w:color w:val="1A1814"/>
          <w:sz w:val="21"/>
        </w:rPr>
        <w:t xml:space="preserve"> Incident reporting meets SAPS standards</w:t>
      </w:r>
    </w:p>
    <w:p w14:paraId="3A55C558" w14:textId="6889ADDB"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Segoe UI Emoji" w:hAnsi="Segoe UI Emoji" w:cs="Segoe UI Emoji"/>
          <w:color w:val="1A1814"/>
          <w:sz w:val="21"/>
        </w:rPr>
        <w:t>✅</w:t>
      </w:r>
      <w:r>
        <w:rPr>
          <w:rFonts w:ascii="Calibri" w:hAnsi="Calibri" w:cs="Calibri"/>
          <w:color w:val="1A1814"/>
          <w:sz w:val="21"/>
        </w:rPr>
        <w:t xml:space="preserve"> Data protection compliant (POPIA)</w:t>
      </w:r>
    </w:p>
    <w:p w14:paraId="11FD5FA8" w14:textId="404B5F29" w:rsidR="00B860E5" w:rsidRDefault="00B860E5" w:rsidP="00B860E5">
      <w:pPr>
        <w:spacing w:before="80" w:after="80"/>
        <w:rPr>
          <w:rFonts w:ascii="Calibri" w:hAnsi="Calibri" w:cs="Calibri"/>
          <w:sz w:val="4"/>
        </w:rPr>
      </w:pPr>
      <w:r>
        <w:rPr>
          <w:rFonts w:ascii="Calibri" w:hAnsi="Calibri" w:cs="Calibri"/>
          <w:sz w:val="4"/>
        </w:rPr>
        <w:t xml:space="preserve"> </w:t>
      </w:r>
    </w:p>
    <w:p w14:paraId="4586AA49" w14:textId="5A3F9161" w:rsidR="00B860E5" w:rsidRDefault="00B860E5" w:rsidP="00B860E5">
      <w:pPr>
        <w:spacing w:before="320" w:after="120"/>
        <w:rPr>
          <w:rFonts w:ascii="Arial" w:hAnsi="Arial" w:cs="Arial"/>
          <w:b/>
          <w:color w:val="C0392B"/>
          <w:sz w:val="28"/>
        </w:rPr>
      </w:pPr>
      <w:r>
        <w:rPr>
          <w:rFonts w:ascii="Arial" w:hAnsi="Arial" w:cs="Arial"/>
          <w:b/>
          <w:color w:val="C0392B"/>
          <w:sz w:val="28"/>
        </w:rPr>
        <w:t>INTEGRATED SECURITY OPERATIONS</w:t>
      </w:r>
    </w:p>
    <w:p w14:paraId="7D6B63C7" w14:textId="1BDFD6FC" w:rsidR="00B860E5" w:rsidRDefault="00B860E5" w:rsidP="00B860E5">
      <w:pPr>
        <w:spacing w:before="240" w:after="80"/>
        <w:rPr>
          <w:rFonts w:ascii="Arial" w:hAnsi="Arial" w:cs="Arial"/>
          <w:b/>
          <w:color w:val="E05A1A"/>
        </w:rPr>
      </w:pPr>
      <w:r>
        <w:rPr>
          <w:rFonts w:ascii="Arial" w:hAnsi="Arial" w:cs="Arial"/>
          <w:b/>
          <w:color w:val="E05A1A"/>
        </w:rPr>
        <w:t>How This Works (The Unified Model)</w:t>
      </w:r>
    </w:p>
    <w:p w14:paraId="4A92D8C7" w14:textId="7E93319E" w:rsidR="00B860E5" w:rsidRDefault="00B860E5" w:rsidP="00B860E5">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w:t>
      </w:r>
    </w:p>
    <w:p w14:paraId="01E97A0B" w14:textId="74FBA493" w:rsidR="00B860E5" w:rsidRDefault="00B860E5" w:rsidP="00B860E5">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AECI CHEMPARK SECURITY OPERATIONS              │</w:t>
      </w:r>
    </w:p>
    <w:p w14:paraId="27FF8D04" w14:textId="11D1A28E" w:rsidR="00B860E5" w:rsidRDefault="00B860E5" w:rsidP="00B860E5">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w:t>
      </w:r>
    </w:p>
    <w:p w14:paraId="22DB6CFA" w14:textId="56F076B4" w:rsidR="00B860E5" w:rsidRDefault="00B860E5" w:rsidP="00B860E5">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w:t>
      </w:r>
    </w:p>
    <w:p w14:paraId="390B909A" w14:textId="0BB7377E" w:rsidR="00B860E5" w:rsidRDefault="00B860E5" w:rsidP="00B860E5">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    ┌──────────────┐   ┌────────────┐  │</w:t>
      </w:r>
    </w:p>
    <w:p w14:paraId="282DB5E0" w14:textId="7CA7277D" w:rsidR="00B860E5" w:rsidRDefault="00B860E5" w:rsidP="00B860E5">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   PERIMETER  │    │    ALARMS    │   │   ACCESS   │  │</w:t>
      </w:r>
    </w:p>
    <w:p w14:paraId="0D6FD006" w14:textId="158C33C6" w:rsidR="00B860E5" w:rsidRDefault="00B860E5" w:rsidP="00B860E5">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   SECURITY   │───</w:t>
      </w:r>
      <w:r>
        <w:rPr>
          <w:rFonts w:ascii="Cambria Math" w:hAnsi="Cambria Math" w:cs="Cambria Math"/>
          <w:color w:val="1A1814"/>
          <w:sz w:val="16"/>
        </w:rPr>
        <w:t>▶</w:t>
      </w:r>
      <w:r>
        <w:rPr>
          <w:rFonts w:ascii="Consolas" w:hAnsi="Consolas" w:cs="Consolas"/>
          <w:color w:val="1A1814"/>
          <w:sz w:val="16"/>
        </w:rPr>
        <w:t>│</w:t>
      </w:r>
      <w:r>
        <w:rPr>
          <w:rFonts w:ascii="Consolas" w:hAnsi="Consolas" w:cs="Arial"/>
          <w:color w:val="1A1814"/>
          <w:sz w:val="16"/>
        </w:rPr>
        <w:t xml:space="preserve"> 24/7 MONITOR </w:t>
      </w:r>
      <w:r>
        <w:rPr>
          <w:rFonts w:ascii="Consolas" w:hAnsi="Consolas" w:cs="Consolas"/>
          <w:color w:val="1A1814"/>
          <w:sz w:val="16"/>
        </w:rPr>
        <w:t>│──</w:t>
      </w:r>
      <w:r>
        <w:rPr>
          <w:rFonts w:ascii="Cambria Math" w:hAnsi="Cambria Math" w:cs="Cambria Math"/>
          <w:color w:val="1A1814"/>
          <w:sz w:val="16"/>
        </w:rPr>
        <w:t>▶</w:t>
      </w:r>
      <w:r>
        <w:rPr>
          <w:rFonts w:ascii="Consolas" w:hAnsi="Consolas" w:cs="Consolas"/>
          <w:color w:val="1A1814"/>
          <w:sz w:val="16"/>
        </w:rPr>
        <w:t>│</w:t>
      </w:r>
      <w:r>
        <w:rPr>
          <w:rFonts w:ascii="Consolas" w:hAnsi="Consolas" w:cs="Arial"/>
          <w:color w:val="1A1814"/>
          <w:sz w:val="16"/>
        </w:rPr>
        <w:t xml:space="preserve">  CONTROL   │  │</w:t>
      </w:r>
    </w:p>
    <w:p w14:paraId="3F1C2105" w14:textId="352B9741" w:rsidR="00B860E5" w:rsidRDefault="00B860E5" w:rsidP="00B860E5">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   (FENCE)    │    │  &amp; DISPATCH  │   │ (ADMIN)    │  │</w:t>
      </w:r>
    </w:p>
    <w:p w14:paraId="64D32DE7" w14:textId="1494EE82" w:rsidR="00B860E5" w:rsidRDefault="00B860E5" w:rsidP="00B860E5">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    └──────────────┘   └────────────┘  │</w:t>
      </w:r>
    </w:p>
    <w:p w14:paraId="6ABBE5C9" w14:textId="456B3FE3" w:rsidR="00B860E5" w:rsidRDefault="00B860E5" w:rsidP="00B860E5">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                    ▲                    ▲        │</w:t>
      </w:r>
    </w:p>
    <w:p w14:paraId="20E17277" w14:textId="03F10884" w:rsidR="00B860E5" w:rsidRDefault="00B860E5" w:rsidP="00B860E5">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        │</w:t>
      </w:r>
    </w:p>
    <w:p w14:paraId="49481C2B" w14:textId="6E6D8C23" w:rsidR="00B860E5" w:rsidRDefault="00B860E5" w:rsidP="00B860E5">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                             │</w:t>
      </w:r>
    </w:p>
    <w:p w14:paraId="2DEDA07F" w14:textId="1032F8B0" w:rsidR="00B860E5" w:rsidRDefault="00B860E5" w:rsidP="00B860E5">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 Alert Escalation           │</w:t>
      </w:r>
    </w:p>
    <w:p w14:paraId="27C161B9" w14:textId="40CEBC57" w:rsidR="00B860E5" w:rsidRDefault="00B860E5" w:rsidP="00B860E5">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 + Real-Time Data           │</w:t>
      </w:r>
    </w:p>
    <w:p w14:paraId="126BF90E" w14:textId="533E4682" w:rsidR="00B860E5" w:rsidRDefault="00B860E5" w:rsidP="00B860E5">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                             │</w:t>
      </w:r>
    </w:p>
    <w:p w14:paraId="50B4A3B8" w14:textId="3CF9B0CC" w:rsidR="00B860E5" w:rsidRDefault="00B860E5" w:rsidP="00B860E5">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                 │</w:t>
      </w:r>
    </w:p>
    <w:p w14:paraId="7061A724" w14:textId="6D55F980" w:rsidR="00B860E5" w:rsidRDefault="00B860E5" w:rsidP="00B860E5">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  ARMED RESPONSE TEAM │                 │</w:t>
      </w:r>
    </w:p>
    <w:p w14:paraId="52899E97" w14:textId="0495D921" w:rsidR="00B860E5" w:rsidRDefault="00B860E5" w:rsidP="00B860E5">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   (BlackFire Field)  │                 │</w:t>
      </w:r>
    </w:p>
    <w:p w14:paraId="336B9BAD" w14:textId="42400A99" w:rsidR="00B860E5" w:rsidRDefault="00B860E5" w:rsidP="00B860E5">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                      │                 │</w:t>
      </w:r>
    </w:p>
    <w:p w14:paraId="07C34C3F" w14:textId="6A50CA07" w:rsidR="00B860E5" w:rsidRDefault="00B860E5" w:rsidP="00B860E5">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 • Dispatch to site   │                 │</w:t>
      </w:r>
    </w:p>
    <w:p w14:paraId="551E9ACA" w14:textId="12250F94" w:rsidR="00B860E5" w:rsidRDefault="00B860E5" w:rsidP="00B860E5">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 • ROE-aligned action │                 │</w:t>
      </w:r>
    </w:p>
    <w:p w14:paraId="6F200E08" w14:textId="3BC73541" w:rsidR="00B860E5" w:rsidRDefault="00B860E5" w:rsidP="00B860E5">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 • Real-time feedback │                 │</w:t>
      </w:r>
    </w:p>
    <w:p w14:paraId="574CC293" w14:textId="36D15732" w:rsidR="00B860E5" w:rsidRDefault="00B860E5" w:rsidP="00B860E5">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                 │</w:t>
      </w:r>
    </w:p>
    <w:p w14:paraId="76F9A074" w14:textId="618D88DC" w:rsidR="00B860E5" w:rsidRDefault="00B860E5" w:rsidP="00B860E5">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                             │</w:t>
      </w:r>
    </w:p>
    <w:p w14:paraId="58C69832" w14:textId="55C99CBD" w:rsidR="00B860E5" w:rsidRDefault="00B860E5" w:rsidP="00B860E5">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                             │</w:t>
      </w:r>
    </w:p>
    <w:p w14:paraId="30E8AC13" w14:textId="691E1616" w:rsidR="00B860E5" w:rsidRDefault="00B860E5" w:rsidP="00B860E5">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                 │</w:t>
      </w:r>
    </w:p>
    <w:p w14:paraId="044D7008" w14:textId="29CF829A" w:rsidR="00B860E5" w:rsidRDefault="00B860E5" w:rsidP="00B860E5">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 INCIDENT RESOLUTION  │                 │</w:t>
      </w:r>
    </w:p>
    <w:p w14:paraId="5058C6AF" w14:textId="78CB05FB" w:rsidR="00B860E5" w:rsidRDefault="00B860E5" w:rsidP="00B860E5">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 &amp; Feedback Loop      │                 │</w:t>
      </w:r>
    </w:p>
    <w:p w14:paraId="74212681" w14:textId="36CF0EE9" w:rsidR="00B860E5" w:rsidRDefault="00B860E5" w:rsidP="00B860E5">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                      │                 │</w:t>
      </w:r>
    </w:p>
    <w:p w14:paraId="6A121D5F" w14:textId="53FDC02B" w:rsidR="00B860E5" w:rsidRDefault="00B860E5" w:rsidP="00B860E5">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 • Root cause analysis│                 │</w:t>
      </w:r>
    </w:p>
    <w:p w14:paraId="593B48A6" w14:textId="525EE12B" w:rsidR="00B860E5" w:rsidRDefault="00B860E5" w:rsidP="00B860E5">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 • Config adjustments │                 │</w:t>
      </w:r>
    </w:p>
    <w:p w14:paraId="68510C58" w14:textId="08537BB1" w:rsidR="00B860E5" w:rsidRDefault="00B860E5" w:rsidP="00B860E5">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 • Protocol updates   │                 │</w:t>
      </w:r>
    </w:p>
    <w:p w14:paraId="3A3B177A" w14:textId="08006BDB" w:rsidR="00B860E5" w:rsidRDefault="00B860E5" w:rsidP="00B860E5">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                 │</w:t>
      </w:r>
    </w:p>
    <w:p w14:paraId="27AB8A53" w14:textId="7AE6568F" w:rsidR="00B860E5" w:rsidRDefault="00B860E5" w:rsidP="00B860E5">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w:t>
      </w:r>
    </w:p>
    <w:p w14:paraId="48519093" w14:textId="7C242DA4" w:rsidR="00B860E5" w:rsidRDefault="00B860E5" w:rsidP="00B860E5">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w:t>
      </w:r>
    </w:p>
    <w:p w14:paraId="4CA821F3" w14:textId="692B57D1" w:rsidR="00B860E5" w:rsidRDefault="00B860E5" w:rsidP="00B860E5">
      <w:pPr>
        <w:spacing w:before="240" w:after="80"/>
        <w:rPr>
          <w:rFonts w:ascii="Arial" w:hAnsi="Arial" w:cs="Arial"/>
          <w:b/>
          <w:color w:val="E05A1A"/>
        </w:rPr>
      </w:pPr>
      <w:r>
        <w:rPr>
          <w:rFonts w:ascii="Arial" w:hAnsi="Arial" w:cs="Arial"/>
          <w:b/>
          <w:color w:val="E05A1A"/>
        </w:rPr>
        <w:t>Operational Advantages Over Third-Party Model</w:t>
      </w:r>
    </w:p>
    <w:tbl>
      <w:tblPr>
        <w:tblW w:w="89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20"/>
        <w:gridCol w:w="3374"/>
        <w:gridCol w:w="3375"/>
      </w:tblGrid>
      <w:tr w:rsidR="00B860E5" w14:paraId="78D802BF" w14:textId="77777777" w:rsidTr="00B860E5">
        <w:tblPrEx>
          <w:tblCellMar>
            <w:top w:w="0" w:type="dxa"/>
            <w:bottom w:w="0" w:type="dxa"/>
          </w:tblCellMar>
        </w:tblPrEx>
        <w:tc>
          <w:tcPr>
            <w:tcW w:w="2220" w:type="dxa"/>
            <w:shd w:val="clear" w:color="auto" w:fill="141B26"/>
          </w:tcPr>
          <w:p w14:paraId="001A32FB" w14:textId="736ECDD4" w:rsidR="00B860E5" w:rsidRPr="00B860E5" w:rsidRDefault="00B860E5" w:rsidP="00B860E5">
            <w:pPr>
              <w:spacing w:after="120"/>
              <w:jc w:val="center"/>
              <w:rPr>
                <w:rFonts w:ascii="Calibri" w:hAnsi="Calibri" w:cs="Calibri"/>
                <w:b/>
                <w:color w:val="FFFFFF"/>
                <w:sz w:val="18"/>
              </w:rPr>
            </w:pPr>
            <w:r w:rsidRPr="00B860E5">
              <w:rPr>
                <w:rFonts w:ascii="Calibri" w:hAnsi="Calibri" w:cs="Calibri"/>
                <w:b/>
                <w:color w:val="FFFFFF"/>
                <w:sz w:val="18"/>
              </w:rPr>
              <w:t>Aspect</w:t>
            </w:r>
          </w:p>
        </w:tc>
        <w:tc>
          <w:tcPr>
            <w:tcW w:w="3374" w:type="dxa"/>
            <w:shd w:val="clear" w:color="auto" w:fill="141B26"/>
          </w:tcPr>
          <w:p w14:paraId="08227292" w14:textId="7CDB33F3" w:rsidR="00B860E5" w:rsidRPr="00B860E5" w:rsidRDefault="00B860E5" w:rsidP="00B860E5">
            <w:pPr>
              <w:spacing w:after="120"/>
              <w:jc w:val="center"/>
              <w:rPr>
                <w:rFonts w:ascii="Calibri" w:hAnsi="Calibri" w:cs="Calibri"/>
                <w:b/>
                <w:color w:val="FFFFFF"/>
                <w:sz w:val="18"/>
              </w:rPr>
            </w:pPr>
            <w:r w:rsidRPr="00B860E5">
              <w:rPr>
                <w:rFonts w:ascii="Calibri" w:hAnsi="Calibri" w:cs="Calibri"/>
                <w:b/>
                <w:color w:val="FFFFFF"/>
                <w:sz w:val="18"/>
              </w:rPr>
              <w:t>Third-Party Model</w:t>
            </w:r>
          </w:p>
        </w:tc>
        <w:tc>
          <w:tcPr>
            <w:tcW w:w="3375" w:type="dxa"/>
            <w:shd w:val="clear" w:color="auto" w:fill="141B26"/>
          </w:tcPr>
          <w:p w14:paraId="2C920509" w14:textId="0064EDE3" w:rsidR="00B860E5" w:rsidRPr="00B860E5" w:rsidRDefault="00B860E5" w:rsidP="00B860E5">
            <w:pPr>
              <w:spacing w:after="120"/>
              <w:jc w:val="center"/>
              <w:rPr>
                <w:rFonts w:ascii="Calibri" w:hAnsi="Calibri" w:cs="Calibri"/>
                <w:b/>
                <w:color w:val="FFFFFF"/>
                <w:sz w:val="18"/>
              </w:rPr>
            </w:pPr>
            <w:r w:rsidRPr="00B860E5">
              <w:rPr>
                <w:rFonts w:ascii="Calibri" w:hAnsi="Calibri" w:cs="Calibri"/>
                <w:b/>
                <w:color w:val="FFFFFF"/>
                <w:sz w:val="18"/>
              </w:rPr>
              <w:t>BlackFire Unified Model</w:t>
            </w:r>
          </w:p>
        </w:tc>
      </w:tr>
      <w:tr w:rsidR="00B860E5" w14:paraId="0186D6DC" w14:textId="77777777" w:rsidTr="00B860E5">
        <w:tblPrEx>
          <w:tblCellMar>
            <w:top w:w="0" w:type="dxa"/>
            <w:bottom w:w="0" w:type="dxa"/>
          </w:tblCellMar>
        </w:tblPrEx>
        <w:tc>
          <w:tcPr>
            <w:tcW w:w="2220" w:type="dxa"/>
            <w:tcBorders>
              <w:bottom w:val="single" w:sz="4" w:space="0" w:color="auto"/>
            </w:tcBorders>
          </w:tcPr>
          <w:p w14:paraId="11EE5E33" w14:textId="3B06D3A3" w:rsidR="00B860E5" w:rsidRPr="00B860E5" w:rsidRDefault="00B860E5" w:rsidP="00B860E5">
            <w:pPr>
              <w:spacing w:after="120"/>
              <w:rPr>
                <w:rFonts w:ascii="Calibri" w:hAnsi="Calibri" w:cs="Calibri"/>
                <w:b/>
                <w:color w:val="1A1814"/>
                <w:sz w:val="20"/>
              </w:rPr>
            </w:pPr>
            <w:r w:rsidRPr="00B860E5">
              <w:rPr>
                <w:rFonts w:ascii="Calibri" w:hAnsi="Calibri" w:cs="Calibri"/>
                <w:b/>
                <w:color w:val="1A1814"/>
                <w:sz w:val="20"/>
              </w:rPr>
              <w:t>Alert Processing</w:t>
            </w:r>
          </w:p>
        </w:tc>
        <w:tc>
          <w:tcPr>
            <w:tcW w:w="3374" w:type="dxa"/>
            <w:tcBorders>
              <w:bottom w:val="single" w:sz="4" w:space="0" w:color="auto"/>
            </w:tcBorders>
          </w:tcPr>
          <w:p w14:paraId="00A08FB1" w14:textId="0FF1FA92"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Sent to external vendor; delayed ROE interpretation</w:t>
            </w:r>
          </w:p>
        </w:tc>
        <w:tc>
          <w:tcPr>
            <w:tcW w:w="3375" w:type="dxa"/>
            <w:tcBorders>
              <w:bottom w:val="single" w:sz="4" w:space="0" w:color="auto"/>
            </w:tcBorders>
          </w:tcPr>
          <w:p w14:paraId="2AB51F84" w14:textId="5126798C"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Processed in real-time by NOC; immediate context</w:t>
            </w:r>
          </w:p>
        </w:tc>
      </w:tr>
      <w:tr w:rsidR="00B860E5" w14:paraId="17819E12" w14:textId="77777777" w:rsidTr="00B860E5">
        <w:tblPrEx>
          <w:tblCellMar>
            <w:top w:w="0" w:type="dxa"/>
            <w:bottom w:w="0" w:type="dxa"/>
          </w:tblCellMar>
        </w:tblPrEx>
        <w:tc>
          <w:tcPr>
            <w:tcW w:w="2220" w:type="dxa"/>
            <w:shd w:val="clear" w:color="auto" w:fill="F5F1EA"/>
          </w:tcPr>
          <w:p w14:paraId="2CED74FA" w14:textId="4C11C6C7" w:rsidR="00B860E5" w:rsidRPr="00B860E5" w:rsidRDefault="00B860E5" w:rsidP="00B860E5">
            <w:pPr>
              <w:spacing w:after="120"/>
              <w:rPr>
                <w:rFonts w:ascii="Calibri" w:hAnsi="Calibri" w:cs="Calibri"/>
                <w:b/>
                <w:color w:val="1A1814"/>
                <w:sz w:val="20"/>
              </w:rPr>
            </w:pPr>
            <w:r w:rsidRPr="00B860E5">
              <w:rPr>
                <w:rFonts w:ascii="Calibri" w:hAnsi="Calibri" w:cs="Calibri"/>
                <w:b/>
                <w:color w:val="1A1814"/>
                <w:sz w:val="20"/>
              </w:rPr>
              <w:t>Configuration Changes</w:t>
            </w:r>
          </w:p>
        </w:tc>
        <w:tc>
          <w:tcPr>
            <w:tcW w:w="3374" w:type="dxa"/>
            <w:shd w:val="clear" w:color="auto" w:fill="F5F1EA"/>
          </w:tcPr>
          <w:p w14:paraId="2CAD5BC0" w14:textId="61038EBE"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Made independently; conflicts with existing systems</w:t>
            </w:r>
          </w:p>
        </w:tc>
        <w:tc>
          <w:tcPr>
            <w:tcW w:w="3375" w:type="dxa"/>
            <w:shd w:val="clear" w:color="auto" w:fill="F5F1EA"/>
          </w:tcPr>
          <w:p w14:paraId="11A58F92" w14:textId="6087EFAE"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Coordinated with fence/alarm; no conflicts</w:t>
            </w:r>
          </w:p>
        </w:tc>
      </w:tr>
      <w:tr w:rsidR="00B860E5" w14:paraId="4C374788" w14:textId="77777777" w:rsidTr="00B860E5">
        <w:tblPrEx>
          <w:tblCellMar>
            <w:top w:w="0" w:type="dxa"/>
            <w:bottom w:w="0" w:type="dxa"/>
          </w:tblCellMar>
        </w:tblPrEx>
        <w:tc>
          <w:tcPr>
            <w:tcW w:w="2220" w:type="dxa"/>
            <w:tcBorders>
              <w:bottom w:val="single" w:sz="4" w:space="0" w:color="auto"/>
            </w:tcBorders>
          </w:tcPr>
          <w:p w14:paraId="6299DDB2" w14:textId="5A02CC30" w:rsidR="00B860E5" w:rsidRPr="00B860E5" w:rsidRDefault="00B860E5" w:rsidP="00B860E5">
            <w:pPr>
              <w:spacing w:after="120"/>
              <w:rPr>
                <w:rFonts w:ascii="Calibri" w:hAnsi="Calibri" w:cs="Calibri"/>
                <w:b/>
                <w:color w:val="1A1814"/>
                <w:sz w:val="20"/>
              </w:rPr>
            </w:pPr>
            <w:r w:rsidRPr="00B860E5">
              <w:rPr>
                <w:rFonts w:ascii="Calibri" w:hAnsi="Calibri" w:cs="Calibri"/>
                <w:b/>
                <w:color w:val="1A1814"/>
                <w:sz w:val="20"/>
              </w:rPr>
              <w:t>Incident Response</w:t>
            </w:r>
          </w:p>
        </w:tc>
        <w:tc>
          <w:tcPr>
            <w:tcW w:w="3374" w:type="dxa"/>
            <w:tcBorders>
              <w:bottom w:val="single" w:sz="4" w:space="0" w:color="auto"/>
            </w:tcBorders>
          </w:tcPr>
          <w:p w14:paraId="43DAE89B" w14:textId="38602F72"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Team has no fence/alarm data context</w:t>
            </w:r>
          </w:p>
        </w:tc>
        <w:tc>
          <w:tcPr>
            <w:tcW w:w="3375" w:type="dxa"/>
            <w:tcBorders>
              <w:bottom w:val="single" w:sz="4" w:space="0" w:color="auto"/>
            </w:tcBorders>
          </w:tcPr>
          <w:p w14:paraId="401A4E36" w14:textId="5D08F25E"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Team receives live security data feed</w:t>
            </w:r>
          </w:p>
        </w:tc>
      </w:tr>
      <w:tr w:rsidR="00B860E5" w14:paraId="3EFC4F54" w14:textId="77777777" w:rsidTr="00B860E5">
        <w:tblPrEx>
          <w:tblCellMar>
            <w:top w:w="0" w:type="dxa"/>
            <w:bottom w:w="0" w:type="dxa"/>
          </w:tblCellMar>
        </w:tblPrEx>
        <w:tc>
          <w:tcPr>
            <w:tcW w:w="2220" w:type="dxa"/>
            <w:shd w:val="clear" w:color="auto" w:fill="F5F1EA"/>
          </w:tcPr>
          <w:p w14:paraId="7FC0050B" w14:textId="3B46E4B4" w:rsidR="00B860E5" w:rsidRPr="00B860E5" w:rsidRDefault="00B860E5" w:rsidP="00B860E5">
            <w:pPr>
              <w:spacing w:after="120"/>
              <w:rPr>
                <w:rFonts w:ascii="Calibri" w:hAnsi="Calibri" w:cs="Calibri"/>
                <w:b/>
                <w:color w:val="1A1814"/>
                <w:sz w:val="20"/>
              </w:rPr>
            </w:pPr>
            <w:r w:rsidRPr="00B860E5">
              <w:rPr>
                <w:rFonts w:ascii="Calibri" w:hAnsi="Calibri" w:cs="Calibri"/>
                <w:b/>
                <w:color w:val="1A1814"/>
                <w:sz w:val="20"/>
              </w:rPr>
              <w:t>Root Cause Analysis</w:t>
            </w:r>
          </w:p>
        </w:tc>
        <w:tc>
          <w:tcPr>
            <w:tcW w:w="3374" w:type="dxa"/>
            <w:shd w:val="clear" w:color="auto" w:fill="F5F1EA"/>
          </w:tcPr>
          <w:p w14:paraId="048E72A2" w14:textId="29C09E17"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"We respond to alerts" mentality</w:t>
            </w:r>
          </w:p>
        </w:tc>
        <w:tc>
          <w:tcPr>
            <w:tcW w:w="3375" w:type="dxa"/>
            <w:shd w:val="clear" w:color="auto" w:fill="F5F1EA"/>
          </w:tcPr>
          <w:p w14:paraId="67D0593C" w14:textId="5D7DA3E2"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"Why did alert trigger?" protocol; systems improve</w:t>
            </w:r>
          </w:p>
        </w:tc>
      </w:tr>
      <w:tr w:rsidR="00B860E5" w14:paraId="2CEFD89E" w14:textId="77777777" w:rsidTr="00B860E5">
        <w:tblPrEx>
          <w:tblCellMar>
            <w:top w:w="0" w:type="dxa"/>
            <w:bottom w:w="0" w:type="dxa"/>
          </w:tblCellMar>
        </w:tblPrEx>
        <w:tc>
          <w:tcPr>
            <w:tcW w:w="2220" w:type="dxa"/>
            <w:tcBorders>
              <w:bottom w:val="single" w:sz="4" w:space="0" w:color="auto"/>
            </w:tcBorders>
          </w:tcPr>
          <w:p w14:paraId="707C1F02" w14:textId="3804F28A" w:rsidR="00B860E5" w:rsidRPr="00B860E5" w:rsidRDefault="00B860E5" w:rsidP="00B860E5">
            <w:pPr>
              <w:spacing w:after="120"/>
              <w:rPr>
                <w:rFonts w:ascii="Calibri" w:hAnsi="Calibri" w:cs="Calibri"/>
                <w:b/>
                <w:color w:val="1A1814"/>
                <w:sz w:val="20"/>
              </w:rPr>
            </w:pPr>
            <w:r w:rsidRPr="00B860E5">
              <w:rPr>
                <w:rFonts w:ascii="Calibri" w:hAnsi="Calibri" w:cs="Calibri"/>
                <w:b/>
                <w:color w:val="1A1814"/>
                <w:sz w:val="20"/>
              </w:rPr>
              <w:t>Site Knowledge</w:t>
            </w:r>
          </w:p>
        </w:tc>
        <w:tc>
          <w:tcPr>
            <w:tcW w:w="3374" w:type="dxa"/>
            <w:tcBorders>
              <w:bottom w:val="single" w:sz="4" w:space="0" w:color="auto"/>
            </w:tcBorders>
          </w:tcPr>
          <w:p w14:paraId="64BE733B" w14:textId="30D95F04"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Learns on job; multiple teams rotate</w:t>
            </w:r>
          </w:p>
        </w:tc>
        <w:tc>
          <w:tcPr>
            <w:tcW w:w="3375" w:type="dxa"/>
            <w:tcBorders>
              <w:bottom w:val="single" w:sz="4" w:space="0" w:color="auto"/>
            </w:tcBorders>
          </w:tcPr>
          <w:p w14:paraId="795780A9" w14:textId="1E1EEFDA"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Continuous team presence; deep facility knowledge</w:t>
            </w:r>
          </w:p>
        </w:tc>
      </w:tr>
      <w:tr w:rsidR="00B860E5" w14:paraId="28939BBD" w14:textId="77777777" w:rsidTr="00B860E5">
        <w:tblPrEx>
          <w:tblCellMar>
            <w:top w:w="0" w:type="dxa"/>
            <w:bottom w:w="0" w:type="dxa"/>
          </w:tblCellMar>
        </w:tblPrEx>
        <w:tc>
          <w:tcPr>
            <w:tcW w:w="2220" w:type="dxa"/>
            <w:shd w:val="clear" w:color="auto" w:fill="F5F1EA"/>
          </w:tcPr>
          <w:p w14:paraId="0855FDBE" w14:textId="23E4380B" w:rsidR="00B860E5" w:rsidRPr="00B860E5" w:rsidRDefault="00B860E5" w:rsidP="00B860E5">
            <w:pPr>
              <w:spacing w:after="120"/>
              <w:rPr>
                <w:rFonts w:ascii="Calibri" w:hAnsi="Calibri" w:cs="Calibri"/>
                <w:b/>
                <w:color w:val="1A1814"/>
                <w:sz w:val="20"/>
              </w:rPr>
            </w:pPr>
            <w:r w:rsidRPr="00B860E5">
              <w:rPr>
                <w:rFonts w:ascii="Calibri" w:hAnsi="Calibri" w:cs="Calibri"/>
                <w:b/>
                <w:color w:val="1A1814"/>
                <w:sz w:val="20"/>
              </w:rPr>
              <w:t>Accountability</w:t>
            </w:r>
          </w:p>
        </w:tc>
        <w:tc>
          <w:tcPr>
            <w:tcW w:w="3374" w:type="dxa"/>
            <w:shd w:val="clear" w:color="auto" w:fill="F5F1EA"/>
          </w:tcPr>
          <w:p w14:paraId="65F41B6B" w14:textId="0546BA2B"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Vendor blames fence team; fence team blames vendor</w:t>
            </w:r>
          </w:p>
        </w:tc>
        <w:tc>
          <w:tcPr>
            <w:tcW w:w="3375" w:type="dxa"/>
            <w:shd w:val="clear" w:color="auto" w:fill="F5F1EA"/>
          </w:tcPr>
          <w:p w14:paraId="60CCB6F4" w14:textId="0560B1A2"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Single company accountable for all services</w:t>
            </w:r>
          </w:p>
        </w:tc>
      </w:tr>
      <w:tr w:rsidR="00B860E5" w14:paraId="19086DF3" w14:textId="77777777" w:rsidTr="00B860E5">
        <w:tblPrEx>
          <w:tblCellMar>
            <w:top w:w="0" w:type="dxa"/>
            <w:bottom w:w="0" w:type="dxa"/>
          </w:tblCellMar>
        </w:tblPrEx>
        <w:tc>
          <w:tcPr>
            <w:tcW w:w="2220" w:type="dxa"/>
          </w:tcPr>
          <w:p w14:paraId="41CA671E" w14:textId="698B3531" w:rsidR="00B860E5" w:rsidRPr="00B860E5" w:rsidRDefault="00B860E5" w:rsidP="00B860E5">
            <w:pPr>
              <w:spacing w:after="120"/>
              <w:rPr>
                <w:rFonts w:ascii="Calibri" w:hAnsi="Calibri" w:cs="Calibri"/>
                <w:b/>
                <w:color w:val="1A1814"/>
                <w:sz w:val="20"/>
              </w:rPr>
            </w:pPr>
            <w:r w:rsidRPr="00B860E5">
              <w:rPr>
                <w:rFonts w:ascii="Calibri" w:hAnsi="Calibri" w:cs="Calibri"/>
                <w:b/>
                <w:color w:val="1A1814"/>
                <w:sz w:val="20"/>
              </w:rPr>
              <w:t>Cost Efficiency</w:t>
            </w:r>
          </w:p>
        </w:tc>
        <w:tc>
          <w:tcPr>
            <w:tcW w:w="3374" w:type="dxa"/>
          </w:tcPr>
          <w:p w14:paraId="0CE2D25A" w14:textId="1C84927D"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Duplicate monitoring; multiple call-outs</w:t>
            </w:r>
          </w:p>
        </w:tc>
        <w:tc>
          <w:tcPr>
            <w:tcW w:w="3375" w:type="dxa"/>
          </w:tcPr>
          <w:p w14:paraId="74AC821C" w14:textId="24F4784A"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Consolidated monitoring; optimized dispatch</w:t>
            </w:r>
          </w:p>
        </w:tc>
      </w:tr>
    </w:tbl>
    <w:p w14:paraId="0897284E" w14:textId="77777777" w:rsidR="00B860E5" w:rsidRDefault="00B860E5" w:rsidP="00B860E5">
      <w:pPr>
        <w:spacing w:after="120"/>
        <w:rPr>
          <w:rFonts w:ascii="Calibri" w:hAnsi="Calibri" w:cs="Calibri"/>
          <w:color w:val="1A1814"/>
          <w:sz w:val="22"/>
        </w:rPr>
      </w:pPr>
    </w:p>
    <w:p w14:paraId="0530BEFC" w14:textId="3A1B6E6A" w:rsidR="00B860E5" w:rsidRDefault="00B860E5" w:rsidP="00B860E5">
      <w:pPr>
        <w:spacing w:before="80" w:after="80"/>
        <w:rPr>
          <w:rFonts w:ascii="Calibri" w:hAnsi="Calibri" w:cs="Calibri"/>
          <w:sz w:val="4"/>
        </w:rPr>
      </w:pPr>
      <w:r>
        <w:rPr>
          <w:rFonts w:ascii="Calibri" w:hAnsi="Calibri" w:cs="Calibri"/>
          <w:sz w:val="4"/>
        </w:rPr>
        <w:t xml:space="preserve"> </w:t>
      </w:r>
    </w:p>
    <w:p w14:paraId="268E7BE8" w14:textId="4334452E" w:rsidR="00B860E5" w:rsidRDefault="00B860E5" w:rsidP="00B860E5">
      <w:pPr>
        <w:spacing w:before="320" w:after="120"/>
        <w:rPr>
          <w:rFonts w:ascii="Arial" w:hAnsi="Arial" w:cs="Arial"/>
          <w:b/>
          <w:color w:val="C0392B"/>
          <w:sz w:val="28"/>
        </w:rPr>
      </w:pPr>
      <w:r>
        <w:rPr>
          <w:rFonts w:ascii="Arial" w:hAnsi="Arial" w:cs="Arial"/>
          <w:b/>
          <w:color w:val="C0392B"/>
          <w:sz w:val="28"/>
        </w:rPr>
        <w:t>SERVICE SPECIFICATIONS</w:t>
      </w:r>
    </w:p>
    <w:p w14:paraId="32CE24CE" w14:textId="2966BFB7" w:rsidR="00B860E5" w:rsidRDefault="00B860E5" w:rsidP="00B860E5">
      <w:pPr>
        <w:spacing w:before="240" w:after="80"/>
        <w:rPr>
          <w:rFonts w:ascii="Arial" w:hAnsi="Arial" w:cs="Arial"/>
          <w:b/>
          <w:color w:val="E05A1A"/>
        </w:rPr>
      </w:pPr>
      <w:r>
        <w:rPr>
          <w:rFonts w:ascii="Arial" w:hAnsi="Arial" w:cs="Arial"/>
          <w:b/>
          <w:color w:val="E05A1A"/>
        </w:rPr>
        <w:t>Response Tier Definitions</w:t>
      </w:r>
    </w:p>
    <w:p w14:paraId="4D246A9F" w14:textId="091B2FE7" w:rsidR="00B860E5" w:rsidRDefault="00B860E5" w:rsidP="00B860E5">
      <w:pPr>
        <w:spacing w:before="160" w:after="60"/>
        <w:rPr>
          <w:rFonts w:ascii="Arial" w:hAnsi="Arial" w:cs="Arial"/>
          <w:b/>
          <w:color w:val="1A1814"/>
          <w:sz w:val="22"/>
        </w:rPr>
      </w:pPr>
      <w:r>
        <w:rPr>
          <w:rFonts w:ascii="Arial" w:hAnsi="Arial" w:cs="Arial"/>
          <w:b/>
          <w:color w:val="1A1814"/>
          <w:sz w:val="22"/>
        </w:rPr>
        <w:t>Tier 1: Automated Monitoring (Current Service)</w:t>
      </w:r>
    </w:p>
    <w:p w14:paraId="4D51465A" w14:textId="4A735EC5"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24/7 NOC monitoring of all fence/alarm sensors</w:t>
      </w:r>
    </w:p>
    <w:p w14:paraId="08C91F1C" w14:textId="74B17E5F"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Automated alert classification (genuine vs. false)</w:t>
      </w:r>
    </w:p>
    <w:p w14:paraId="28461006" w14:textId="420005C2"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Response: Fence recalibration, system checks, alert logging</w:t>
      </w:r>
    </w:p>
    <w:p w14:paraId="40619D02" w14:textId="7BD1229A" w:rsidR="00B860E5" w:rsidRDefault="00B860E5" w:rsidP="00B860E5">
      <w:pPr>
        <w:spacing w:before="160" w:after="60"/>
        <w:rPr>
          <w:rFonts w:ascii="Arial" w:hAnsi="Arial" w:cs="Arial"/>
          <w:b/>
          <w:color w:val="1A1814"/>
          <w:sz w:val="22"/>
        </w:rPr>
      </w:pPr>
      <w:r>
        <w:rPr>
          <w:rFonts w:ascii="Arial" w:hAnsi="Arial" w:cs="Arial"/>
          <w:b/>
          <w:color w:val="1A1814"/>
          <w:sz w:val="22"/>
        </w:rPr>
        <w:t>Tier 2: Armed Response Dispatch (New Service)</w:t>
      </w:r>
    </w:p>
    <w:p w14:paraId="49CA63B6" w14:textId="58B293B5"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Trigger</w:t>
      </w:r>
      <w:r>
        <w:rPr>
          <w:rFonts w:ascii="Calibri" w:hAnsi="Calibri" w:cs="Calibri"/>
          <w:color w:val="1A1814"/>
          <w:sz w:val="21"/>
        </w:rPr>
        <w:t>: NOC identifies credible threat (intrusion, fence breach, sustained alarm)</w:t>
      </w:r>
    </w:p>
    <w:p w14:paraId="0E5BA467" w14:textId="7DBE7306"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Response Time</w:t>
      </w:r>
      <w:r>
        <w:rPr>
          <w:rFonts w:ascii="Calibri" w:hAnsi="Calibri" w:cs="Calibri"/>
          <w:color w:val="1A1814"/>
          <w:sz w:val="21"/>
        </w:rPr>
        <w:t>: Armed team dispatch within 8 minutes (peak hours)</w:t>
      </w:r>
    </w:p>
    <w:p w14:paraId="1F93732E" w14:textId="760E1322"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Team Size</w:t>
      </w:r>
      <w:r>
        <w:rPr>
          <w:rFonts w:ascii="Calibri" w:hAnsi="Calibri" w:cs="Calibri"/>
          <w:color w:val="1A1814"/>
          <w:sz w:val="21"/>
        </w:rPr>
        <w:t>: 2-person armed response unit</w:t>
      </w:r>
    </w:p>
    <w:p w14:paraId="618125F5" w14:textId="4497FAF4"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Actions</w:t>
      </w:r>
      <w:r>
        <w:rPr>
          <w:rFonts w:ascii="Calibri" w:hAnsi="Calibri" w:cs="Calibri"/>
          <w:color w:val="1A1814"/>
          <w:sz w:val="21"/>
        </w:rPr>
        <w:t>: Site perimeter check, threat assessment, evidence collection</w:t>
      </w:r>
    </w:p>
    <w:p w14:paraId="66411187" w14:textId="694A4CD2" w:rsidR="00B860E5" w:rsidRDefault="00B860E5" w:rsidP="00B860E5">
      <w:pPr>
        <w:spacing w:before="160" w:after="60"/>
        <w:rPr>
          <w:rFonts w:ascii="Arial" w:hAnsi="Arial" w:cs="Arial"/>
          <w:b/>
          <w:color w:val="1A1814"/>
          <w:sz w:val="22"/>
        </w:rPr>
      </w:pPr>
      <w:r>
        <w:rPr>
          <w:rFonts w:ascii="Arial" w:hAnsi="Arial" w:cs="Arial"/>
          <w:b/>
          <w:color w:val="1A1814"/>
          <w:sz w:val="22"/>
        </w:rPr>
        <w:t>Tier 3: SAPS Coordination (Escalation)</w:t>
      </w:r>
    </w:p>
    <w:p w14:paraId="498C855B" w14:textId="536B1392"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Trigger</w:t>
      </w:r>
      <w:r>
        <w:rPr>
          <w:rFonts w:ascii="Calibri" w:hAnsi="Calibri" w:cs="Calibri"/>
          <w:color w:val="1A1814"/>
          <w:sz w:val="21"/>
        </w:rPr>
        <w:t>: Armed response team identifies actual intruder/threat</w:t>
      </w:r>
    </w:p>
    <w:p w14:paraId="594CF1B7" w14:textId="101A996F"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Action</w:t>
      </w:r>
      <w:r>
        <w:rPr>
          <w:rFonts w:ascii="Calibri" w:hAnsi="Calibri" w:cs="Calibri"/>
          <w:color w:val="1A1814"/>
          <w:sz w:val="21"/>
        </w:rPr>
        <w:t>: Immediate SAPS notification (incident report, photo documentation)</w:t>
      </w:r>
    </w:p>
    <w:p w14:paraId="3C90BFEF" w14:textId="61C7C39A"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Coordination</w:t>
      </w:r>
      <w:r>
        <w:rPr>
          <w:rFonts w:ascii="Calibri" w:hAnsi="Calibri" w:cs="Calibri"/>
          <w:color w:val="1A1814"/>
          <w:sz w:val="21"/>
        </w:rPr>
        <w:t>: BlackFire team maintains site security until law enforcement arrival</w:t>
      </w:r>
    </w:p>
    <w:p w14:paraId="0EE6AEA3" w14:textId="48B87E09"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Evidence</w:t>
      </w:r>
      <w:r>
        <w:rPr>
          <w:rFonts w:ascii="Calibri" w:hAnsi="Calibri" w:cs="Calibri"/>
          <w:color w:val="1A1814"/>
          <w:sz w:val="21"/>
        </w:rPr>
        <w:t>: All data handed to police (CCTV, photos, incident log)</w:t>
      </w:r>
    </w:p>
    <w:p w14:paraId="5B675070" w14:textId="2585B2C1" w:rsidR="00B860E5" w:rsidRDefault="00B860E5" w:rsidP="00B860E5">
      <w:pPr>
        <w:spacing w:before="160" w:after="60"/>
        <w:rPr>
          <w:rFonts w:ascii="Arial" w:hAnsi="Arial" w:cs="Arial"/>
          <w:b/>
          <w:color w:val="1A1814"/>
          <w:sz w:val="22"/>
        </w:rPr>
      </w:pPr>
      <w:r>
        <w:rPr>
          <w:rFonts w:ascii="Arial" w:hAnsi="Arial" w:cs="Arial"/>
          <w:b/>
          <w:color w:val="1A1814"/>
          <w:sz w:val="22"/>
        </w:rPr>
        <w:t>Tier 4: Emergency Lockdown (Last Resort)</w:t>
      </w:r>
    </w:p>
    <w:p w14:paraId="2127A18B" w14:textId="413228B4"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Trigger</w:t>
      </w:r>
      <w:r>
        <w:rPr>
          <w:rFonts w:ascii="Calibri" w:hAnsi="Calibri" w:cs="Calibri"/>
          <w:color w:val="1A1814"/>
          <w:sz w:val="21"/>
        </w:rPr>
        <w:t>: Active threat to site personnel (assault, armed intruder)</w:t>
      </w:r>
    </w:p>
    <w:p w14:paraId="73AE823F" w14:textId="1FB773F8"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Action</w:t>
      </w:r>
      <w:r>
        <w:rPr>
          <w:rFonts w:ascii="Calibri" w:hAnsi="Calibri" w:cs="Calibri"/>
          <w:color w:val="1A1814"/>
          <w:sz w:val="21"/>
        </w:rPr>
        <w:t>: Site-wide alert, personnel assembly in safe zone, lockdown protocols</w:t>
      </w:r>
    </w:p>
    <w:p w14:paraId="0AC41B43" w14:textId="01D413E1"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Escalation</w:t>
      </w:r>
      <w:r>
        <w:rPr>
          <w:rFonts w:ascii="Calibri" w:hAnsi="Calibri" w:cs="Calibri"/>
          <w:color w:val="1A1814"/>
          <w:sz w:val="21"/>
        </w:rPr>
        <w:t>: SAPS + Emergency Medical Services if needed</w:t>
      </w:r>
    </w:p>
    <w:p w14:paraId="0E57EE68" w14:textId="0120BC24"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All-Clear</w:t>
      </w:r>
      <w:r>
        <w:rPr>
          <w:rFonts w:ascii="Calibri" w:hAnsi="Calibri" w:cs="Calibri"/>
          <w:color w:val="1A1814"/>
          <w:sz w:val="21"/>
        </w:rPr>
        <w:t>: Issued by site manager in coordination with NOC</w:t>
      </w:r>
    </w:p>
    <w:p w14:paraId="713D5356" w14:textId="58B2F0F8" w:rsidR="00B860E5" w:rsidRDefault="00B860E5" w:rsidP="00B860E5">
      <w:pPr>
        <w:spacing w:before="80" w:after="80"/>
        <w:rPr>
          <w:rFonts w:ascii="Calibri" w:hAnsi="Calibri" w:cs="Calibri"/>
          <w:sz w:val="4"/>
        </w:rPr>
      </w:pPr>
      <w:r>
        <w:rPr>
          <w:rFonts w:ascii="Calibri" w:hAnsi="Calibri" w:cs="Calibri"/>
          <w:sz w:val="4"/>
        </w:rPr>
        <w:t xml:space="preserve"> </w:t>
      </w:r>
    </w:p>
    <w:p w14:paraId="38AA276D" w14:textId="72B764C6" w:rsidR="00B860E5" w:rsidRDefault="00B860E5" w:rsidP="00B860E5">
      <w:pPr>
        <w:spacing w:before="320" w:after="120"/>
        <w:rPr>
          <w:rFonts w:ascii="Arial" w:hAnsi="Arial" w:cs="Arial"/>
          <w:b/>
          <w:color w:val="C0392B"/>
          <w:sz w:val="28"/>
        </w:rPr>
      </w:pPr>
      <w:r>
        <w:rPr>
          <w:rFonts w:ascii="Arial" w:hAnsi="Arial" w:cs="Arial"/>
          <w:b/>
          <w:color w:val="C0392B"/>
          <w:sz w:val="28"/>
        </w:rPr>
        <w:t>IMPLEMENTATION PLAN</w:t>
      </w:r>
    </w:p>
    <w:p w14:paraId="611453B9" w14:textId="63DCBBC5" w:rsidR="00B860E5" w:rsidRDefault="00B860E5" w:rsidP="00B860E5">
      <w:pPr>
        <w:spacing w:before="240" w:after="80"/>
        <w:rPr>
          <w:rFonts w:ascii="Arial" w:hAnsi="Arial" w:cs="Arial"/>
          <w:b/>
          <w:color w:val="E05A1A"/>
        </w:rPr>
      </w:pPr>
      <w:r>
        <w:rPr>
          <w:rFonts w:ascii="Arial" w:hAnsi="Arial" w:cs="Arial"/>
          <w:b/>
          <w:color w:val="E05A1A"/>
        </w:rPr>
        <w:t>Phase 1: Transition &amp; Handover (Week 1-2)</w:t>
      </w:r>
    </w:p>
    <w:p w14:paraId="287CCBFF" w14:textId="6EF24F01"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 ] Formal notice to previous armed guard contractor (2 weeks notice standard)</w:t>
      </w:r>
    </w:p>
    <w:p w14:paraId="4FC233CE" w14:textId="0445B857"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 ] Handover meeting: review current ROE, incident logs, site-specific threats</w:t>
      </w:r>
    </w:p>
    <w:p w14:paraId="6320E060" w14:textId="39CE9987"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 ] AECI staff briefing: new response protocols, emergency contacts</w:t>
      </w:r>
    </w:p>
    <w:p w14:paraId="6CF7BB92" w14:textId="18352043"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 ] Route planning: BlackFire armed response teams familiarize with site access, patrol routes</w:t>
      </w:r>
    </w:p>
    <w:p w14:paraId="6EDE150F" w14:textId="58DACB12" w:rsidR="00B860E5" w:rsidRDefault="00B860E5" w:rsidP="00B860E5">
      <w:pPr>
        <w:spacing w:before="240" w:after="80"/>
        <w:rPr>
          <w:rFonts w:ascii="Arial" w:hAnsi="Arial" w:cs="Arial"/>
          <w:b/>
          <w:color w:val="E05A1A"/>
        </w:rPr>
      </w:pPr>
      <w:r>
        <w:rPr>
          <w:rFonts w:ascii="Arial" w:hAnsi="Arial" w:cs="Arial"/>
          <w:b/>
          <w:color w:val="E05A1A"/>
        </w:rPr>
        <w:t>Phase 2: System Integration (Week 3)</w:t>
      </w:r>
    </w:p>
    <w:p w14:paraId="01EEFA5C" w14:textId="5A22EDF9"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 ] NOC integration: Dispatch system now routes armed response calls to BlackFire team</w:t>
      </w:r>
    </w:p>
    <w:p w14:paraId="4EFE3746" w14:textId="275F4ADA"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 ] Hardware setup: Communication radios, panic buttons, additional CCTV feeds to armed team</w:t>
      </w:r>
    </w:p>
    <w:p w14:paraId="3289DB51" w14:textId="02D5BC2E"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 ] Testing: Simulated incident response drills (with AECI site manager)</w:t>
      </w:r>
    </w:p>
    <w:p w14:paraId="24504C40" w14:textId="43A3F9DE"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 ] Documentation: Updated incident response playbook, site-specific ROE</w:t>
      </w:r>
    </w:p>
    <w:p w14:paraId="449497D5" w14:textId="1391A431" w:rsidR="00B860E5" w:rsidRDefault="00B860E5" w:rsidP="00B860E5">
      <w:pPr>
        <w:spacing w:before="240" w:after="80"/>
        <w:rPr>
          <w:rFonts w:ascii="Arial" w:hAnsi="Arial" w:cs="Arial"/>
          <w:b/>
          <w:color w:val="E05A1A"/>
        </w:rPr>
      </w:pPr>
      <w:r>
        <w:rPr>
          <w:rFonts w:ascii="Arial" w:hAnsi="Arial" w:cs="Arial"/>
          <w:b/>
          <w:color w:val="E05A1A"/>
        </w:rPr>
        <w:t>Phase 3: Live Operations (Week 4+)</w:t>
      </w:r>
    </w:p>
    <w:p w14:paraId="2CD09D0D" w14:textId="73FB3AF8"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 ] 24/7 armed response availability</w:t>
      </w:r>
    </w:p>
    <w:p w14:paraId="3F9CF5FA" w14:textId="10C9C4D2"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 ] Weekly debrief meetings (NOC + armed team + site manager)</w:t>
      </w:r>
    </w:p>
    <w:p w14:paraId="6BF56E7F" w14:textId="3E82C52E"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 ] Monthly performance review and protocol refinement</w:t>
      </w:r>
    </w:p>
    <w:p w14:paraId="778EE933" w14:textId="36496A00"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 ] Quarterly training refresher (tactical scenarios)</w:t>
      </w:r>
    </w:p>
    <w:p w14:paraId="3E30CD15" w14:textId="713872D8" w:rsidR="00B860E5" w:rsidRDefault="00B860E5" w:rsidP="00B860E5">
      <w:pPr>
        <w:spacing w:before="80" w:after="80"/>
        <w:rPr>
          <w:rFonts w:ascii="Calibri" w:hAnsi="Calibri" w:cs="Calibri"/>
          <w:sz w:val="4"/>
        </w:rPr>
      </w:pPr>
      <w:r>
        <w:rPr>
          <w:rFonts w:ascii="Calibri" w:hAnsi="Calibri" w:cs="Calibri"/>
          <w:sz w:val="4"/>
        </w:rPr>
        <w:t xml:space="preserve"> </w:t>
      </w:r>
    </w:p>
    <w:p w14:paraId="5702B55E" w14:textId="1DF4B69C" w:rsidR="00B860E5" w:rsidRDefault="00B860E5" w:rsidP="00B860E5">
      <w:pPr>
        <w:spacing w:before="320" w:after="120"/>
        <w:rPr>
          <w:rFonts w:ascii="Arial" w:hAnsi="Arial" w:cs="Arial"/>
          <w:b/>
          <w:color w:val="C0392B"/>
          <w:sz w:val="28"/>
        </w:rPr>
      </w:pPr>
      <w:r>
        <w:rPr>
          <w:rFonts w:ascii="Arial" w:hAnsi="Arial" w:cs="Arial"/>
          <w:b/>
          <w:color w:val="C0392B"/>
          <w:sz w:val="28"/>
        </w:rPr>
        <w:t>COST STRUCTURE &amp; PRICING</w:t>
      </w:r>
    </w:p>
    <w:p w14:paraId="4E025251" w14:textId="4A1CD7C0" w:rsidR="00B860E5" w:rsidRDefault="00B860E5" w:rsidP="00B860E5">
      <w:pPr>
        <w:spacing w:before="240" w:after="80"/>
        <w:rPr>
          <w:rFonts w:ascii="Arial" w:hAnsi="Arial" w:cs="Arial"/>
          <w:b/>
          <w:color w:val="E05A1A"/>
        </w:rPr>
      </w:pPr>
      <w:r>
        <w:rPr>
          <w:rFonts w:ascii="Arial" w:hAnsi="Arial" w:cs="Arial"/>
          <w:b/>
          <w:color w:val="E05A1A"/>
        </w:rPr>
        <w:t>Current BlackFire Services (Baseline)</w:t>
      </w:r>
    </w:p>
    <w:p w14:paraId="09C93537" w14:textId="086FDE61"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Fence Management &amp; Monitoring</w:t>
      </w:r>
      <w:r>
        <w:rPr>
          <w:rFonts w:ascii="Calibri" w:hAnsi="Calibri" w:cs="Calibri"/>
          <w:color w:val="1A1814"/>
          <w:sz w:val="21"/>
        </w:rPr>
        <w:t>: R45,000/month</w:t>
      </w:r>
    </w:p>
    <w:p w14:paraId="57431D11" w14:textId="30170F14"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Alarm Systems &amp; NOC</w:t>
      </w:r>
      <w:r>
        <w:rPr>
          <w:rFonts w:ascii="Calibri" w:hAnsi="Calibri" w:cs="Calibri"/>
          <w:color w:val="1A1814"/>
          <w:sz w:val="21"/>
        </w:rPr>
        <w:t>: R35,000/month</w:t>
      </w:r>
    </w:p>
    <w:p w14:paraId="4381361E" w14:textId="24312D56"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Access Control Management</w:t>
      </w:r>
      <w:r>
        <w:rPr>
          <w:rFonts w:ascii="Calibri" w:hAnsi="Calibri" w:cs="Calibri"/>
          <w:color w:val="1A1814"/>
          <w:sz w:val="21"/>
        </w:rPr>
        <w:t>: R25,000/month</w:t>
      </w:r>
    </w:p>
    <w:p w14:paraId="0F6CEAE7" w14:textId="22314A39"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Subtotal</w:t>
      </w:r>
      <w:r>
        <w:rPr>
          <w:rFonts w:ascii="Calibri" w:hAnsi="Calibri" w:cs="Calibri"/>
          <w:color w:val="1A1814"/>
          <w:sz w:val="21"/>
        </w:rPr>
        <w:t>: R105,000/month</w:t>
      </w:r>
    </w:p>
    <w:p w14:paraId="0D42E681" w14:textId="5A91A9F8" w:rsidR="00B860E5" w:rsidRDefault="00B860E5" w:rsidP="00B860E5">
      <w:pPr>
        <w:spacing w:before="240" w:after="80"/>
        <w:rPr>
          <w:rFonts w:ascii="Arial" w:hAnsi="Arial" w:cs="Arial"/>
          <w:b/>
          <w:color w:val="E05A1A"/>
        </w:rPr>
      </w:pPr>
      <w:r>
        <w:rPr>
          <w:rFonts w:ascii="Arial" w:hAnsi="Arial" w:cs="Arial"/>
          <w:b/>
          <w:color w:val="E05A1A"/>
        </w:rPr>
        <w:t>Proposed Addition: Tactical Armed Guard Services</w:t>
      </w:r>
    </w:p>
    <w:p w14:paraId="281B318A" w14:textId="7F568108"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24/7 Armed Response (2-person deployment)</w:t>
      </w:r>
      <w:r>
        <w:rPr>
          <w:rFonts w:ascii="Calibri" w:hAnsi="Calibri" w:cs="Calibri"/>
          <w:color w:val="1A1814"/>
          <w:sz w:val="21"/>
        </w:rPr>
        <w:t>: R35,000/month</w:t>
      </w:r>
    </w:p>
    <w:p w14:paraId="21D15579" w14:textId="4A8FF168"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Tier 2 Dispatch Cost</w:t>
      </w:r>
      <w:r>
        <w:rPr>
          <w:rFonts w:ascii="Calibri" w:hAnsi="Calibri" w:cs="Calibri"/>
          <w:color w:val="1A1814"/>
          <w:sz w:val="21"/>
        </w:rPr>
        <w:t xml:space="preserve"> (per incident): R1,200/response</w:t>
      </w:r>
    </w:p>
    <w:p w14:paraId="4CE405EC" w14:textId="36FD6559"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Enhanced NOC Integration</w:t>
      </w:r>
      <w:r>
        <w:rPr>
          <w:rFonts w:ascii="Calibri" w:hAnsi="Calibri" w:cs="Calibri"/>
          <w:color w:val="1A1814"/>
          <w:sz w:val="21"/>
        </w:rPr>
        <w:t>: R5,000/month</w:t>
      </w:r>
    </w:p>
    <w:p w14:paraId="714AB184" w14:textId="7D960C7E"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Quarterly Training &amp; Drills</w:t>
      </w:r>
      <w:r>
        <w:rPr>
          <w:rFonts w:ascii="Calibri" w:hAnsi="Calibri" w:cs="Calibri"/>
          <w:color w:val="1A1814"/>
          <w:sz w:val="21"/>
        </w:rPr>
        <w:t>: R3,000/month (averaged)</w:t>
      </w:r>
    </w:p>
    <w:p w14:paraId="04D308DA" w14:textId="3E2E6DBA"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Subtotal (New Services)</w:t>
      </w:r>
      <w:r>
        <w:rPr>
          <w:rFonts w:ascii="Calibri" w:hAnsi="Calibri" w:cs="Calibri"/>
          <w:color w:val="1A1814"/>
          <w:sz w:val="21"/>
        </w:rPr>
        <w:t>: R43,000/month + per-incident fees</w:t>
      </w:r>
    </w:p>
    <w:p w14:paraId="6E9E0B15" w14:textId="401C249B" w:rsidR="00B860E5" w:rsidRDefault="00B860E5" w:rsidP="00B860E5">
      <w:pPr>
        <w:spacing w:before="240" w:after="80"/>
        <w:rPr>
          <w:rFonts w:ascii="Arial" w:hAnsi="Arial" w:cs="Arial"/>
          <w:b/>
          <w:color w:val="E05A1A"/>
        </w:rPr>
      </w:pPr>
      <w:r>
        <w:rPr>
          <w:rFonts w:ascii="Arial" w:hAnsi="Arial" w:cs="Arial"/>
          <w:b/>
          <w:color w:val="E05A1A"/>
        </w:rPr>
        <w:t>Total Integrated Security Cost</w:t>
      </w:r>
    </w:p>
    <w:p w14:paraId="4C367B71" w14:textId="2709B17B"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Base Monthly</w:t>
      </w:r>
      <w:r>
        <w:rPr>
          <w:rFonts w:ascii="Calibri" w:hAnsi="Calibri" w:cs="Calibri"/>
          <w:color w:val="1A1814"/>
          <w:sz w:val="21"/>
        </w:rPr>
        <w:t>: R148,000/month (vs. current R105,000 + third-party armed guard ~R55,000 = R160,000)</w:t>
      </w:r>
    </w:p>
    <w:p w14:paraId="71EDE71B" w14:textId="0B028A2F"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Savings</w:t>
      </w:r>
      <w:r>
        <w:rPr>
          <w:rFonts w:ascii="Calibri" w:hAnsi="Calibri" w:cs="Calibri"/>
          <w:color w:val="1A1814"/>
          <w:sz w:val="21"/>
        </w:rPr>
        <w:t>: R12,000/month through operational consolidation</w:t>
      </w:r>
    </w:p>
    <w:p w14:paraId="5CE0762F" w14:textId="176A20BB"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Incident Response Calls</w:t>
      </w:r>
      <w:r>
        <w:rPr>
          <w:rFonts w:ascii="Calibri" w:hAnsi="Calibri" w:cs="Calibri"/>
          <w:color w:val="1A1814"/>
          <w:sz w:val="21"/>
        </w:rPr>
        <w:t>: R1,200 per dispatch (billed separately, if exceeded contractual minimums)</w:t>
      </w:r>
    </w:p>
    <w:p w14:paraId="229E284F" w14:textId="14590311"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Efficiency Gain</w:t>
      </w:r>
      <w:r>
        <w:rPr>
          <w:rFonts w:ascii="Calibri" w:hAnsi="Calibri" w:cs="Calibri"/>
          <w:color w:val="1A1814"/>
          <w:sz w:val="21"/>
        </w:rPr>
        <w:t>: Unified management eliminates duplicate monitoring costs</w:t>
      </w:r>
    </w:p>
    <w:p w14:paraId="2431F32A" w14:textId="2B4A6342" w:rsidR="00B860E5" w:rsidRDefault="00B860E5" w:rsidP="00B860E5">
      <w:pPr>
        <w:spacing w:before="240" w:after="80"/>
        <w:rPr>
          <w:rFonts w:ascii="Arial" w:hAnsi="Arial" w:cs="Arial"/>
          <w:b/>
          <w:color w:val="E05A1A"/>
        </w:rPr>
      </w:pPr>
      <w:r>
        <w:rPr>
          <w:rFonts w:ascii="Arial" w:hAnsi="Arial" w:cs="Arial"/>
          <w:b/>
          <w:color w:val="E05A1A"/>
        </w:rPr>
        <w:t>Fee Breakdown (New Services)</w:t>
      </w:r>
    </w:p>
    <w:tbl>
      <w:tblPr>
        <w:tblW w:w="89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13"/>
        <w:gridCol w:w="1308"/>
        <w:gridCol w:w="3648"/>
      </w:tblGrid>
      <w:tr w:rsidR="00B860E5" w14:paraId="4326B4C9" w14:textId="77777777" w:rsidTr="00B860E5">
        <w:tblPrEx>
          <w:tblCellMar>
            <w:top w:w="0" w:type="dxa"/>
            <w:bottom w:w="0" w:type="dxa"/>
          </w:tblCellMar>
        </w:tblPrEx>
        <w:tc>
          <w:tcPr>
            <w:tcW w:w="4013" w:type="dxa"/>
            <w:shd w:val="clear" w:color="auto" w:fill="141B26"/>
          </w:tcPr>
          <w:p w14:paraId="37585476" w14:textId="4F0F7FFF" w:rsidR="00B860E5" w:rsidRPr="00B860E5" w:rsidRDefault="00B860E5" w:rsidP="00B860E5">
            <w:pPr>
              <w:spacing w:after="120"/>
              <w:jc w:val="center"/>
              <w:rPr>
                <w:rFonts w:ascii="Calibri" w:hAnsi="Calibri" w:cs="Calibri"/>
                <w:b/>
                <w:color w:val="FFFFFF"/>
                <w:sz w:val="18"/>
              </w:rPr>
            </w:pPr>
            <w:r w:rsidRPr="00B860E5">
              <w:rPr>
                <w:rFonts w:ascii="Calibri" w:hAnsi="Calibri" w:cs="Calibri"/>
                <w:b/>
                <w:color w:val="FFFFFF"/>
                <w:sz w:val="18"/>
              </w:rPr>
              <w:t>Service</w:t>
            </w:r>
          </w:p>
        </w:tc>
        <w:tc>
          <w:tcPr>
            <w:tcW w:w="1308" w:type="dxa"/>
            <w:shd w:val="clear" w:color="auto" w:fill="141B26"/>
          </w:tcPr>
          <w:p w14:paraId="52AD0D88" w14:textId="20AE393F" w:rsidR="00B860E5" w:rsidRPr="00B860E5" w:rsidRDefault="00B860E5" w:rsidP="00B860E5">
            <w:pPr>
              <w:spacing w:after="120"/>
              <w:jc w:val="center"/>
              <w:rPr>
                <w:rFonts w:ascii="Calibri" w:hAnsi="Calibri" w:cs="Calibri"/>
                <w:b/>
                <w:color w:val="FFFFFF"/>
                <w:sz w:val="18"/>
              </w:rPr>
            </w:pPr>
            <w:r w:rsidRPr="00B860E5">
              <w:rPr>
                <w:rFonts w:ascii="Calibri" w:hAnsi="Calibri" w:cs="Calibri"/>
                <w:b/>
                <w:color w:val="FFFFFF"/>
                <w:sz w:val="18"/>
              </w:rPr>
              <w:t>Monthly Cost</w:t>
            </w:r>
          </w:p>
        </w:tc>
        <w:tc>
          <w:tcPr>
            <w:tcW w:w="3648" w:type="dxa"/>
            <w:shd w:val="clear" w:color="auto" w:fill="141B26"/>
          </w:tcPr>
          <w:p w14:paraId="53ECEC01" w14:textId="56D6F708" w:rsidR="00B860E5" w:rsidRPr="00B860E5" w:rsidRDefault="00B860E5" w:rsidP="00B860E5">
            <w:pPr>
              <w:spacing w:after="120"/>
              <w:jc w:val="center"/>
              <w:rPr>
                <w:rFonts w:ascii="Calibri" w:hAnsi="Calibri" w:cs="Calibri"/>
                <w:b/>
                <w:color w:val="FFFFFF"/>
                <w:sz w:val="18"/>
              </w:rPr>
            </w:pPr>
            <w:r w:rsidRPr="00B860E5">
              <w:rPr>
                <w:rFonts w:ascii="Calibri" w:hAnsi="Calibri" w:cs="Calibri"/>
                <w:b/>
                <w:color w:val="FFFFFF"/>
                <w:sz w:val="18"/>
              </w:rPr>
              <w:t>Justification</w:t>
            </w:r>
          </w:p>
        </w:tc>
      </w:tr>
      <w:tr w:rsidR="00B860E5" w14:paraId="78F997B1" w14:textId="77777777" w:rsidTr="00B860E5">
        <w:tblPrEx>
          <w:tblCellMar>
            <w:top w:w="0" w:type="dxa"/>
            <w:bottom w:w="0" w:type="dxa"/>
          </w:tblCellMar>
        </w:tblPrEx>
        <w:tc>
          <w:tcPr>
            <w:tcW w:w="4013" w:type="dxa"/>
            <w:tcBorders>
              <w:bottom w:val="single" w:sz="4" w:space="0" w:color="auto"/>
            </w:tcBorders>
          </w:tcPr>
          <w:p w14:paraId="3EF2555E" w14:textId="0FCFE33F"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Armed Response Availability (24/7, 2-person)</w:t>
            </w:r>
          </w:p>
        </w:tc>
        <w:tc>
          <w:tcPr>
            <w:tcW w:w="1308" w:type="dxa"/>
            <w:tcBorders>
              <w:bottom w:val="single" w:sz="4" w:space="0" w:color="auto"/>
            </w:tcBorders>
          </w:tcPr>
          <w:p w14:paraId="71C1C286" w14:textId="354DAC99"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R35,000</w:t>
            </w:r>
          </w:p>
        </w:tc>
        <w:tc>
          <w:tcPr>
            <w:tcW w:w="3648" w:type="dxa"/>
            <w:tcBorders>
              <w:bottom w:val="single" w:sz="4" w:space="0" w:color="auto"/>
            </w:tcBorders>
          </w:tcPr>
          <w:p w14:paraId="3150848B" w14:textId="7FE332B5"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Salaries, equipment, training amortized</w:t>
            </w:r>
          </w:p>
        </w:tc>
      </w:tr>
      <w:tr w:rsidR="00B860E5" w14:paraId="2CFAFA83" w14:textId="77777777" w:rsidTr="00B860E5">
        <w:tblPrEx>
          <w:tblCellMar>
            <w:top w:w="0" w:type="dxa"/>
            <w:bottom w:w="0" w:type="dxa"/>
          </w:tblCellMar>
        </w:tblPrEx>
        <w:tc>
          <w:tcPr>
            <w:tcW w:w="4013" w:type="dxa"/>
            <w:shd w:val="clear" w:color="auto" w:fill="F5F1EA"/>
          </w:tcPr>
          <w:p w14:paraId="1A3D6148" w14:textId="4A1D54BF"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Enhanced NOC Dispatch</w:t>
            </w:r>
          </w:p>
        </w:tc>
        <w:tc>
          <w:tcPr>
            <w:tcW w:w="1308" w:type="dxa"/>
            <w:shd w:val="clear" w:color="auto" w:fill="F5F1EA"/>
          </w:tcPr>
          <w:p w14:paraId="3FC9C3EC" w14:textId="6248FB20"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R5,000</w:t>
            </w:r>
          </w:p>
        </w:tc>
        <w:tc>
          <w:tcPr>
            <w:tcW w:w="3648" w:type="dxa"/>
            <w:shd w:val="clear" w:color="auto" w:fill="F5F1EA"/>
          </w:tcPr>
          <w:p w14:paraId="3A6E1A7D" w14:textId="24D6EF5E"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Additional infrastructure, integration</w:t>
            </w:r>
          </w:p>
        </w:tc>
      </w:tr>
      <w:tr w:rsidR="00B860E5" w14:paraId="7A60F537" w14:textId="77777777" w:rsidTr="00B860E5">
        <w:tblPrEx>
          <w:tblCellMar>
            <w:top w:w="0" w:type="dxa"/>
            <w:bottom w:w="0" w:type="dxa"/>
          </w:tblCellMar>
        </w:tblPrEx>
        <w:tc>
          <w:tcPr>
            <w:tcW w:w="4013" w:type="dxa"/>
            <w:tcBorders>
              <w:bottom w:val="single" w:sz="4" w:space="0" w:color="auto"/>
            </w:tcBorders>
          </w:tcPr>
          <w:p w14:paraId="336949E9" w14:textId="64A99C79"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Training &amp; Drills</w:t>
            </w:r>
          </w:p>
        </w:tc>
        <w:tc>
          <w:tcPr>
            <w:tcW w:w="1308" w:type="dxa"/>
            <w:tcBorders>
              <w:bottom w:val="single" w:sz="4" w:space="0" w:color="auto"/>
            </w:tcBorders>
          </w:tcPr>
          <w:p w14:paraId="69452CB5" w14:textId="59E4B80E"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R3,000</w:t>
            </w:r>
          </w:p>
        </w:tc>
        <w:tc>
          <w:tcPr>
            <w:tcW w:w="3648" w:type="dxa"/>
            <w:tcBorders>
              <w:bottom w:val="single" w:sz="4" w:space="0" w:color="auto"/>
            </w:tcBorders>
          </w:tcPr>
          <w:p w14:paraId="1DD11D62" w14:textId="3675D2B8"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Quarterly certification renewal averaged</w:t>
            </w:r>
          </w:p>
        </w:tc>
      </w:tr>
      <w:tr w:rsidR="00B860E5" w14:paraId="1D9A99EB" w14:textId="77777777" w:rsidTr="00B860E5">
        <w:tblPrEx>
          <w:tblCellMar>
            <w:top w:w="0" w:type="dxa"/>
            <w:bottom w:w="0" w:type="dxa"/>
          </w:tblCellMar>
        </w:tblPrEx>
        <w:tc>
          <w:tcPr>
            <w:tcW w:w="4013" w:type="dxa"/>
            <w:shd w:val="clear" w:color="auto" w:fill="F5F1EA"/>
          </w:tcPr>
          <w:p w14:paraId="74AC3D28" w14:textId="6121AA51" w:rsidR="00B860E5" w:rsidRPr="00B860E5" w:rsidRDefault="00B860E5" w:rsidP="00B860E5">
            <w:pPr>
              <w:spacing w:after="120"/>
              <w:rPr>
                <w:rFonts w:ascii="Calibri" w:hAnsi="Calibri" w:cs="Calibri"/>
                <w:b/>
                <w:color w:val="1A1814"/>
                <w:sz w:val="20"/>
              </w:rPr>
            </w:pPr>
            <w:r w:rsidRPr="00B860E5">
              <w:rPr>
                <w:rFonts w:ascii="Calibri" w:hAnsi="Calibri" w:cs="Calibri"/>
                <w:b/>
                <w:color w:val="1A1814"/>
                <w:sz w:val="20"/>
              </w:rPr>
              <w:t>Monthly Total</w:t>
            </w:r>
          </w:p>
        </w:tc>
        <w:tc>
          <w:tcPr>
            <w:tcW w:w="1308" w:type="dxa"/>
            <w:shd w:val="clear" w:color="auto" w:fill="F5F1EA"/>
          </w:tcPr>
          <w:p w14:paraId="0EB3233E" w14:textId="638FDE95" w:rsidR="00B860E5" w:rsidRPr="00B860E5" w:rsidRDefault="00B860E5" w:rsidP="00B860E5">
            <w:pPr>
              <w:spacing w:after="120"/>
              <w:rPr>
                <w:rFonts w:ascii="Calibri" w:hAnsi="Calibri" w:cs="Calibri"/>
                <w:b/>
                <w:color w:val="1A1814"/>
                <w:sz w:val="20"/>
              </w:rPr>
            </w:pPr>
            <w:r w:rsidRPr="00B860E5">
              <w:rPr>
                <w:rFonts w:ascii="Calibri" w:hAnsi="Calibri" w:cs="Calibri"/>
                <w:b/>
                <w:color w:val="1A1814"/>
                <w:sz w:val="20"/>
              </w:rPr>
              <w:t>R43,000</w:t>
            </w:r>
          </w:p>
        </w:tc>
        <w:tc>
          <w:tcPr>
            <w:tcW w:w="3648" w:type="dxa"/>
            <w:shd w:val="clear" w:color="auto" w:fill="F5F1EA"/>
          </w:tcPr>
          <w:p w14:paraId="095BB0CF" w14:textId="215AEF52" w:rsidR="00B860E5" w:rsidRPr="00B860E5" w:rsidRDefault="00B860E5" w:rsidP="00B860E5">
            <w:pPr>
              <w:spacing w:after="120"/>
              <w:rPr>
                <w:rFonts w:ascii="Calibri" w:hAnsi="Calibri" w:cs="Calibri"/>
                <w:b/>
                <w:color w:val="1A1814"/>
                <w:sz w:val="20"/>
              </w:rPr>
            </w:pPr>
            <w:r w:rsidRPr="00B860E5">
              <w:rPr>
                <w:rFonts w:ascii="Calibri" w:hAnsi="Calibri" w:cs="Calibri"/>
                <w:b/>
                <w:color w:val="1A1814"/>
                <w:sz w:val="20"/>
              </w:rPr>
              <w:t>Consolidated cost advantage</w:t>
            </w:r>
          </w:p>
        </w:tc>
      </w:tr>
    </w:tbl>
    <w:p w14:paraId="14441268" w14:textId="77777777" w:rsidR="00B860E5" w:rsidRDefault="00B860E5" w:rsidP="00B860E5">
      <w:pPr>
        <w:spacing w:after="120"/>
        <w:rPr>
          <w:rFonts w:ascii="Calibri" w:hAnsi="Calibri" w:cs="Calibri"/>
          <w:color w:val="1A1814"/>
          <w:sz w:val="22"/>
        </w:rPr>
      </w:pPr>
    </w:p>
    <w:p w14:paraId="4D100CAF" w14:textId="7BC37973" w:rsidR="00B860E5" w:rsidRDefault="00B860E5" w:rsidP="00B860E5">
      <w:pPr>
        <w:spacing w:before="240" w:after="80"/>
        <w:rPr>
          <w:rFonts w:ascii="Arial" w:hAnsi="Arial" w:cs="Arial"/>
          <w:b/>
          <w:color w:val="E05A1A"/>
        </w:rPr>
      </w:pPr>
      <w:r>
        <w:rPr>
          <w:rFonts w:ascii="Arial" w:hAnsi="Arial" w:cs="Arial"/>
          <w:b/>
          <w:color w:val="E05A1A"/>
        </w:rPr>
        <w:t>Billing &amp; Invoicing</w:t>
      </w:r>
    </w:p>
    <w:p w14:paraId="3679B673" w14:textId="5726A5AE"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Single consolidated invoice (all services)</w:t>
      </w:r>
    </w:p>
    <w:p w14:paraId="53607E2A" w14:textId="7FBBEAA9"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Monthly invoicing on the 1st of each month</w:t>
      </w:r>
    </w:p>
    <w:p w14:paraId="44D9BE77" w14:textId="13ECF66A"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Response dispatch costs (if any) billed separately at month-end</w:t>
      </w:r>
    </w:p>
    <w:p w14:paraId="54F609DA" w14:textId="51605C50"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30-day payment terms (standard)</w:t>
      </w:r>
    </w:p>
    <w:p w14:paraId="5302C1C2" w14:textId="2BD005B8" w:rsidR="00B860E5" w:rsidRDefault="00B860E5" w:rsidP="00B860E5">
      <w:pPr>
        <w:spacing w:before="80" w:after="80"/>
        <w:rPr>
          <w:rFonts w:ascii="Calibri" w:hAnsi="Calibri" w:cs="Calibri"/>
          <w:sz w:val="4"/>
        </w:rPr>
      </w:pPr>
      <w:r>
        <w:rPr>
          <w:rFonts w:ascii="Calibri" w:hAnsi="Calibri" w:cs="Calibri"/>
          <w:sz w:val="4"/>
        </w:rPr>
        <w:t xml:space="preserve"> </w:t>
      </w:r>
    </w:p>
    <w:p w14:paraId="2E47CFB9" w14:textId="13F8A874" w:rsidR="00B860E5" w:rsidRDefault="00B860E5" w:rsidP="00B860E5">
      <w:pPr>
        <w:spacing w:before="320" w:after="120"/>
        <w:rPr>
          <w:rFonts w:ascii="Arial" w:hAnsi="Arial" w:cs="Arial"/>
          <w:b/>
          <w:color w:val="C0392B"/>
          <w:sz w:val="28"/>
        </w:rPr>
      </w:pPr>
      <w:r>
        <w:rPr>
          <w:rFonts w:ascii="Arial" w:hAnsi="Arial" w:cs="Arial"/>
          <w:b/>
          <w:color w:val="C0392B"/>
          <w:sz w:val="28"/>
        </w:rPr>
        <w:t>INCIDENT RESPONSE CASE STUDIES</w:t>
      </w:r>
    </w:p>
    <w:p w14:paraId="06AD857D" w14:textId="49E6B9BE" w:rsidR="00B860E5" w:rsidRDefault="00B860E5" w:rsidP="00B860E5">
      <w:pPr>
        <w:spacing w:before="240" w:after="80"/>
        <w:rPr>
          <w:rFonts w:ascii="Arial" w:hAnsi="Arial" w:cs="Arial"/>
          <w:b/>
          <w:color w:val="E05A1A"/>
        </w:rPr>
      </w:pPr>
      <w:r>
        <w:rPr>
          <w:rFonts w:ascii="Arial" w:hAnsi="Arial" w:cs="Arial"/>
          <w:b/>
          <w:color w:val="E05A1A"/>
        </w:rPr>
        <w:t>Case Study 1: False Alarm Elimination</w:t>
      </w:r>
    </w:p>
    <w:p w14:paraId="7E7AE211" w14:textId="63464FEA" w:rsidR="00B860E5" w:rsidRDefault="00B860E5" w:rsidP="00B860E5">
      <w:pPr>
        <w:spacing w:after="120"/>
        <w:rPr>
          <w:rFonts w:ascii="Calibri" w:hAnsi="Calibri" w:cs="Calibri"/>
          <w:color w:val="1A1814"/>
          <w:sz w:val="22"/>
        </w:rPr>
      </w:pPr>
      <w:r>
        <w:rPr>
          <w:rFonts w:ascii="Calibri" w:hAnsi="Calibri" w:cs="Calibri"/>
          <w:b/>
          <w:color w:val="1A1814"/>
          <w:sz w:val="22"/>
        </w:rPr>
        <w:t>Scenario</w:t>
      </w:r>
      <w:r>
        <w:rPr>
          <w:rFonts w:ascii="Calibri" w:hAnsi="Calibri" w:cs="Calibri"/>
          <w:color w:val="1A1814"/>
          <w:sz w:val="22"/>
        </w:rPr>
        <w:t>: Previous third-party armed guard contractor triggered system reconfigurations, causing 3-4 false alarms per week.</w:t>
      </w:r>
    </w:p>
    <w:p w14:paraId="641A7C87" w14:textId="0C7C0D81" w:rsidR="00B860E5" w:rsidRDefault="00B860E5" w:rsidP="00B860E5">
      <w:pPr>
        <w:spacing w:after="120"/>
        <w:rPr>
          <w:rFonts w:ascii="Calibri" w:hAnsi="Calibri" w:cs="Calibri"/>
          <w:color w:val="1A1814"/>
          <w:sz w:val="22"/>
        </w:rPr>
      </w:pPr>
      <w:r>
        <w:rPr>
          <w:rFonts w:ascii="Calibri" w:hAnsi="Calibri" w:cs="Calibri"/>
          <w:b/>
          <w:color w:val="1A1814"/>
          <w:sz w:val="22"/>
        </w:rPr>
        <w:t>BlackFire Solution</w:t>
      </w:r>
      <w:r>
        <w:rPr>
          <w:rFonts w:ascii="Calibri" w:hAnsi="Calibri" w:cs="Calibri"/>
          <w:color w:val="1A1814"/>
          <w:sz w:val="22"/>
        </w:rPr>
        <w:t>:</w:t>
      </w:r>
    </w:p>
    <w:p w14:paraId="4FEB75BF" w14:textId="031FA071"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Armed response team provides feedback to NOC on why alarms triggered</w:t>
      </w:r>
    </w:p>
    <w:p w14:paraId="089A9E93" w14:textId="676BB54E"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NOC technician analyzes alarm pattern alongside fence sensor data</w:t>
      </w:r>
    </w:p>
    <w:p w14:paraId="5FADD557" w14:textId="2C6795EA"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Root cause identified: wind-triggered fence vibration at south gate</w:t>
      </w:r>
    </w:p>
    <w:p w14:paraId="17E029F1" w14:textId="0EDB7ECE"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Configuration adjusted: Lowered sensitivity on south gate sensor only (not fence-wide)</w:t>
      </w:r>
    </w:p>
    <w:p w14:paraId="2ABDFDAF" w14:textId="5807635B"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Result: False alarms dropped from 4/week to 1/week, then 0/month</w:t>
      </w:r>
    </w:p>
    <w:p w14:paraId="524AC284" w14:textId="5D4D6496" w:rsidR="00B860E5" w:rsidRDefault="00B860E5" w:rsidP="00B860E5">
      <w:pPr>
        <w:spacing w:after="120"/>
        <w:rPr>
          <w:rFonts w:ascii="Calibri" w:hAnsi="Calibri" w:cs="Calibri"/>
          <w:color w:val="1A1814"/>
          <w:sz w:val="22"/>
        </w:rPr>
      </w:pPr>
      <w:r>
        <w:rPr>
          <w:rFonts w:ascii="Calibri" w:hAnsi="Calibri" w:cs="Calibri"/>
          <w:b/>
          <w:color w:val="1A1814"/>
          <w:sz w:val="22"/>
        </w:rPr>
        <w:t>Outcome</w:t>
      </w:r>
      <w:r>
        <w:rPr>
          <w:rFonts w:ascii="Calibri" w:hAnsi="Calibri" w:cs="Calibri"/>
          <w:color w:val="1A1814"/>
          <w:sz w:val="22"/>
        </w:rPr>
        <w:t>: Operational credibility restored; response team efficiency improved</w:t>
      </w:r>
    </w:p>
    <w:p w14:paraId="356EDD05" w14:textId="7921CA13" w:rsidR="00B860E5" w:rsidRDefault="00B860E5" w:rsidP="00B860E5">
      <w:pPr>
        <w:spacing w:before="80" w:after="80"/>
        <w:rPr>
          <w:rFonts w:ascii="Calibri" w:hAnsi="Calibri" w:cs="Calibri"/>
          <w:sz w:val="4"/>
        </w:rPr>
      </w:pPr>
      <w:r>
        <w:rPr>
          <w:rFonts w:ascii="Calibri" w:hAnsi="Calibri" w:cs="Calibri"/>
          <w:sz w:val="4"/>
        </w:rPr>
        <w:t xml:space="preserve"> </w:t>
      </w:r>
    </w:p>
    <w:p w14:paraId="0EE5DECC" w14:textId="23A0E61E" w:rsidR="00B860E5" w:rsidRDefault="00B860E5" w:rsidP="00B860E5">
      <w:pPr>
        <w:spacing w:before="240" w:after="80"/>
        <w:rPr>
          <w:rFonts w:ascii="Arial" w:hAnsi="Arial" w:cs="Arial"/>
          <w:b/>
          <w:color w:val="E05A1A"/>
        </w:rPr>
      </w:pPr>
      <w:r>
        <w:rPr>
          <w:rFonts w:ascii="Arial" w:hAnsi="Arial" w:cs="Arial"/>
          <w:b/>
          <w:color w:val="E05A1A"/>
        </w:rPr>
        <w:t>Case Study 2: Real Threat Response (Actual Intrusion)</w:t>
      </w:r>
    </w:p>
    <w:p w14:paraId="5DF111A1" w14:textId="5F609438" w:rsidR="00B860E5" w:rsidRDefault="00B860E5" w:rsidP="00B860E5">
      <w:pPr>
        <w:spacing w:after="120"/>
        <w:rPr>
          <w:rFonts w:ascii="Calibri" w:hAnsi="Calibri" w:cs="Calibri"/>
          <w:color w:val="1A1814"/>
          <w:sz w:val="22"/>
        </w:rPr>
      </w:pPr>
      <w:r>
        <w:rPr>
          <w:rFonts w:ascii="Calibri" w:hAnsi="Calibri" w:cs="Calibri"/>
          <w:b/>
          <w:color w:val="1A1814"/>
          <w:sz w:val="22"/>
        </w:rPr>
        <w:t>Scenario</w:t>
      </w:r>
      <w:r>
        <w:rPr>
          <w:rFonts w:ascii="Calibri" w:hAnsi="Calibri" w:cs="Calibri"/>
          <w:color w:val="1A1814"/>
          <w:sz w:val="22"/>
        </w:rPr>
        <w:t>: 02:30 am alert on east perimeter fence (genuine intrusion)</w:t>
      </w:r>
    </w:p>
    <w:p w14:paraId="39F71E9F" w14:textId="3BADF685" w:rsidR="00B860E5" w:rsidRDefault="00B860E5" w:rsidP="00B860E5">
      <w:pPr>
        <w:spacing w:after="120"/>
        <w:rPr>
          <w:rFonts w:ascii="Calibri" w:hAnsi="Calibri" w:cs="Calibri"/>
          <w:color w:val="1A1814"/>
          <w:sz w:val="22"/>
        </w:rPr>
      </w:pPr>
      <w:r>
        <w:rPr>
          <w:rFonts w:ascii="Calibri" w:hAnsi="Calibri" w:cs="Calibri"/>
          <w:b/>
          <w:color w:val="1A1814"/>
          <w:sz w:val="22"/>
        </w:rPr>
        <w:t>BlackFire Response</w:t>
      </w:r>
      <w:r>
        <w:rPr>
          <w:rFonts w:ascii="Calibri" w:hAnsi="Calibri" w:cs="Calibri"/>
          <w:color w:val="1A1814"/>
          <w:sz w:val="22"/>
        </w:rPr>
        <w:t>:</w:t>
      </w:r>
    </w:p>
    <w:p w14:paraId="26AEEBEA" w14:textId="6C8F04E3"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NOC identifies sustained fence breach (not wind/animal) based on signal pattern</w:t>
      </w:r>
    </w:p>
    <w:p w14:paraId="4067F407" w14:textId="5D2576BA"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Armed response team dispatch initiated (2 minutes)</w:t>
      </w:r>
    </w:p>
    <w:p w14:paraId="5C2CC30D" w14:textId="0D78BF53"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Team arrives on-site (8 minutes total)</w:t>
      </w:r>
    </w:p>
    <w:p w14:paraId="6BD8D729" w14:textId="7522D4F7"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Team confirms fresh fence breach, evidence of attempted entry</w:t>
      </w:r>
    </w:p>
    <w:p w14:paraId="416B4770" w14:textId="6299DC9B"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SAPS contacted immediately (incident report filed)</w:t>
      </w:r>
    </w:p>
    <w:p w14:paraId="78626358" w14:textId="5B5E3CB2"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Team secures perimeter, collects photo evidence</w:t>
      </w:r>
    </w:p>
    <w:p w14:paraId="691EF6BE" w14:textId="0B1E9664"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SAPS arrives, takes over investigation</w:t>
      </w:r>
    </w:p>
    <w:p w14:paraId="4A2F86EC" w14:textId="722354AD"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BlackFire provides incident log, CCTV footage to police</w:t>
      </w:r>
    </w:p>
    <w:p w14:paraId="1CF6DEEC" w14:textId="41C26DA8" w:rsidR="00B860E5" w:rsidRDefault="00B860E5" w:rsidP="00B860E5">
      <w:pPr>
        <w:spacing w:after="120"/>
        <w:rPr>
          <w:rFonts w:ascii="Calibri" w:hAnsi="Calibri" w:cs="Calibri"/>
          <w:color w:val="1A1814"/>
          <w:sz w:val="22"/>
        </w:rPr>
      </w:pPr>
      <w:r>
        <w:rPr>
          <w:rFonts w:ascii="Calibri" w:hAnsi="Calibri" w:cs="Calibri"/>
          <w:b/>
          <w:color w:val="1A1814"/>
          <w:sz w:val="22"/>
        </w:rPr>
        <w:t>Outcome</w:t>
      </w:r>
      <w:r>
        <w:rPr>
          <w:rFonts w:ascii="Calibri" w:hAnsi="Calibri" w:cs="Calibri"/>
          <w:color w:val="1A1814"/>
          <w:sz w:val="22"/>
        </w:rPr>
        <w:t>: Intruder arrested; evidence chain maintained; site secured; insurance claim filed</w:t>
      </w:r>
    </w:p>
    <w:p w14:paraId="1D19D324" w14:textId="02C5D55D" w:rsidR="00B860E5" w:rsidRDefault="00B860E5" w:rsidP="00B860E5">
      <w:pPr>
        <w:spacing w:before="80" w:after="80"/>
        <w:rPr>
          <w:rFonts w:ascii="Calibri" w:hAnsi="Calibri" w:cs="Calibri"/>
          <w:sz w:val="4"/>
        </w:rPr>
      </w:pPr>
      <w:r>
        <w:rPr>
          <w:rFonts w:ascii="Calibri" w:hAnsi="Calibri" w:cs="Calibri"/>
          <w:sz w:val="4"/>
        </w:rPr>
        <w:t xml:space="preserve"> </w:t>
      </w:r>
    </w:p>
    <w:p w14:paraId="0C80278E" w14:textId="2B7A2B75" w:rsidR="00B860E5" w:rsidRDefault="00B860E5" w:rsidP="00B860E5">
      <w:pPr>
        <w:spacing w:before="240" w:after="80"/>
        <w:rPr>
          <w:rFonts w:ascii="Arial" w:hAnsi="Arial" w:cs="Arial"/>
          <w:b/>
          <w:color w:val="E05A1A"/>
        </w:rPr>
      </w:pPr>
      <w:r>
        <w:rPr>
          <w:rFonts w:ascii="Arial" w:hAnsi="Arial" w:cs="Arial"/>
          <w:b/>
          <w:color w:val="E05A1A"/>
        </w:rPr>
        <w:t>Case Study 3: Post-Incident Protocol Improvement</w:t>
      </w:r>
    </w:p>
    <w:p w14:paraId="60940790" w14:textId="6B9A6453" w:rsidR="00B860E5" w:rsidRDefault="00B860E5" w:rsidP="00B860E5">
      <w:pPr>
        <w:spacing w:after="120"/>
        <w:rPr>
          <w:rFonts w:ascii="Calibri" w:hAnsi="Calibri" w:cs="Calibri"/>
          <w:color w:val="1A1814"/>
          <w:sz w:val="22"/>
        </w:rPr>
      </w:pPr>
      <w:r>
        <w:rPr>
          <w:rFonts w:ascii="Calibri" w:hAnsi="Calibri" w:cs="Calibri"/>
          <w:b/>
          <w:color w:val="1A1814"/>
          <w:sz w:val="22"/>
        </w:rPr>
        <w:t>Scenario</w:t>
      </w:r>
      <w:r>
        <w:rPr>
          <w:rFonts w:ascii="Calibri" w:hAnsi="Calibri" w:cs="Calibri"/>
          <w:color w:val="1A1814"/>
          <w:sz w:val="22"/>
        </w:rPr>
        <w:t>: Following intrusion attempt, review identified systemic gap</w:t>
      </w:r>
    </w:p>
    <w:p w14:paraId="4DD3CB14" w14:textId="3837A9B6" w:rsidR="00B860E5" w:rsidRDefault="00B860E5" w:rsidP="00B860E5">
      <w:pPr>
        <w:spacing w:after="120"/>
        <w:rPr>
          <w:rFonts w:ascii="Calibri" w:hAnsi="Calibri" w:cs="Calibri"/>
          <w:color w:val="1A1814"/>
          <w:sz w:val="22"/>
        </w:rPr>
      </w:pPr>
      <w:r>
        <w:rPr>
          <w:rFonts w:ascii="Calibri" w:hAnsi="Calibri" w:cs="Calibri"/>
          <w:b/>
          <w:color w:val="1A1814"/>
          <w:sz w:val="22"/>
        </w:rPr>
        <w:t>Finding</w:t>
      </w:r>
      <w:r>
        <w:rPr>
          <w:rFonts w:ascii="Calibri" w:hAnsi="Calibri" w:cs="Calibri"/>
          <w:color w:val="1A1814"/>
          <w:sz w:val="22"/>
        </w:rPr>
        <w:t>: Previous contractor had no real-time access to alarm sensor data; responded reactively only.</w:t>
      </w:r>
    </w:p>
    <w:p w14:paraId="4110CE94" w14:textId="5BCA627C" w:rsidR="00B860E5" w:rsidRDefault="00B860E5" w:rsidP="00B860E5">
      <w:pPr>
        <w:spacing w:after="120"/>
        <w:rPr>
          <w:rFonts w:ascii="Calibri" w:hAnsi="Calibri" w:cs="Calibri"/>
          <w:color w:val="1A1814"/>
          <w:sz w:val="22"/>
        </w:rPr>
      </w:pPr>
      <w:r>
        <w:rPr>
          <w:rFonts w:ascii="Calibri" w:hAnsi="Calibri" w:cs="Calibri"/>
          <w:b/>
          <w:color w:val="1A1814"/>
          <w:sz w:val="22"/>
        </w:rPr>
        <w:t>BlackFire Improvement</w:t>
      </w:r>
      <w:r>
        <w:rPr>
          <w:rFonts w:ascii="Calibri" w:hAnsi="Calibri" w:cs="Calibri"/>
          <w:color w:val="1A1814"/>
          <w:sz w:val="22"/>
        </w:rPr>
        <w:t>:</w:t>
      </w:r>
    </w:p>
    <w:p w14:paraId="3DC974A0" w14:textId="2C1DD812"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 xml:space="preserve">Armed response team now receives </w:t>
      </w:r>
      <w:r>
        <w:rPr>
          <w:rFonts w:ascii="Calibri" w:hAnsi="Calibri" w:cs="Calibri"/>
          <w:b/>
          <w:color w:val="1A1814"/>
          <w:sz w:val="21"/>
        </w:rPr>
        <w:t>live fence sensor feed</w:t>
      </w:r>
      <w:r>
        <w:rPr>
          <w:rFonts w:ascii="Calibri" w:hAnsi="Calibri" w:cs="Calibri"/>
          <w:color w:val="1A1814"/>
          <w:sz w:val="21"/>
        </w:rPr>
        <w:t xml:space="preserve"> during patrols</w:t>
      </w:r>
    </w:p>
    <w:p w14:paraId="0FE06C66" w14:textId="5967AB43"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Team can identify anomalies (pressure changes, sensor drift) before they trigger alarms</w:t>
      </w:r>
    </w:p>
    <w:p w14:paraId="2C1CA823" w14:textId="431D35A3"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Proactive fence maintenance scheduled based on actual sensor behavior</w:t>
      </w:r>
    </w:p>
    <w:p w14:paraId="4D16940D" w14:textId="4024B1D9"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Result: Both false alarms AND theft attempts reduced by 35%</w:t>
      </w:r>
    </w:p>
    <w:p w14:paraId="368254A5" w14:textId="40F603DA" w:rsidR="00B860E5" w:rsidRDefault="00B860E5" w:rsidP="00B860E5">
      <w:pPr>
        <w:spacing w:before="80" w:after="80"/>
        <w:rPr>
          <w:rFonts w:ascii="Calibri" w:hAnsi="Calibri" w:cs="Calibri"/>
          <w:sz w:val="4"/>
        </w:rPr>
      </w:pPr>
      <w:r>
        <w:rPr>
          <w:rFonts w:ascii="Calibri" w:hAnsi="Calibri" w:cs="Calibri"/>
          <w:sz w:val="4"/>
        </w:rPr>
        <w:t xml:space="preserve"> </w:t>
      </w:r>
    </w:p>
    <w:p w14:paraId="17A9D9FE" w14:textId="6A1C9C91" w:rsidR="00B860E5" w:rsidRDefault="00B860E5" w:rsidP="00B860E5">
      <w:pPr>
        <w:spacing w:before="320" w:after="120"/>
        <w:rPr>
          <w:rFonts w:ascii="Arial" w:hAnsi="Arial" w:cs="Arial"/>
          <w:b/>
          <w:color w:val="C0392B"/>
          <w:sz w:val="28"/>
        </w:rPr>
      </w:pPr>
      <w:r>
        <w:rPr>
          <w:rFonts w:ascii="Arial" w:hAnsi="Arial" w:cs="Arial"/>
          <w:b/>
          <w:color w:val="C0392B"/>
          <w:sz w:val="28"/>
        </w:rPr>
        <w:t>LEGAL &amp; COMPLIANCE</w:t>
      </w:r>
    </w:p>
    <w:p w14:paraId="7255540B" w14:textId="4E8631B1" w:rsidR="00B860E5" w:rsidRDefault="00B860E5" w:rsidP="00B860E5">
      <w:pPr>
        <w:spacing w:before="240" w:after="80"/>
        <w:rPr>
          <w:rFonts w:ascii="Arial" w:hAnsi="Arial" w:cs="Arial"/>
          <w:b/>
          <w:color w:val="E05A1A"/>
        </w:rPr>
      </w:pPr>
      <w:r>
        <w:rPr>
          <w:rFonts w:ascii="Arial" w:hAnsi="Arial" w:cs="Arial"/>
          <w:b/>
          <w:color w:val="E05A1A"/>
        </w:rPr>
        <w:t>Armed Response in South Africa</w:t>
      </w:r>
    </w:p>
    <w:p w14:paraId="18E492DB" w14:textId="78D7B86F"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PSIRA Registration: Mandatory for all armed response personnel</w:t>
      </w:r>
    </w:p>
    <w:p w14:paraId="4636E9A7" w14:textId="1A613119"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Firearms License: Annual competency renewal required</w:t>
      </w:r>
    </w:p>
    <w:p w14:paraId="698C6B36" w14:textId="6FE0E617"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Rules of Engagement: Aligned with Commercial Property Protection (not excessive force)</w:t>
      </w:r>
    </w:p>
    <w:p w14:paraId="5C841E75" w14:textId="07B0C839"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Incident Reporting: All incidents logged and reported to SAPS (standard)</w:t>
      </w:r>
    </w:p>
    <w:p w14:paraId="5D57D78C" w14:textId="0DF5079B" w:rsidR="00B860E5" w:rsidRDefault="00B860E5" w:rsidP="00B860E5">
      <w:pPr>
        <w:spacing w:before="240" w:after="80"/>
        <w:rPr>
          <w:rFonts w:ascii="Arial" w:hAnsi="Arial" w:cs="Arial"/>
          <w:b/>
          <w:color w:val="E05A1A"/>
        </w:rPr>
      </w:pPr>
      <w:r>
        <w:rPr>
          <w:rFonts w:ascii="Arial" w:hAnsi="Arial" w:cs="Arial"/>
          <w:b/>
          <w:color w:val="E05A1A"/>
        </w:rPr>
        <w:t>Professional Indemnity Insurance</w:t>
      </w:r>
    </w:p>
    <w:p w14:paraId="5F66DA89" w14:textId="3F3CB0E0"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Coverage</w:t>
      </w:r>
      <w:r>
        <w:rPr>
          <w:rFonts w:ascii="Calibri" w:hAnsi="Calibri" w:cs="Calibri"/>
          <w:color w:val="1A1814"/>
          <w:sz w:val="21"/>
        </w:rPr>
        <w:t>: R2,000,000 per incident</w:t>
      </w:r>
    </w:p>
    <w:p w14:paraId="220B6E6F" w14:textId="3C854495"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Provider</w:t>
      </w:r>
      <w:r>
        <w:rPr>
          <w:rFonts w:ascii="Calibri" w:hAnsi="Calibri" w:cs="Calibri"/>
          <w:color w:val="1A1814"/>
          <w:sz w:val="21"/>
        </w:rPr>
        <w:t>: Hollard Insurance (South Africa)</w:t>
      </w:r>
    </w:p>
    <w:p w14:paraId="54720DC6" w14:textId="3B431488"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Scope</w:t>
      </w:r>
      <w:r>
        <w:rPr>
          <w:rFonts w:ascii="Calibri" w:hAnsi="Calibri" w:cs="Calibri"/>
          <w:color w:val="1A1814"/>
          <w:sz w:val="21"/>
        </w:rPr>
        <w:t>: Armed response, property damage, personnel liability</w:t>
      </w:r>
    </w:p>
    <w:p w14:paraId="5E426697" w14:textId="176ECF2F"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Certificate</w:t>
      </w:r>
      <w:r>
        <w:rPr>
          <w:rFonts w:ascii="Calibri" w:hAnsi="Calibri" w:cs="Calibri"/>
          <w:color w:val="1A1814"/>
          <w:sz w:val="21"/>
        </w:rPr>
        <w:t>: Available on request</w:t>
      </w:r>
    </w:p>
    <w:p w14:paraId="04F6A42B" w14:textId="0504A731" w:rsidR="00B860E5" w:rsidRDefault="00B860E5" w:rsidP="00B860E5">
      <w:pPr>
        <w:spacing w:before="240" w:after="80"/>
        <w:rPr>
          <w:rFonts w:ascii="Arial" w:hAnsi="Arial" w:cs="Arial"/>
          <w:b/>
          <w:color w:val="E05A1A"/>
        </w:rPr>
      </w:pPr>
      <w:r>
        <w:rPr>
          <w:rFonts w:ascii="Arial" w:hAnsi="Arial" w:cs="Arial"/>
          <w:b/>
          <w:color w:val="E05A1A"/>
        </w:rPr>
        <w:t>Data Protection &amp; Privacy</w:t>
      </w:r>
    </w:p>
    <w:p w14:paraId="661B7AA2" w14:textId="771F69EA"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All incident logs encrypted (on-premises secure server)</w:t>
      </w:r>
    </w:p>
    <w:p w14:paraId="2D4B06D9" w14:textId="226D255C"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CCTV footage retained for 30 days (legal retention period)</w:t>
      </w:r>
    </w:p>
    <w:p w14:paraId="1ACEAFFF" w14:textId="3EDDBDAF"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Incident data shared only with SAPS / court order</w:t>
      </w:r>
    </w:p>
    <w:p w14:paraId="56F9F4BE" w14:textId="7B25E96D"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Staff training on POPIA compliance (annual)</w:t>
      </w:r>
    </w:p>
    <w:p w14:paraId="558AAD03" w14:textId="441C361D" w:rsidR="00B860E5" w:rsidRDefault="00B860E5" w:rsidP="00B860E5">
      <w:pPr>
        <w:spacing w:before="240" w:after="80"/>
        <w:rPr>
          <w:rFonts w:ascii="Arial" w:hAnsi="Arial" w:cs="Arial"/>
          <w:b/>
          <w:color w:val="E05A1A"/>
        </w:rPr>
      </w:pPr>
      <w:r>
        <w:rPr>
          <w:rFonts w:ascii="Arial" w:hAnsi="Arial" w:cs="Arial"/>
          <w:b/>
          <w:color w:val="E05A1A"/>
        </w:rPr>
        <w:t>Client Liability Coverage</w:t>
      </w:r>
    </w:p>
    <w:p w14:paraId="15EA6321" w14:textId="2B07BFB5"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BlackFire holds full liability for armed response errors</w:t>
      </w:r>
    </w:p>
    <w:p w14:paraId="678C3DD9" w14:textId="13DF5370"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AECI indemnified in standard commercial security contract terms</w:t>
      </w:r>
    </w:p>
    <w:p w14:paraId="3ED2DCC8" w14:textId="77762F95"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color w:val="1A1814"/>
          <w:sz w:val="21"/>
        </w:rPr>
        <w:t>No additional liability exposure for AECI Chempark</w:t>
      </w:r>
    </w:p>
    <w:p w14:paraId="536EF36B" w14:textId="627D2A3C" w:rsidR="00B860E5" w:rsidRDefault="00B860E5" w:rsidP="00B860E5">
      <w:pPr>
        <w:spacing w:before="80" w:after="80"/>
        <w:rPr>
          <w:rFonts w:ascii="Calibri" w:hAnsi="Calibri" w:cs="Calibri"/>
          <w:sz w:val="4"/>
        </w:rPr>
      </w:pPr>
      <w:r>
        <w:rPr>
          <w:rFonts w:ascii="Calibri" w:hAnsi="Calibri" w:cs="Calibri"/>
          <w:sz w:val="4"/>
        </w:rPr>
        <w:t xml:space="preserve"> </w:t>
      </w:r>
    </w:p>
    <w:p w14:paraId="429C9002" w14:textId="0B4D6D94" w:rsidR="00B860E5" w:rsidRDefault="00B860E5" w:rsidP="00B860E5">
      <w:pPr>
        <w:spacing w:before="320" w:after="120"/>
        <w:rPr>
          <w:rFonts w:ascii="Arial" w:hAnsi="Arial" w:cs="Arial"/>
          <w:b/>
          <w:color w:val="C0392B"/>
          <w:sz w:val="28"/>
        </w:rPr>
      </w:pPr>
      <w:r>
        <w:rPr>
          <w:rFonts w:ascii="Arial" w:hAnsi="Arial" w:cs="Arial"/>
          <w:b/>
          <w:color w:val="C0392B"/>
          <w:sz w:val="28"/>
        </w:rPr>
        <w:t>RISK MITIGATION</w:t>
      </w:r>
    </w:p>
    <w:p w14:paraId="005D0ED9" w14:textId="0D0F3C1B" w:rsidR="00B860E5" w:rsidRDefault="00B860E5" w:rsidP="00B860E5">
      <w:pPr>
        <w:spacing w:before="240" w:after="80"/>
        <w:rPr>
          <w:rFonts w:ascii="Arial" w:hAnsi="Arial" w:cs="Arial"/>
          <w:b/>
          <w:color w:val="E05A1A"/>
        </w:rPr>
      </w:pPr>
      <w:r>
        <w:rPr>
          <w:rFonts w:ascii="Arial" w:hAnsi="Arial" w:cs="Arial"/>
          <w:b/>
          <w:color w:val="E05A1A"/>
        </w:rPr>
        <w:t>Potential Risks &amp; Mitigation Strategies</w:t>
      </w:r>
    </w:p>
    <w:tbl>
      <w:tblPr>
        <w:tblW w:w="89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36"/>
        <w:gridCol w:w="4733"/>
      </w:tblGrid>
      <w:tr w:rsidR="00B860E5" w14:paraId="38745748" w14:textId="77777777" w:rsidTr="00B860E5">
        <w:tblPrEx>
          <w:tblCellMar>
            <w:top w:w="0" w:type="dxa"/>
            <w:bottom w:w="0" w:type="dxa"/>
          </w:tblCellMar>
        </w:tblPrEx>
        <w:tc>
          <w:tcPr>
            <w:tcW w:w="4236" w:type="dxa"/>
            <w:shd w:val="clear" w:color="auto" w:fill="141B26"/>
          </w:tcPr>
          <w:p w14:paraId="78456004" w14:textId="5CA9B7DF" w:rsidR="00B860E5" w:rsidRPr="00B860E5" w:rsidRDefault="00B860E5" w:rsidP="00B860E5">
            <w:pPr>
              <w:spacing w:after="120"/>
              <w:jc w:val="center"/>
              <w:rPr>
                <w:rFonts w:ascii="Calibri" w:hAnsi="Calibri" w:cs="Calibri"/>
                <w:b/>
                <w:color w:val="FFFFFF"/>
                <w:sz w:val="18"/>
              </w:rPr>
            </w:pPr>
            <w:r w:rsidRPr="00B860E5">
              <w:rPr>
                <w:rFonts w:ascii="Calibri" w:hAnsi="Calibri" w:cs="Calibri"/>
                <w:b/>
                <w:color w:val="FFFFFF"/>
                <w:sz w:val="18"/>
              </w:rPr>
              <w:t>Risk</w:t>
            </w:r>
          </w:p>
        </w:tc>
        <w:tc>
          <w:tcPr>
            <w:tcW w:w="4733" w:type="dxa"/>
            <w:shd w:val="clear" w:color="auto" w:fill="141B26"/>
          </w:tcPr>
          <w:p w14:paraId="18816E62" w14:textId="75FFCCE3" w:rsidR="00B860E5" w:rsidRPr="00B860E5" w:rsidRDefault="00B860E5" w:rsidP="00B860E5">
            <w:pPr>
              <w:spacing w:after="120"/>
              <w:jc w:val="center"/>
              <w:rPr>
                <w:rFonts w:ascii="Calibri" w:hAnsi="Calibri" w:cs="Calibri"/>
                <w:b/>
                <w:color w:val="FFFFFF"/>
                <w:sz w:val="18"/>
              </w:rPr>
            </w:pPr>
            <w:r w:rsidRPr="00B860E5">
              <w:rPr>
                <w:rFonts w:ascii="Calibri" w:hAnsi="Calibri" w:cs="Calibri"/>
                <w:b/>
                <w:color w:val="FFFFFF"/>
                <w:sz w:val="18"/>
              </w:rPr>
              <w:t>Mitigation</w:t>
            </w:r>
          </w:p>
        </w:tc>
      </w:tr>
      <w:tr w:rsidR="00B860E5" w14:paraId="625F141F" w14:textId="77777777" w:rsidTr="00B860E5">
        <w:tblPrEx>
          <w:tblCellMar>
            <w:top w:w="0" w:type="dxa"/>
            <w:bottom w:w="0" w:type="dxa"/>
          </w:tblCellMar>
        </w:tblPrEx>
        <w:tc>
          <w:tcPr>
            <w:tcW w:w="4236" w:type="dxa"/>
            <w:tcBorders>
              <w:bottom w:val="single" w:sz="4" w:space="0" w:color="auto"/>
            </w:tcBorders>
          </w:tcPr>
          <w:p w14:paraId="6245290A" w14:textId="7164095D" w:rsidR="00B860E5" w:rsidRPr="00B860E5" w:rsidRDefault="00B860E5" w:rsidP="00B860E5">
            <w:pPr>
              <w:spacing w:after="120"/>
              <w:rPr>
                <w:rFonts w:ascii="Calibri" w:hAnsi="Calibri" w:cs="Calibri"/>
                <w:b/>
                <w:color w:val="1A1814"/>
                <w:sz w:val="20"/>
              </w:rPr>
            </w:pPr>
            <w:r w:rsidRPr="00B860E5">
              <w:rPr>
                <w:rFonts w:ascii="Calibri" w:hAnsi="Calibri" w:cs="Calibri"/>
                <w:b/>
                <w:color w:val="1A1814"/>
                <w:sz w:val="20"/>
              </w:rPr>
              <w:t>ROE Escalation (team uses excessive force)</w:t>
            </w:r>
          </w:p>
        </w:tc>
        <w:tc>
          <w:tcPr>
            <w:tcW w:w="4733" w:type="dxa"/>
            <w:tcBorders>
              <w:bottom w:val="single" w:sz="4" w:space="0" w:color="auto"/>
            </w:tcBorders>
          </w:tcPr>
          <w:p w14:paraId="12445434" w14:textId="25C81A04"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Quarterly training; incident review; de-escalation first protocol</w:t>
            </w:r>
          </w:p>
        </w:tc>
      </w:tr>
      <w:tr w:rsidR="00B860E5" w14:paraId="6501F7A4" w14:textId="77777777" w:rsidTr="00B860E5">
        <w:tblPrEx>
          <w:tblCellMar>
            <w:top w:w="0" w:type="dxa"/>
            <w:bottom w:w="0" w:type="dxa"/>
          </w:tblCellMar>
        </w:tblPrEx>
        <w:tc>
          <w:tcPr>
            <w:tcW w:w="4236" w:type="dxa"/>
            <w:shd w:val="clear" w:color="auto" w:fill="F5F1EA"/>
          </w:tcPr>
          <w:p w14:paraId="7493E32B" w14:textId="089ACE38" w:rsidR="00B860E5" w:rsidRPr="00B860E5" w:rsidRDefault="00B860E5" w:rsidP="00B860E5">
            <w:pPr>
              <w:spacing w:after="120"/>
              <w:rPr>
                <w:rFonts w:ascii="Calibri" w:hAnsi="Calibri" w:cs="Calibri"/>
                <w:b/>
                <w:color w:val="1A1814"/>
                <w:sz w:val="20"/>
              </w:rPr>
            </w:pPr>
            <w:r w:rsidRPr="00B860E5">
              <w:rPr>
                <w:rFonts w:ascii="Calibri" w:hAnsi="Calibri" w:cs="Calibri"/>
                <w:b/>
                <w:color w:val="1A1814"/>
                <w:sz w:val="20"/>
              </w:rPr>
              <w:t>Response Time Miss (can't reach site in 8 min)</w:t>
            </w:r>
          </w:p>
        </w:tc>
        <w:tc>
          <w:tcPr>
            <w:tcW w:w="4733" w:type="dxa"/>
            <w:shd w:val="clear" w:color="auto" w:fill="F5F1EA"/>
          </w:tcPr>
          <w:p w14:paraId="687ED6C3" w14:textId="35E5E7C0"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Backup team on standby; SAPS backup protocol; penalty clause in contract</w:t>
            </w:r>
          </w:p>
        </w:tc>
      </w:tr>
      <w:tr w:rsidR="00B860E5" w14:paraId="14AB2871" w14:textId="77777777" w:rsidTr="00B860E5">
        <w:tblPrEx>
          <w:tblCellMar>
            <w:top w:w="0" w:type="dxa"/>
            <w:bottom w:w="0" w:type="dxa"/>
          </w:tblCellMar>
        </w:tblPrEx>
        <w:tc>
          <w:tcPr>
            <w:tcW w:w="4236" w:type="dxa"/>
            <w:tcBorders>
              <w:bottom w:val="single" w:sz="4" w:space="0" w:color="auto"/>
            </w:tcBorders>
          </w:tcPr>
          <w:p w14:paraId="178631A3" w14:textId="4FF88D70" w:rsidR="00B860E5" w:rsidRPr="00B860E5" w:rsidRDefault="00B860E5" w:rsidP="00B860E5">
            <w:pPr>
              <w:spacing w:after="120"/>
              <w:rPr>
                <w:rFonts w:ascii="Calibri" w:hAnsi="Calibri" w:cs="Calibri"/>
                <w:b/>
                <w:color w:val="1A1814"/>
                <w:sz w:val="20"/>
              </w:rPr>
            </w:pPr>
            <w:r w:rsidRPr="00B860E5">
              <w:rPr>
                <w:rFonts w:ascii="Calibri" w:hAnsi="Calibri" w:cs="Calibri"/>
                <w:b/>
                <w:color w:val="1A1814"/>
                <w:sz w:val="20"/>
              </w:rPr>
              <w:t>False Alarms Continue</w:t>
            </w:r>
          </w:p>
        </w:tc>
        <w:tc>
          <w:tcPr>
            <w:tcW w:w="4733" w:type="dxa"/>
            <w:tcBorders>
              <w:bottom w:val="single" w:sz="4" w:space="0" w:color="auto"/>
            </w:tcBorders>
          </w:tcPr>
          <w:p w14:paraId="122AF2A4" w14:textId="0D56CF9E"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Joint NOC-field team reviews every alert; config adjustments logged</w:t>
            </w:r>
          </w:p>
        </w:tc>
      </w:tr>
      <w:tr w:rsidR="00B860E5" w14:paraId="171A198F" w14:textId="77777777" w:rsidTr="00B860E5">
        <w:tblPrEx>
          <w:tblCellMar>
            <w:top w:w="0" w:type="dxa"/>
            <w:bottom w:w="0" w:type="dxa"/>
          </w:tblCellMar>
        </w:tblPrEx>
        <w:tc>
          <w:tcPr>
            <w:tcW w:w="4236" w:type="dxa"/>
            <w:shd w:val="clear" w:color="auto" w:fill="F5F1EA"/>
          </w:tcPr>
          <w:p w14:paraId="053B26A2" w14:textId="56679047" w:rsidR="00B860E5" w:rsidRPr="00B860E5" w:rsidRDefault="00B860E5" w:rsidP="00B860E5">
            <w:pPr>
              <w:spacing w:after="120"/>
              <w:rPr>
                <w:rFonts w:ascii="Calibri" w:hAnsi="Calibri" w:cs="Calibri"/>
                <w:b/>
                <w:color w:val="1A1814"/>
                <w:sz w:val="20"/>
              </w:rPr>
            </w:pPr>
            <w:r w:rsidRPr="00B860E5">
              <w:rPr>
                <w:rFonts w:ascii="Calibri" w:hAnsi="Calibri" w:cs="Calibri"/>
                <w:b/>
                <w:color w:val="1A1814"/>
                <w:sz w:val="20"/>
              </w:rPr>
              <w:t>Personnel Turnover</w:t>
            </w:r>
          </w:p>
        </w:tc>
        <w:tc>
          <w:tcPr>
            <w:tcW w:w="4733" w:type="dxa"/>
            <w:shd w:val="clear" w:color="auto" w:fill="F5F1EA"/>
          </w:tcPr>
          <w:p w14:paraId="4945D571" w14:textId="5E16D041"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Succession planning; cross-training backup responders</w:t>
            </w:r>
          </w:p>
        </w:tc>
      </w:tr>
      <w:tr w:rsidR="00B860E5" w14:paraId="2259E0DA" w14:textId="77777777" w:rsidTr="00B860E5">
        <w:tblPrEx>
          <w:tblCellMar>
            <w:top w:w="0" w:type="dxa"/>
            <w:bottom w:w="0" w:type="dxa"/>
          </w:tblCellMar>
        </w:tblPrEx>
        <w:tc>
          <w:tcPr>
            <w:tcW w:w="4236" w:type="dxa"/>
            <w:tcBorders>
              <w:bottom w:val="single" w:sz="4" w:space="0" w:color="auto"/>
            </w:tcBorders>
          </w:tcPr>
          <w:p w14:paraId="5F533DB1" w14:textId="2C402D00" w:rsidR="00B860E5" w:rsidRPr="00B860E5" w:rsidRDefault="00B860E5" w:rsidP="00B860E5">
            <w:pPr>
              <w:spacing w:after="120"/>
              <w:rPr>
                <w:rFonts w:ascii="Calibri" w:hAnsi="Calibri" w:cs="Calibri"/>
                <w:b/>
                <w:color w:val="1A1814"/>
                <w:sz w:val="20"/>
              </w:rPr>
            </w:pPr>
            <w:r w:rsidRPr="00B860E5">
              <w:rPr>
                <w:rFonts w:ascii="Calibri" w:hAnsi="Calibri" w:cs="Calibri"/>
                <w:b/>
                <w:color w:val="1A1814"/>
                <w:sz w:val="20"/>
              </w:rPr>
              <w:t>Equipment Failure (radio, CCTV)</w:t>
            </w:r>
          </w:p>
        </w:tc>
        <w:tc>
          <w:tcPr>
            <w:tcW w:w="4733" w:type="dxa"/>
            <w:tcBorders>
              <w:bottom w:val="single" w:sz="4" w:space="0" w:color="auto"/>
            </w:tcBorders>
          </w:tcPr>
          <w:p w14:paraId="177298BA" w14:textId="350B153E"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Redundant systems; automatic failover; daily diagnostics</w:t>
            </w:r>
          </w:p>
        </w:tc>
      </w:tr>
      <w:tr w:rsidR="00B860E5" w14:paraId="5332BDD7" w14:textId="77777777" w:rsidTr="00B860E5">
        <w:tblPrEx>
          <w:tblCellMar>
            <w:top w:w="0" w:type="dxa"/>
            <w:bottom w:w="0" w:type="dxa"/>
          </w:tblCellMar>
        </w:tblPrEx>
        <w:tc>
          <w:tcPr>
            <w:tcW w:w="4236" w:type="dxa"/>
            <w:shd w:val="clear" w:color="auto" w:fill="F5F1EA"/>
          </w:tcPr>
          <w:p w14:paraId="6D13D765" w14:textId="053AC6DD" w:rsidR="00B860E5" w:rsidRPr="00B860E5" w:rsidRDefault="00B860E5" w:rsidP="00B860E5">
            <w:pPr>
              <w:spacing w:after="120"/>
              <w:rPr>
                <w:rFonts w:ascii="Calibri" w:hAnsi="Calibri" w:cs="Calibri"/>
                <w:b/>
                <w:color w:val="1A1814"/>
                <w:sz w:val="20"/>
              </w:rPr>
            </w:pPr>
            <w:r w:rsidRPr="00B860E5">
              <w:rPr>
                <w:rFonts w:ascii="Calibri" w:hAnsi="Calibri" w:cs="Calibri"/>
                <w:b/>
                <w:color w:val="1A1814"/>
                <w:sz w:val="20"/>
              </w:rPr>
              <w:t>PSIRA/Firearms License Lapse</w:t>
            </w:r>
          </w:p>
        </w:tc>
        <w:tc>
          <w:tcPr>
            <w:tcW w:w="4733" w:type="dxa"/>
            <w:shd w:val="clear" w:color="auto" w:fill="F5F1EA"/>
          </w:tcPr>
          <w:p w14:paraId="2D3B337B" w14:textId="3AEBCFDF"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Automated tracking; certification renewal 60 days before expiry</w:t>
            </w:r>
          </w:p>
        </w:tc>
      </w:tr>
    </w:tbl>
    <w:p w14:paraId="2EC3E6D9" w14:textId="77777777" w:rsidR="00B860E5" w:rsidRDefault="00B860E5" w:rsidP="00B860E5">
      <w:pPr>
        <w:spacing w:after="120"/>
        <w:rPr>
          <w:rFonts w:ascii="Calibri" w:hAnsi="Calibri" w:cs="Calibri"/>
          <w:color w:val="1A1814"/>
          <w:sz w:val="22"/>
        </w:rPr>
      </w:pPr>
    </w:p>
    <w:p w14:paraId="24210279" w14:textId="2168AE01" w:rsidR="00B860E5" w:rsidRDefault="00B860E5" w:rsidP="00B860E5">
      <w:pPr>
        <w:spacing w:before="80" w:after="80"/>
        <w:rPr>
          <w:rFonts w:ascii="Calibri" w:hAnsi="Calibri" w:cs="Calibri"/>
          <w:sz w:val="4"/>
        </w:rPr>
      </w:pPr>
      <w:r>
        <w:rPr>
          <w:rFonts w:ascii="Calibri" w:hAnsi="Calibri" w:cs="Calibri"/>
          <w:sz w:val="4"/>
        </w:rPr>
        <w:t xml:space="preserve"> </w:t>
      </w:r>
    </w:p>
    <w:p w14:paraId="31DBE16B" w14:textId="5B63937F" w:rsidR="00B860E5" w:rsidRDefault="00B860E5" w:rsidP="00B860E5">
      <w:pPr>
        <w:spacing w:before="320" w:after="120"/>
        <w:rPr>
          <w:rFonts w:ascii="Arial" w:hAnsi="Arial" w:cs="Arial"/>
          <w:b/>
          <w:color w:val="C0392B"/>
          <w:sz w:val="28"/>
        </w:rPr>
      </w:pPr>
      <w:r>
        <w:rPr>
          <w:rFonts w:ascii="Arial" w:hAnsi="Arial" w:cs="Arial"/>
          <w:b/>
          <w:color w:val="C0392B"/>
          <w:sz w:val="28"/>
        </w:rPr>
        <w:t>12-MONTH PERFORMANCE METRICS</w:t>
      </w:r>
    </w:p>
    <w:p w14:paraId="23EAE499" w14:textId="0550791C" w:rsidR="00B860E5" w:rsidRDefault="00B860E5" w:rsidP="00B860E5">
      <w:pPr>
        <w:spacing w:after="120"/>
        <w:rPr>
          <w:rFonts w:ascii="Calibri" w:hAnsi="Calibri" w:cs="Calibri"/>
          <w:color w:val="1A1814"/>
          <w:sz w:val="22"/>
        </w:rPr>
      </w:pPr>
      <w:r>
        <w:rPr>
          <w:rFonts w:ascii="Calibri" w:hAnsi="Calibri" w:cs="Calibri"/>
          <w:color w:val="1A1814"/>
          <w:sz w:val="22"/>
        </w:rPr>
        <w:t>BlackFire commits to tracking and reporting:</w:t>
      </w:r>
    </w:p>
    <w:p w14:paraId="4C77DEBF" w14:textId="2DA927EB" w:rsidR="00B860E5" w:rsidRDefault="00B860E5" w:rsidP="00B860E5">
      <w:pPr>
        <w:spacing w:before="240" w:after="80"/>
        <w:rPr>
          <w:rFonts w:ascii="Arial" w:hAnsi="Arial" w:cs="Arial"/>
          <w:b/>
          <w:color w:val="E05A1A"/>
        </w:rPr>
      </w:pPr>
      <w:r>
        <w:rPr>
          <w:rFonts w:ascii="Arial" w:hAnsi="Arial" w:cs="Arial"/>
          <w:b/>
          <w:color w:val="E05A1A"/>
        </w:rPr>
        <w:t>Security Metrics</w:t>
      </w:r>
    </w:p>
    <w:p w14:paraId="71D9DEBA" w14:textId="179EC6DA"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Response Time</w:t>
      </w:r>
      <w:r>
        <w:rPr>
          <w:rFonts w:ascii="Calibri" w:hAnsi="Calibri" w:cs="Calibri"/>
          <w:color w:val="1A1814"/>
          <w:sz w:val="21"/>
        </w:rPr>
        <w:t>: Target &lt;8 minutes on armed dispatch</w:t>
      </w:r>
    </w:p>
    <w:p w14:paraId="338CFE3F" w14:textId="63597C56"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False Alarm Rate</w:t>
      </w:r>
      <w:r>
        <w:rPr>
          <w:rFonts w:ascii="Calibri" w:hAnsi="Calibri" w:cs="Calibri"/>
          <w:color w:val="1A1814"/>
          <w:sz w:val="21"/>
        </w:rPr>
        <w:t>: Target &lt;1 per month (vs. current 3-4/week)</w:t>
      </w:r>
    </w:p>
    <w:p w14:paraId="5E56B8FE" w14:textId="393F0178"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Genuine Threats Detected</w:t>
      </w:r>
      <w:r>
        <w:rPr>
          <w:rFonts w:ascii="Calibri" w:hAnsi="Calibri" w:cs="Calibri"/>
          <w:color w:val="1A1814"/>
          <w:sz w:val="21"/>
        </w:rPr>
        <w:t>: Track # of actual intrusions prevented</w:t>
      </w:r>
    </w:p>
    <w:p w14:paraId="3E405CB4" w14:textId="2E188E03"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SAPS Report Time</w:t>
      </w:r>
      <w:r>
        <w:rPr>
          <w:rFonts w:ascii="Calibri" w:hAnsi="Calibri" w:cs="Calibri"/>
          <w:color w:val="1A1814"/>
          <w:sz w:val="21"/>
        </w:rPr>
        <w:t>: All incidents reported within 2 hours</w:t>
      </w:r>
    </w:p>
    <w:p w14:paraId="2834A6A2" w14:textId="06E952D2" w:rsidR="00B860E5" w:rsidRDefault="00B860E5" w:rsidP="00B860E5">
      <w:pPr>
        <w:spacing w:before="240" w:after="80"/>
        <w:rPr>
          <w:rFonts w:ascii="Arial" w:hAnsi="Arial" w:cs="Arial"/>
          <w:b/>
          <w:color w:val="E05A1A"/>
        </w:rPr>
      </w:pPr>
      <w:r>
        <w:rPr>
          <w:rFonts w:ascii="Arial" w:hAnsi="Arial" w:cs="Arial"/>
          <w:b/>
          <w:color w:val="E05A1A"/>
        </w:rPr>
        <w:t>Operational Metrics</w:t>
      </w:r>
    </w:p>
    <w:p w14:paraId="66924385" w14:textId="297631AC"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System Uptime</w:t>
      </w:r>
      <w:r>
        <w:rPr>
          <w:rFonts w:ascii="Calibri" w:hAnsi="Calibri" w:cs="Calibri"/>
          <w:color w:val="1A1814"/>
          <w:sz w:val="21"/>
        </w:rPr>
        <w:t>: Target 99.5% NOC monitoring availability</w:t>
      </w:r>
    </w:p>
    <w:p w14:paraId="12F79989" w14:textId="0FEE5E27"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Personnel Turnover</w:t>
      </w:r>
      <w:r>
        <w:rPr>
          <w:rFonts w:ascii="Calibri" w:hAnsi="Calibri" w:cs="Calibri"/>
          <w:color w:val="1A1814"/>
          <w:sz w:val="21"/>
        </w:rPr>
        <w:t>: &lt;15% annual (below industry average)</w:t>
      </w:r>
    </w:p>
    <w:p w14:paraId="529BA6E5" w14:textId="2C8FFAF5"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Training Completion</w:t>
      </w:r>
      <w:r>
        <w:rPr>
          <w:rFonts w:ascii="Calibri" w:hAnsi="Calibri" w:cs="Calibri"/>
          <w:color w:val="1A1814"/>
          <w:sz w:val="21"/>
        </w:rPr>
        <w:t>: 100% annual PSIRA recertification</w:t>
      </w:r>
    </w:p>
    <w:p w14:paraId="267C4685" w14:textId="2E8C7760"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Client Satisfaction</w:t>
      </w:r>
      <w:r>
        <w:rPr>
          <w:rFonts w:ascii="Calibri" w:hAnsi="Calibri" w:cs="Calibri"/>
          <w:color w:val="1A1814"/>
          <w:sz w:val="21"/>
        </w:rPr>
        <w:t>: Monthly feedback score (target 8+/10)</w:t>
      </w:r>
    </w:p>
    <w:p w14:paraId="05CC33AB" w14:textId="05E6DAFA" w:rsidR="00B860E5" w:rsidRDefault="00B860E5" w:rsidP="00B860E5">
      <w:pPr>
        <w:spacing w:before="240" w:after="80"/>
        <w:rPr>
          <w:rFonts w:ascii="Arial" w:hAnsi="Arial" w:cs="Arial"/>
          <w:b/>
          <w:color w:val="E05A1A"/>
        </w:rPr>
      </w:pPr>
      <w:r>
        <w:rPr>
          <w:rFonts w:ascii="Arial" w:hAnsi="Arial" w:cs="Arial"/>
          <w:b/>
          <w:color w:val="E05A1A"/>
        </w:rPr>
        <w:t>Financial Metrics</w:t>
      </w:r>
    </w:p>
    <w:p w14:paraId="24003575" w14:textId="3399FF2F"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Cost Efficiency</w:t>
      </w:r>
      <w:r>
        <w:rPr>
          <w:rFonts w:ascii="Calibri" w:hAnsi="Calibri" w:cs="Calibri"/>
          <w:color w:val="1A1814"/>
          <w:sz w:val="21"/>
        </w:rPr>
        <w:t>: Monthly savings vs. third-party model</w:t>
      </w:r>
    </w:p>
    <w:p w14:paraId="58269371" w14:textId="5E4BC2FD"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Dispatch Efficiency</w:t>
      </w:r>
      <w:r>
        <w:rPr>
          <w:rFonts w:ascii="Calibri" w:hAnsi="Calibri" w:cs="Calibri"/>
          <w:color w:val="1A1814"/>
          <w:sz w:val="21"/>
        </w:rPr>
        <w:t>: Cost per response call vs. industry benchmark</w:t>
      </w:r>
    </w:p>
    <w:p w14:paraId="3DFC40FF" w14:textId="2ECF671D"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Service Utilization</w:t>
      </w:r>
      <w:r>
        <w:rPr>
          <w:rFonts w:ascii="Calibri" w:hAnsi="Calibri" w:cs="Calibri"/>
          <w:color w:val="1A1814"/>
          <w:sz w:val="21"/>
        </w:rPr>
        <w:t>: # of actual responses vs. false alarms</w:t>
      </w:r>
    </w:p>
    <w:p w14:paraId="375B7588" w14:textId="4AB8A278" w:rsidR="00B860E5" w:rsidRDefault="00B860E5" w:rsidP="00B860E5">
      <w:pPr>
        <w:spacing w:before="240" w:after="80"/>
        <w:rPr>
          <w:rFonts w:ascii="Arial" w:hAnsi="Arial" w:cs="Arial"/>
          <w:b/>
          <w:color w:val="E05A1A"/>
        </w:rPr>
      </w:pPr>
      <w:r>
        <w:rPr>
          <w:rFonts w:ascii="Arial" w:hAnsi="Arial" w:cs="Arial"/>
          <w:b/>
          <w:color w:val="E05A1A"/>
        </w:rPr>
        <w:t>Monthly Review</w:t>
      </w:r>
    </w:p>
    <w:p w14:paraId="633D92F3" w14:textId="5D089783"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Stakeholders</w:t>
      </w:r>
      <w:r>
        <w:rPr>
          <w:rFonts w:ascii="Calibri" w:hAnsi="Calibri" w:cs="Calibri"/>
          <w:color w:val="1A1814"/>
          <w:sz w:val="21"/>
        </w:rPr>
        <w:t>: AECI Site Manager + BlackFire Operations Director</w:t>
      </w:r>
    </w:p>
    <w:p w14:paraId="569EB206" w14:textId="7E80B38F"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Format</w:t>
      </w:r>
      <w:r>
        <w:rPr>
          <w:rFonts w:ascii="Calibri" w:hAnsi="Calibri" w:cs="Calibri"/>
          <w:color w:val="1A1814"/>
          <w:sz w:val="21"/>
        </w:rPr>
        <w:t>: 1-hour review meeting (2nd Friday of each month)</w:t>
      </w:r>
    </w:p>
    <w:p w14:paraId="78CB5783" w14:textId="52462617"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Deliverable</w:t>
      </w:r>
      <w:r>
        <w:rPr>
          <w:rFonts w:ascii="Calibri" w:hAnsi="Calibri" w:cs="Calibri"/>
          <w:color w:val="1A1814"/>
          <w:sz w:val="21"/>
        </w:rPr>
        <w:t>: Written performance report with metrics, incidents, recommendations</w:t>
      </w:r>
    </w:p>
    <w:p w14:paraId="184D0322" w14:textId="5D7DE539" w:rsidR="00B860E5" w:rsidRDefault="00B860E5" w:rsidP="00B860E5">
      <w:pPr>
        <w:spacing w:before="80" w:after="80"/>
        <w:rPr>
          <w:rFonts w:ascii="Calibri" w:hAnsi="Calibri" w:cs="Calibri"/>
          <w:sz w:val="4"/>
        </w:rPr>
      </w:pPr>
      <w:r>
        <w:rPr>
          <w:rFonts w:ascii="Calibri" w:hAnsi="Calibri" w:cs="Calibri"/>
          <w:sz w:val="4"/>
        </w:rPr>
        <w:t xml:space="preserve"> </w:t>
      </w:r>
    </w:p>
    <w:p w14:paraId="571B65D4" w14:textId="511E503B" w:rsidR="00B860E5" w:rsidRDefault="00B860E5" w:rsidP="00B860E5">
      <w:pPr>
        <w:spacing w:before="320" w:after="120"/>
        <w:rPr>
          <w:rFonts w:ascii="Arial" w:hAnsi="Arial" w:cs="Arial"/>
          <w:b/>
          <w:color w:val="C0392B"/>
          <w:sz w:val="28"/>
        </w:rPr>
      </w:pPr>
      <w:r>
        <w:rPr>
          <w:rFonts w:ascii="Arial" w:hAnsi="Arial" w:cs="Arial"/>
          <w:b/>
          <w:color w:val="C0392B"/>
          <w:sz w:val="28"/>
        </w:rPr>
        <w:t>TRANSITION TIMELINE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16"/>
        <w:gridCol w:w="3756"/>
        <w:gridCol w:w="768"/>
      </w:tblGrid>
      <w:tr w:rsidR="00B860E5" w14:paraId="124958FD" w14:textId="77777777" w:rsidTr="00B860E5">
        <w:tblPrEx>
          <w:tblCellMar>
            <w:top w:w="0" w:type="dxa"/>
            <w:bottom w:w="0" w:type="dxa"/>
          </w:tblCellMar>
        </w:tblPrEx>
        <w:tc>
          <w:tcPr>
            <w:tcW w:w="1716" w:type="dxa"/>
            <w:shd w:val="clear" w:color="auto" w:fill="141B26"/>
          </w:tcPr>
          <w:p w14:paraId="20D98568" w14:textId="70FA7391" w:rsidR="00B860E5" w:rsidRPr="00B860E5" w:rsidRDefault="00B860E5" w:rsidP="00B860E5">
            <w:pPr>
              <w:spacing w:after="120"/>
              <w:jc w:val="center"/>
              <w:rPr>
                <w:rFonts w:ascii="Calibri" w:hAnsi="Calibri" w:cs="Calibri"/>
                <w:b/>
                <w:color w:val="FFFFFF"/>
                <w:sz w:val="18"/>
              </w:rPr>
            </w:pPr>
            <w:r w:rsidRPr="00B860E5">
              <w:rPr>
                <w:rFonts w:ascii="Calibri" w:hAnsi="Calibri" w:cs="Calibri"/>
                <w:b/>
                <w:color w:val="FFFFFF"/>
                <w:sz w:val="18"/>
              </w:rPr>
              <w:t>Date</w:t>
            </w:r>
          </w:p>
        </w:tc>
        <w:tc>
          <w:tcPr>
            <w:tcW w:w="3756" w:type="dxa"/>
            <w:shd w:val="clear" w:color="auto" w:fill="141B26"/>
          </w:tcPr>
          <w:p w14:paraId="53DFAFFC" w14:textId="53307B95" w:rsidR="00B860E5" w:rsidRPr="00B860E5" w:rsidRDefault="00B860E5" w:rsidP="00B860E5">
            <w:pPr>
              <w:spacing w:after="120"/>
              <w:jc w:val="center"/>
              <w:rPr>
                <w:rFonts w:ascii="Calibri" w:hAnsi="Calibri" w:cs="Calibri"/>
                <w:b/>
                <w:color w:val="FFFFFF"/>
                <w:sz w:val="18"/>
              </w:rPr>
            </w:pPr>
            <w:r w:rsidRPr="00B860E5">
              <w:rPr>
                <w:rFonts w:ascii="Calibri" w:hAnsi="Calibri" w:cs="Calibri"/>
                <w:b/>
                <w:color w:val="FFFFFF"/>
                <w:sz w:val="18"/>
              </w:rPr>
              <w:t>Milestone</w:t>
            </w:r>
          </w:p>
        </w:tc>
        <w:tc>
          <w:tcPr>
            <w:tcW w:w="768" w:type="dxa"/>
            <w:shd w:val="clear" w:color="auto" w:fill="141B26"/>
          </w:tcPr>
          <w:p w14:paraId="476F4225" w14:textId="0601F15A" w:rsidR="00B860E5" w:rsidRPr="00B860E5" w:rsidRDefault="00B860E5" w:rsidP="00B860E5">
            <w:pPr>
              <w:spacing w:after="120"/>
              <w:jc w:val="center"/>
              <w:rPr>
                <w:rFonts w:ascii="Calibri" w:hAnsi="Calibri" w:cs="Calibri"/>
                <w:b/>
                <w:color w:val="FFFFFF"/>
                <w:sz w:val="18"/>
              </w:rPr>
            </w:pPr>
            <w:r w:rsidRPr="00B860E5">
              <w:rPr>
                <w:rFonts w:ascii="Calibri" w:hAnsi="Calibri" w:cs="Calibri"/>
                <w:b/>
                <w:color w:val="FFFFFF"/>
                <w:sz w:val="18"/>
              </w:rPr>
              <w:t>Status</w:t>
            </w:r>
          </w:p>
        </w:tc>
      </w:tr>
      <w:tr w:rsidR="00B860E5" w14:paraId="33CA657C" w14:textId="77777777" w:rsidTr="00B860E5">
        <w:tblPrEx>
          <w:tblCellMar>
            <w:top w:w="0" w:type="dxa"/>
            <w:bottom w:w="0" w:type="dxa"/>
          </w:tblCellMar>
        </w:tblPrEx>
        <w:tc>
          <w:tcPr>
            <w:tcW w:w="1716" w:type="dxa"/>
            <w:tcBorders>
              <w:bottom w:val="single" w:sz="4" w:space="0" w:color="auto"/>
            </w:tcBorders>
          </w:tcPr>
          <w:p w14:paraId="22E7A9B2" w14:textId="1394C498" w:rsidR="00B860E5" w:rsidRPr="00B860E5" w:rsidRDefault="00B860E5" w:rsidP="00B860E5">
            <w:pPr>
              <w:spacing w:after="120"/>
              <w:rPr>
                <w:rFonts w:ascii="Calibri" w:hAnsi="Calibri" w:cs="Calibri"/>
                <w:b/>
                <w:color w:val="1A1814"/>
                <w:sz w:val="20"/>
              </w:rPr>
            </w:pPr>
            <w:r w:rsidRPr="00B860E5">
              <w:rPr>
                <w:rFonts w:ascii="Calibri" w:hAnsi="Calibri" w:cs="Calibri"/>
                <w:b/>
                <w:color w:val="1A1814"/>
                <w:sz w:val="20"/>
              </w:rPr>
              <w:t>[Date]</w:t>
            </w:r>
          </w:p>
        </w:tc>
        <w:tc>
          <w:tcPr>
            <w:tcW w:w="3756" w:type="dxa"/>
            <w:tcBorders>
              <w:bottom w:val="single" w:sz="4" w:space="0" w:color="auto"/>
            </w:tcBorders>
          </w:tcPr>
          <w:p w14:paraId="2C65C597" w14:textId="4D46A5DA"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Proposal Submitted &amp; Reviewed</w:t>
            </w:r>
          </w:p>
        </w:tc>
        <w:tc>
          <w:tcPr>
            <w:tcW w:w="768" w:type="dxa"/>
            <w:tcBorders>
              <w:bottom w:val="single" w:sz="4" w:space="0" w:color="auto"/>
            </w:tcBorders>
          </w:tcPr>
          <w:p w14:paraId="575A06F9" w14:textId="2A558399"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w:t>
            </w:r>
          </w:p>
        </w:tc>
      </w:tr>
      <w:tr w:rsidR="00B860E5" w14:paraId="3023E98F" w14:textId="77777777" w:rsidTr="00B860E5">
        <w:tblPrEx>
          <w:tblCellMar>
            <w:top w:w="0" w:type="dxa"/>
            <w:bottom w:w="0" w:type="dxa"/>
          </w:tblCellMar>
        </w:tblPrEx>
        <w:tc>
          <w:tcPr>
            <w:tcW w:w="1716" w:type="dxa"/>
            <w:shd w:val="clear" w:color="auto" w:fill="F5F1EA"/>
          </w:tcPr>
          <w:p w14:paraId="76A41684" w14:textId="2DA65189" w:rsidR="00B860E5" w:rsidRPr="00B860E5" w:rsidRDefault="00B860E5" w:rsidP="00B860E5">
            <w:pPr>
              <w:spacing w:after="120"/>
              <w:rPr>
                <w:rFonts w:ascii="Calibri" w:hAnsi="Calibri" w:cs="Calibri"/>
                <w:b/>
                <w:color w:val="1A1814"/>
                <w:sz w:val="20"/>
              </w:rPr>
            </w:pPr>
            <w:r w:rsidRPr="00B860E5">
              <w:rPr>
                <w:rFonts w:ascii="Calibri" w:hAnsi="Calibri" w:cs="Calibri"/>
                <w:b/>
                <w:color w:val="1A1814"/>
                <w:sz w:val="20"/>
              </w:rPr>
              <w:t>[Date + 5 days]</w:t>
            </w:r>
          </w:p>
        </w:tc>
        <w:tc>
          <w:tcPr>
            <w:tcW w:w="3756" w:type="dxa"/>
            <w:shd w:val="clear" w:color="auto" w:fill="F5F1EA"/>
          </w:tcPr>
          <w:p w14:paraId="1000C94E" w14:textId="6092BD26"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Formal Approval &amp; Contract Signed</w:t>
            </w:r>
          </w:p>
        </w:tc>
        <w:tc>
          <w:tcPr>
            <w:tcW w:w="768" w:type="dxa"/>
            <w:shd w:val="clear" w:color="auto" w:fill="F5F1EA"/>
          </w:tcPr>
          <w:p w14:paraId="093778DA" w14:textId="786F4679"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w:t>
            </w:r>
          </w:p>
        </w:tc>
      </w:tr>
      <w:tr w:rsidR="00B860E5" w14:paraId="29826B4A" w14:textId="77777777" w:rsidTr="00B860E5">
        <w:tblPrEx>
          <w:tblCellMar>
            <w:top w:w="0" w:type="dxa"/>
            <w:bottom w:w="0" w:type="dxa"/>
          </w:tblCellMar>
        </w:tblPrEx>
        <w:tc>
          <w:tcPr>
            <w:tcW w:w="1716" w:type="dxa"/>
            <w:tcBorders>
              <w:bottom w:val="single" w:sz="4" w:space="0" w:color="auto"/>
            </w:tcBorders>
          </w:tcPr>
          <w:p w14:paraId="6CC3ECC9" w14:textId="5FEF90D5" w:rsidR="00B860E5" w:rsidRPr="00B860E5" w:rsidRDefault="00B860E5" w:rsidP="00B860E5">
            <w:pPr>
              <w:spacing w:after="120"/>
              <w:rPr>
                <w:rFonts w:ascii="Calibri" w:hAnsi="Calibri" w:cs="Calibri"/>
                <w:b/>
                <w:color w:val="1A1814"/>
                <w:sz w:val="20"/>
              </w:rPr>
            </w:pPr>
            <w:r w:rsidRPr="00B860E5">
              <w:rPr>
                <w:rFonts w:ascii="Calibri" w:hAnsi="Calibri" w:cs="Calibri"/>
                <w:b/>
                <w:color w:val="1A1814"/>
                <w:sz w:val="20"/>
              </w:rPr>
              <w:t>[Date + 7 days]</w:t>
            </w:r>
          </w:p>
        </w:tc>
        <w:tc>
          <w:tcPr>
            <w:tcW w:w="3756" w:type="dxa"/>
            <w:tcBorders>
              <w:bottom w:val="single" w:sz="4" w:space="0" w:color="auto"/>
            </w:tcBorders>
          </w:tcPr>
          <w:p w14:paraId="335FD30E" w14:textId="04942568"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Handover Meeting (3rd-party contractor)</w:t>
            </w:r>
          </w:p>
        </w:tc>
        <w:tc>
          <w:tcPr>
            <w:tcW w:w="768" w:type="dxa"/>
            <w:tcBorders>
              <w:bottom w:val="single" w:sz="4" w:space="0" w:color="auto"/>
            </w:tcBorders>
          </w:tcPr>
          <w:p w14:paraId="7E30999F" w14:textId="426BBB15"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w:t>
            </w:r>
          </w:p>
        </w:tc>
      </w:tr>
      <w:tr w:rsidR="00B860E5" w14:paraId="127A1633" w14:textId="77777777" w:rsidTr="00B860E5">
        <w:tblPrEx>
          <w:tblCellMar>
            <w:top w:w="0" w:type="dxa"/>
            <w:bottom w:w="0" w:type="dxa"/>
          </w:tblCellMar>
        </w:tblPrEx>
        <w:tc>
          <w:tcPr>
            <w:tcW w:w="1716" w:type="dxa"/>
            <w:shd w:val="clear" w:color="auto" w:fill="F5F1EA"/>
          </w:tcPr>
          <w:p w14:paraId="0B5AB98C" w14:textId="39F4E63A" w:rsidR="00B860E5" w:rsidRPr="00B860E5" w:rsidRDefault="00B860E5" w:rsidP="00B860E5">
            <w:pPr>
              <w:spacing w:after="120"/>
              <w:rPr>
                <w:rFonts w:ascii="Calibri" w:hAnsi="Calibri" w:cs="Calibri"/>
                <w:b/>
                <w:color w:val="1A1814"/>
                <w:sz w:val="20"/>
              </w:rPr>
            </w:pPr>
            <w:r w:rsidRPr="00B860E5">
              <w:rPr>
                <w:rFonts w:ascii="Calibri" w:hAnsi="Calibri" w:cs="Calibri"/>
                <w:b/>
                <w:color w:val="1A1814"/>
                <w:sz w:val="20"/>
              </w:rPr>
              <w:t>[Date + 14 days]</w:t>
            </w:r>
          </w:p>
        </w:tc>
        <w:tc>
          <w:tcPr>
            <w:tcW w:w="3756" w:type="dxa"/>
            <w:shd w:val="clear" w:color="auto" w:fill="F5F1EA"/>
          </w:tcPr>
          <w:p w14:paraId="328CE429" w14:textId="0331117F"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AECI Staff Briefing &amp; Route Training</w:t>
            </w:r>
          </w:p>
        </w:tc>
        <w:tc>
          <w:tcPr>
            <w:tcW w:w="768" w:type="dxa"/>
            <w:shd w:val="clear" w:color="auto" w:fill="F5F1EA"/>
          </w:tcPr>
          <w:p w14:paraId="6219CA7D" w14:textId="0C78E120"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w:t>
            </w:r>
          </w:p>
        </w:tc>
      </w:tr>
      <w:tr w:rsidR="00B860E5" w14:paraId="01E31D17" w14:textId="77777777" w:rsidTr="00B860E5">
        <w:tblPrEx>
          <w:tblCellMar>
            <w:top w:w="0" w:type="dxa"/>
            <w:bottom w:w="0" w:type="dxa"/>
          </w:tblCellMar>
        </w:tblPrEx>
        <w:tc>
          <w:tcPr>
            <w:tcW w:w="1716" w:type="dxa"/>
            <w:tcBorders>
              <w:bottom w:val="single" w:sz="4" w:space="0" w:color="auto"/>
            </w:tcBorders>
          </w:tcPr>
          <w:p w14:paraId="70B24E82" w14:textId="14612DA5" w:rsidR="00B860E5" w:rsidRPr="00B860E5" w:rsidRDefault="00B860E5" w:rsidP="00B860E5">
            <w:pPr>
              <w:spacing w:after="120"/>
              <w:rPr>
                <w:rFonts w:ascii="Calibri" w:hAnsi="Calibri" w:cs="Calibri"/>
                <w:b/>
                <w:color w:val="1A1814"/>
                <w:sz w:val="20"/>
              </w:rPr>
            </w:pPr>
            <w:r w:rsidRPr="00B860E5">
              <w:rPr>
                <w:rFonts w:ascii="Calibri" w:hAnsi="Calibri" w:cs="Calibri"/>
                <w:b/>
                <w:color w:val="1A1814"/>
                <w:sz w:val="20"/>
              </w:rPr>
              <w:t>[Date + 21 days]</w:t>
            </w:r>
          </w:p>
        </w:tc>
        <w:tc>
          <w:tcPr>
            <w:tcW w:w="3756" w:type="dxa"/>
            <w:tcBorders>
              <w:bottom w:val="single" w:sz="4" w:space="0" w:color="auto"/>
            </w:tcBorders>
          </w:tcPr>
          <w:p w14:paraId="037AC2F9" w14:textId="6F20D311"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System Integration &amp; Testing Complete</w:t>
            </w:r>
          </w:p>
        </w:tc>
        <w:tc>
          <w:tcPr>
            <w:tcW w:w="768" w:type="dxa"/>
            <w:tcBorders>
              <w:bottom w:val="single" w:sz="4" w:space="0" w:color="auto"/>
            </w:tcBorders>
          </w:tcPr>
          <w:p w14:paraId="179673BF" w14:textId="594E36B6"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w:t>
            </w:r>
          </w:p>
        </w:tc>
      </w:tr>
      <w:tr w:rsidR="00B860E5" w14:paraId="0CBAC2C9" w14:textId="77777777" w:rsidTr="00B860E5">
        <w:tblPrEx>
          <w:tblCellMar>
            <w:top w:w="0" w:type="dxa"/>
            <w:bottom w:w="0" w:type="dxa"/>
          </w:tblCellMar>
        </w:tblPrEx>
        <w:tc>
          <w:tcPr>
            <w:tcW w:w="1716" w:type="dxa"/>
            <w:shd w:val="clear" w:color="auto" w:fill="F5F1EA"/>
          </w:tcPr>
          <w:p w14:paraId="00DF9F66" w14:textId="2895CC32" w:rsidR="00B860E5" w:rsidRPr="00B860E5" w:rsidRDefault="00B860E5" w:rsidP="00B860E5">
            <w:pPr>
              <w:spacing w:after="120"/>
              <w:rPr>
                <w:rFonts w:ascii="Calibri" w:hAnsi="Calibri" w:cs="Calibri"/>
                <w:b/>
                <w:color w:val="1A1814"/>
                <w:sz w:val="20"/>
              </w:rPr>
            </w:pPr>
            <w:r w:rsidRPr="00B860E5">
              <w:rPr>
                <w:rFonts w:ascii="Calibri" w:hAnsi="Calibri" w:cs="Calibri"/>
                <w:b/>
                <w:color w:val="1A1814"/>
                <w:sz w:val="20"/>
              </w:rPr>
              <w:t>[Date + 28 days]</w:t>
            </w:r>
          </w:p>
        </w:tc>
        <w:tc>
          <w:tcPr>
            <w:tcW w:w="3756" w:type="dxa"/>
            <w:shd w:val="clear" w:color="auto" w:fill="F5F1EA"/>
          </w:tcPr>
          <w:p w14:paraId="1DF2CDB2" w14:textId="15C7591B"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Live Armed Response Operations Begin</w:t>
            </w:r>
          </w:p>
        </w:tc>
        <w:tc>
          <w:tcPr>
            <w:tcW w:w="768" w:type="dxa"/>
            <w:shd w:val="clear" w:color="auto" w:fill="F5F1EA"/>
          </w:tcPr>
          <w:p w14:paraId="06C9F4A3" w14:textId="1BB22A77"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w:t>
            </w:r>
          </w:p>
        </w:tc>
      </w:tr>
      <w:tr w:rsidR="00B860E5" w14:paraId="078E164E" w14:textId="77777777" w:rsidTr="00B860E5">
        <w:tblPrEx>
          <w:tblCellMar>
            <w:top w:w="0" w:type="dxa"/>
            <w:bottom w:w="0" w:type="dxa"/>
          </w:tblCellMar>
        </w:tblPrEx>
        <w:tc>
          <w:tcPr>
            <w:tcW w:w="1716" w:type="dxa"/>
          </w:tcPr>
          <w:p w14:paraId="73CF3F45" w14:textId="1D13DFEA" w:rsidR="00B860E5" w:rsidRPr="00B860E5" w:rsidRDefault="00B860E5" w:rsidP="00B860E5">
            <w:pPr>
              <w:spacing w:after="120"/>
              <w:rPr>
                <w:rFonts w:ascii="Calibri" w:hAnsi="Calibri" w:cs="Calibri"/>
                <w:b/>
                <w:color w:val="1A1814"/>
                <w:sz w:val="20"/>
              </w:rPr>
            </w:pPr>
            <w:r w:rsidRPr="00B860E5">
              <w:rPr>
                <w:rFonts w:ascii="Calibri" w:hAnsi="Calibri" w:cs="Calibri"/>
                <w:b/>
                <w:color w:val="1A1814"/>
                <w:sz w:val="20"/>
              </w:rPr>
              <w:t>[Date + 30 days]</w:t>
            </w:r>
          </w:p>
        </w:tc>
        <w:tc>
          <w:tcPr>
            <w:tcW w:w="3756" w:type="dxa"/>
          </w:tcPr>
          <w:p w14:paraId="70BB1CA2" w14:textId="1E81CED4"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First Monthly Performance Review</w:t>
            </w:r>
          </w:p>
        </w:tc>
        <w:tc>
          <w:tcPr>
            <w:tcW w:w="768" w:type="dxa"/>
          </w:tcPr>
          <w:p w14:paraId="55465DEC" w14:textId="74E8650B" w:rsidR="00B860E5" w:rsidRPr="00B860E5" w:rsidRDefault="00B860E5" w:rsidP="00B860E5">
            <w:pPr>
              <w:spacing w:after="120"/>
              <w:rPr>
                <w:rFonts w:ascii="Calibri" w:hAnsi="Calibri" w:cs="Calibri"/>
                <w:color w:val="1A1814"/>
                <w:sz w:val="20"/>
              </w:rPr>
            </w:pPr>
            <w:r w:rsidRPr="00B860E5">
              <w:rPr>
                <w:rFonts w:ascii="Calibri" w:hAnsi="Calibri" w:cs="Calibri"/>
                <w:color w:val="1A1814"/>
                <w:sz w:val="20"/>
              </w:rPr>
              <w:t>-</w:t>
            </w:r>
          </w:p>
        </w:tc>
      </w:tr>
    </w:tbl>
    <w:p w14:paraId="6A5B0046" w14:textId="77777777" w:rsidR="00B860E5" w:rsidRDefault="00B860E5" w:rsidP="00B860E5">
      <w:pPr>
        <w:spacing w:after="120"/>
        <w:rPr>
          <w:rFonts w:ascii="Calibri" w:hAnsi="Calibri" w:cs="Calibri"/>
          <w:color w:val="1A1814"/>
          <w:sz w:val="22"/>
        </w:rPr>
      </w:pPr>
    </w:p>
    <w:p w14:paraId="50F9B4F8" w14:textId="16A060F8" w:rsidR="00B860E5" w:rsidRDefault="00B860E5" w:rsidP="00B860E5">
      <w:pPr>
        <w:spacing w:before="80" w:after="80"/>
        <w:rPr>
          <w:rFonts w:ascii="Calibri" w:hAnsi="Calibri" w:cs="Calibri"/>
          <w:sz w:val="4"/>
        </w:rPr>
      </w:pPr>
      <w:r>
        <w:rPr>
          <w:rFonts w:ascii="Calibri" w:hAnsi="Calibri" w:cs="Calibri"/>
          <w:sz w:val="4"/>
        </w:rPr>
        <w:t xml:space="preserve"> </w:t>
      </w:r>
    </w:p>
    <w:p w14:paraId="2D3E22B2" w14:textId="43C5D869" w:rsidR="00B860E5" w:rsidRDefault="00B860E5" w:rsidP="00B860E5">
      <w:pPr>
        <w:spacing w:before="320" w:after="120"/>
        <w:rPr>
          <w:rFonts w:ascii="Arial" w:hAnsi="Arial" w:cs="Arial"/>
          <w:b/>
          <w:color w:val="C0392B"/>
          <w:sz w:val="28"/>
        </w:rPr>
      </w:pPr>
      <w:r>
        <w:rPr>
          <w:rFonts w:ascii="Arial" w:hAnsi="Arial" w:cs="Arial"/>
          <w:b/>
          <w:color w:val="C0392B"/>
          <w:sz w:val="28"/>
        </w:rPr>
        <w:t>APPROVAL &amp; NEXT STEPS</w:t>
      </w:r>
    </w:p>
    <w:p w14:paraId="227B62F8" w14:textId="72909038" w:rsidR="00B860E5" w:rsidRDefault="00B860E5" w:rsidP="00B860E5">
      <w:pPr>
        <w:spacing w:before="240" w:after="80"/>
        <w:rPr>
          <w:rFonts w:ascii="Arial" w:hAnsi="Arial" w:cs="Arial"/>
          <w:b/>
          <w:color w:val="E05A1A"/>
        </w:rPr>
      </w:pPr>
      <w:r>
        <w:rPr>
          <w:rFonts w:ascii="Arial" w:hAnsi="Arial" w:cs="Arial"/>
          <w:b/>
          <w:color w:val="E05A1A"/>
        </w:rPr>
        <w:t>For AECI Chempark Leadership</w:t>
      </w:r>
    </w:p>
    <w:p w14:paraId="39F54E9C" w14:textId="12D59409" w:rsidR="00B860E5" w:rsidRDefault="00B860E5" w:rsidP="00B860E5">
      <w:pPr>
        <w:spacing w:after="120"/>
        <w:rPr>
          <w:rFonts w:ascii="Calibri" w:hAnsi="Calibri" w:cs="Calibri"/>
          <w:color w:val="1A1814"/>
          <w:sz w:val="22"/>
        </w:rPr>
      </w:pPr>
      <w:r>
        <w:rPr>
          <w:rFonts w:ascii="Calibri" w:hAnsi="Calibri" w:cs="Calibri"/>
          <w:color w:val="1A1814"/>
          <w:sz w:val="22"/>
        </w:rPr>
        <w:t>This portfolio pack outlines BlackFire Solutions' comprehensive proposal to consolidate all tactical armed guard services under our unified security framework.</w:t>
      </w:r>
    </w:p>
    <w:p w14:paraId="6ADE2B97" w14:textId="3F3B8911" w:rsidR="00B860E5" w:rsidRDefault="00B860E5" w:rsidP="00B860E5">
      <w:pPr>
        <w:spacing w:after="120"/>
        <w:rPr>
          <w:rFonts w:ascii="Calibri" w:hAnsi="Calibri" w:cs="Calibri"/>
          <w:color w:val="1A1814"/>
          <w:sz w:val="22"/>
        </w:rPr>
      </w:pPr>
      <w:r>
        <w:rPr>
          <w:rFonts w:ascii="Calibri" w:hAnsi="Calibri" w:cs="Calibri"/>
          <w:b/>
          <w:color w:val="1A1814"/>
          <w:sz w:val="22"/>
        </w:rPr>
        <w:t>Advantages</w:t>
      </w:r>
      <w:r>
        <w:rPr>
          <w:rFonts w:ascii="Calibri" w:hAnsi="Calibri" w:cs="Calibri"/>
          <w:color w:val="1A1814"/>
          <w:sz w:val="22"/>
        </w:rPr>
        <w:t>:</w:t>
      </w:r>
    </w:p>
    <w:p w14:paraId="073D4631" w14:textId="54BA84BD" w:rsidR="00B860E5" w:rsidRDefault="00B860E5" w:rsidP="00B860E5">
      <w:pPr>
        <w:spacing w:after="120"/>
        <w:rPr>
          <w:rFonts w:ascii="Calibri" w:hAnsi="Calibri" w:cs="Calibri"/>
          <w:color w:val="1A1814"/>
          <w:sz w:val="22"/>
        </w:rPr>
      </w:pPr>
      <w:r>
        <w:rPr>
          <w:rFonts w:ascii="Segoe UI Emoji" w:hAnsi="Segoe UI Emoji" w:cs="Segoe UI Emoji"/>
          <w:color w:val="1A1814"/>
          <w:sz w:val="22"/>
        </w:rPr>
        <w:t>✅</w:t>
      </w:r>
      <w:r>
        <w:rPr>
          <w:rFonts w:ascii="Calibri" w:hAnsi="Calibri" w:cs="Calibri"/>
          <w:color w:val="1A1814"/>
          <w:sz w:val="22"/>
        </w:rPr>
        <w:t xml:space="preserve"> Eliminate configuration conflicts caused by fragmented vendors</w:t>
      </w:r>
    </w:p>
    <w:p w14:paraId="4ED579E4" w14:textId="6EB20102" w:rsidR="00B860E5" w:rsidRDefault="00B860E5" w:rsidP="00B860E5">
      <w:pPr>
        <w:spacing w:after="120"/>
        <w:rPr>
          <w:rFonts w:ascii="Calibri" w:hAnsi="Calibri" w:cs="Calibri"/>
          <w:color w:val="1A1814"/>
          <w:sz w:val="22"/>
        </w:rPr>
      </w:pPr>
      <w:r>
        <w:rPr>
          <w:rFonts w:ascii="Segoe UI Emoji" w:hAnsi="Segoe UI Emoji" w:cs="Segoe UI Emoji"/>
          <w:color w:val="1A1814"/>
          <w:sz w:val="22"/>
        </w:rPr>
        <w:t>✅</w:t>
      </w:r>
      <w:r>
        <w:rPr>
          <w:rFonts w:ascii="Calibri" w:hAnsi="Calibri" w:cs="Calibri"/>
          <w:color w:val="1A1814"/>
          <w:sz w:val="22"/>
        </w:rPr>
        <w:t xml:space="preserve"> Reduce false alarm rate through integrated monitoring &amp; response</w:t>
      </w:r>
    </w:p>
    <w:p w14:paraId="796E5C6B" w14:textId="19DC67D0" w:rsidR="00B860E5" w:rsidRDefault="00B860E5" w:rsidP="00B860E5">
      <w:pPr>
        <w:spacing w:after="120"/>
        <w:rPr>
          <w:rFonts w:ascii="Calibri" w:hAnsi="Calibri" w:cs="Calibri"/>
          <w:color w:val="1A1814"/>
          <w:sz w:val="22"/>
        </w:rPr>
      </w:pPr>
      <w:r>
        <w:rPr>
          <w:rFonts w:ascii="Segoe UI Emoji" w:hAnsi="Segoe UI Emoji" w:cs="Segoe UI Emoji"/>
          <w:color w:val="1A1814"/>
          <w:sz w:val="22"/>
        </w:rPr>
        <w:t>✅</w:t>
      </w:r>
      <w:r>
        <w:rPr>
          <w:rFonts w:ascii="Calibri" w:hAnsi="Calibri" w:cs="Calibri"/>
          <w:color w:val="1A1814"/>
          <w:sz w:val="22"/>
        </w:rPr>
        <w:t xml:space="preserve"> Single point of accountability (no vendor blame-shifting)</w:t>
      </w:r>
    </w:p>
    <w:p w14:paraId="5FDF08E2" w14:textId="0A64BCDE" w:rsidR="00B860E5" w:rsidRDefault="00B860E5" w:rsidP="00B860E5">
      <w:pPr>
        <w:spacing w:after="120"/>
        <w:rPr>
          <w:rFonts w:ascii="Calibri" w:hAnsi="Calibri" w:cs="Calibri"/>
          <w:color w:val="1A1814"/>
          <w:sz w:val="22"/>
        </w:rPr>
      </w:pPr>
      <w:r>
        <w:rPr>
          <w:rFonts w:ascii="Segoe UI Emoji" w:hAnsi="Segoe UI Emoji" w:cs="Segoe UI Emoji"/>
          <w:color w:val="1A1814"/>
          <w:sz w:val="22"/>
        </w:rPr>
        <w:t>✅</w:t>
      </w:r>
      <w:r>
        <w:rPr>
          <w:rFonts w:ascii="Calibri" w:hAnsi="Calibri" w:cs="Calibri"/>
          <w:color w:val="1A1814"/>
          <w:sz w:val="22"/>
        </w:rPr>
        <w:t xml:space="preserve"> R12,000/month operational savings vs. current structure</w:t>
      </w:r>
    </w:p>
    <w:p w14:paraId="18E5B7E5" w14:textId="3FCC9193" w:rsidR="00B860E5" w:rsidRDefault="00B860E5" w:rsidP="00B860E5">
      <w:pPr>
        <w:spacing w:after="120"/>
        <w:rPr>
          <w:rFonts w:ascii="Calibri" w:hAnsi="Calibri" w:cs="Calibri"/>
          <w:color w:val="1A1814"/>
          <w:sz w:val="22"/>
        </w:rPr>
      </w:pPr>
      <w:r>
        <w:rPr>
          <w:rFonts w:ascii="Segoe UI Emoji" w:hAnsi="Segoe UI Emoji" w:cs="Segoe UI Emoji"/>
          <w:color w:val="1A1814"/>
          <w:sz w:val="22"/>
        </w:rPr>
        <w:t>✅</w:t>
      </w:r>
      <w:r>
        <w:rPr>
          <w:rFonts w:ascii="Calibri" w:hAnsi="Calibri" w:cs="Calibri"/>
          <w:color w:val="1A1814"/>
          <w:sz w:val="22"/>
        </w:rPr>
        <w:t xml:space="preserve"> Enhanced incident response through real-time security data</w:t>
      </w:r>
    </w:p>
    <w:p w14:paraId="72F7E500" w14:textId="2B193267" w:rsidR="00B860E5" w:rsidRDefault="00B860E5" w:rsidP="00B860E5">
      <w:pPr>
        <w:spacing w:after="120"/>
        <w:rPr>
          <w:rFonts w:ascii="Calibri" w:hAnsi="Calibri" w:cs="Calibri"/>
          <w:color w:val="1A1814"/>
          <w:sz w:val="22"/>
        </w:rPr>
      </w:pPr>
      <w:r>
        <w:rPr>
          <w:rFonts w:ascii="Segoe UI Emoji" w:hAnsi="Segoe UI Emoji" w:cs="Segoe UI Emoji"/>
          <w:color w:val="1A1814"/>
          <w:sz w:val="22"/>
        </w:rPr>
        <w:t>✅</w:t>
      </w:r>
      <w:r>
        <w:rPr>
          <w:rFonts w:ascii="Calibri" w:hAnsi="Calibri" w:cs="Calibri"/>
          <w:color w:val="1A1814"/>
          <w:sz w:val="22"/>
        </w:rPr>
        <w:t xml:space="preserve"> Professional indemnity insurance + full liability coverage</w:t>
      </w:r>
    </w:p>
    <w:p w14:paraId="642510D2" w14:textId="7D033EC0" w:rsidR="00B860E5" w:rsidRDefault="00B860E5" w:rsidP="00B860E5">
      <w:pPr>
        <w:spacing w:before="240" w:after="80"/>
        <w:rPr>
          <w:rFonts w:ascii="Arial" w:hAnsi="Arial" w:cs="Arial"/>
          <w:b/>
          <w:color w:val="E05A1A"/>
        </w:rPr>
      </w:pPr>
      <w:r>
        <w:rPr>
          <w:rFonts w:ascii="Arial" w:hAnsi="Arial" w:cs="Arial"/>
          <w:b/>
          <w:color w:val="E05A1A"/>
        </w:rPr>
        <w:t>Next Steps</w:t>
      </w:r>
    </w:p>
    <w:p w14:paraId="77E5844D" w14:textId="7D80538E"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Review</w:t>
      </w:r>
      <w:r>
        <w:rPr>
          <w:rFonts w:ascii="Calibri" w:hAnsi="Calibri" w:cs="Calibri"/>
          <w:color w:val="1A1814"/>
          <w:sz w:val="21"/>
        </w:rPr>
        <w:t>: Share this proposal with your security and finance teams</w:t>
      </w:r>
    </w:p>
    <w:p w14:paraId="41538B94" w14:textId="0A0A703F"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Q&amp;A</w:t>
      </w:r>
      <w:r>
        <w:rPr>
          <w:rFonts w:ascii="Calibri" w:hAnsi="Calibri" w:cs="Calibri"/>
          <w:color w:val="1A1814"/>
          <w:sz w:val="21"/>
        </w:rPr>
        <w:t>: Schedule 30-minute call with BlackFire Operations Director to discuss specifics</w:t>
      </w:r>
    </w:p>
    <w:p w14:paraId="62F53EBB" w14:textId="06BED8D1"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Site Visit</w:t>
      </w:r>
      <w:r>
        <w:rPr>
          <w:rFonts w:ascii="Calibri" w:hAnsi="Calibri" w:cs="Calibri"/>
          <w:color w:val="1A1814"/>
          <w:sz w:val="21"/>
        </w:rPr>
        <w:t>: Arrange walk-through with armed response team lead (familiarization)</w:t>
      </w:r>
    </w:p>
    <w:p w14:paraId="5A7B5D5C" w14:textId="6781C6CE"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Contract</w:t>
      </w:r>
      <w:r>
        <w:rPr>
          <w:rFonts w:ascii="Calibri" w:hAnsi="Calibri" w:cs="Calibri"/>
          <w:color w:val="1A1814"/>
          <w:sz w:val="21"/>
        </w:rPr>
        <w:t>: If approved, formal service agreement drafted within 5 business days</w:t>
      </w:r>
    </w:p>
    <w:p w14:paraId="4942204A" w14:textId="19DFB523" w:rsidR="00B860E5" w:rsidRDefault="00B860E5" w:rsidP="00B860E5">
      <w:pPr>
        <w:spacing w:before="20" w:after="40"/>
        <w:ind w:left="400"/>
        <w:rPr>
          <w:rFonts w:ascii="Calibri" w:hAnsi="Calibri" w:cs="Calibri"/>
          <w:color w:val="1A1814"/>
          <w:sz w:val="21"/>
        </w:rPr>
      </w:pPr>
      <w:r>
        <w:rPr>
          <w:rFonts w:ascii="Calibri" w:hAnsi="Calibri" w:cs="Calibri"/>
          <w:b/>
          <w:color w:val="E05A1A"/>
          <w:sz w:val="21"/>
        </w:rPr>
        <w:t xml:space="preserve">•  </w:t>
      </w:r>
      <w:r>
        <w:rPr>
          <w:rFonts w:ascii="Calibri" w:hAnsi="Calibri" w:cs="Calibri"/>
          <w:b/>
          <w:color w:val="1A1814"/>
          <w:sz w:val="21"/>
        </w:rPr>
        <w:t>Execution</w:t>
      </w:r>
      <w:r>
        <w:rPr>
          <w:rFonts w:ascii="Calibri" w:hAnsi="Calibri" w:cs="Calibri"/>
          <w:color w:val="1A1814"/>
          <w:sz w:val="21"/>
        </w:rPr>
        <w:t>: Operational handover and transition within 28 days of contract signature</w:t>
      </w:r>
    </w:p>
    <w:p w14:paraId="1E7D93F7" w14:textId="52A2404C" w:rsidR="00B860E5" w:rsidRDefault="00B860E5" w:rsidP="00B860E5">
      <w:pPr>
        <w:spacing w:before="80" w:after="80"/>
        <w:rPr>
          <w:rFonts w:ascii="Calibri" w:hAnsi="Calibri" w:cs="Calibri"/>
          <w:sz w:val="4"/>
        </w:rPr>
      </w:pPr>
      <w:r>
        <w:rPr>
          <w:rFonts w:ascii="Calibri" w:hAnsi="Calibri" w:cs="Calibri"/>
          <w:sz w:val="4"/>
        </w:rPr>
        <w:t xml:space="preserve"> </w:t>
      </w:r>
    </w:p>
    <w:p w14:paraId="791C99BC" w14:textId="5942C6E5" w:rsidR="00B860E5" w:rsidRDefault="00B860E5" w:rsidP="00B860E5">
      <w:pPr>
        <w:spacing w:before="320" w:after="120"/>
        <w:rPr>
          <w:rFonts w:ascii="Arial" w:hAnsi="Arial" w:cs="Arial"/>
          <w:b/>
          <w:color w:val="C0392B"/>
          <w:sz w:val="28"/>
        </w:rPr>
      </w:pPr>
      <w:r>
        <w:rPr>
          <w:rFonts w:ascii="Arial" w:hAnsi="Arial" w:cs="Arial"/>
          <w:b/>
          <w:color w:val="C0392B"/>
          <w:sz w:val="28"/>
        </w:rPr>
        <w:t>CONTACT &amp; PROPOSAL AUTHORITY</w:t>
      </w:r>
    </w:p>
    <w:p w14:paraId="166AA260" w14:textId="13E3FBBE" w:rsidR="00B860E5" w:rsidRDefault="00B860E5" w:rsidP="00B860E5">
      <w:pPr>
        <w:spacing w:after="120"/>
        <w:rPr>
          <w:rFonts w:ascii="Calibri" w:hAnsi="Calibri" w:cs="Calibri"/>
          <w:color w:val="1A1814"/>
          <w:sz w:val="22"/>
        </w:rPr>
      </w:pPr>
      <w:r>
        <w:rPr>
          <w:rFonts w:ascii="Calibri" w:hAnsi="Calibri" w:cs="Calibri"/>
          <w:b/>
          <w:color w:val="1A1814"/>
          <w:sz w:val="22"/>
        </w:rPr>
        <w:t>BlackFire Solutions</w:t>
      </w:r>
    </w:p>
    <w:p w14:paraId="4B3394EB" w14:textId="14E4DC2E" w:rsidR="00B860E5" w:rsidRDefault="00B860E5" w:rsidP="00B860E5">
      <w:pPr>
        <w:spacing w:after="120"/>
        <w:rPr>
          <w:rFonts w:ascii="Calibri" w:hAnsi="Calibri" w:cs="Calibri"/>
          <w:color w:val="1A1814"/>
          <w:sz w:val="22"/>
        </w:rPr>
      </w:pPr>
      <w:r>
        <w:rPr>
          <w:rFonts w:ascii="Calibri" w:hAnsi="Calibri" w:cs="Calibri"/>
          <w:color w:val="1A1814"/>
          <w:sz w:val="22"/>
        </w:rPr>
        <w:t>Integrated Security Services</w:t>
      </w:r>
    </w:p>
    <w:p w14:paraId="5FC74A1A" w14:textId="7B72B882" w:rsidR="00B860E5" w:rsidRDefault="00B860E5" w:rsidP="00B860E5">
      <w:pPr>
        <w:spacing w:after="120"/>
        <w:rPr>
          <w:rFonts w:ascii="Calibri" w:hAnsi="Calibri" w:cs="Calibri"/>
          <w:color w:val="1A1814"/>
          <w:sz w:val="22"/>
        </w:rPr>
      </w:pPr>
      <w:r>
        <w:rPr>
          <w:rFonts w:ascii="Calibri" w:hAnsi="Calibri" w:cs="Calibri"/>
          <w:color w:val="1A1814"/>
          <w:sz w:val="22"/>
        </w:rPr>
        <w:t>Gauteng, South Africa</w:t>
      </w:r>
    </w:p>
    <w:p w14:paraId="2FA34E4C" w14:textId="26FF88F6" w:rsidR="00B860E5" w:rsidRDefault="00B860E5" w:rsidP="00B860E5">
      <w:pPr>
        <w:spacing w:after="120"/>
        <w:rPr>
          <w:rFonts w:ascii="Calibri" w:hAnsi="Calibri" w:cs="Calibri"/>
          <w:color w:val="1A1814"/>
          <w:sz w:val="22"/>
        </w:rPr>
      </w:pPr>
      <w:r>
        <w:rPr>
          <w:rFonts w:ascii="Calibri" w:hAnsi="Calibri" w:cs="Calibri"/>
          <w:b/>
          <w:color w:val="1A1814"/>
          <w:sz w:val="22"/>
        </w:rPr>
        <w:t>Operations Director</w:t>
      </w:r>
    </w:p>
    <w:p w14:paraId="17A6507A" w14:textId="626A1875" w:rsidR="00B860E5" w:rsidRDefault="00B860E5" w:rsidP="00B860E5">
      <w:pPr>
        <w:spacing w:after="120"/>
        <w:rPr>
          <w:rFonts w:ascii="Calibri" w:hAnsi="Calibri" w:cs="Calibri"/>
          <w:color w:val="1A1814"/>
          <w:sz w:val="22"/>
        </w:rPr>
      </w:pPr>
      <w:r>
        <w:rPr>
          <w:rFonts w:ascii="Calibri" w:hAnsi="Calibri" w:cs="Calibri"/>
          <w:color w:val="1A1814"/>
          <w:sz w:val="22"/>
        </w:rPr>
        <w:t>[Name / Phone / Email]</w:t>
      </w:r>
    </w:p>
    <w:p w14:paraId="7B7D5391" w14:textId="035531AF" w:rsidR="00B860E5" w:rsidRDefault="00B860E5" w:rsidP="00B860E5">
      <w:pPr>
        <w:spacing w:after="120"/>
        <w:rPr>
          <w:rFonts w:ascii="Calibri" w:hAnsi="Calibri" w:cs="Calibri"/>
          <w:color w:val="1A1814"/>
          <w:sz w:val="22"/>
        </w:rPr>
      </w:pPr>
      <w:r>
        <w:rPr>
          <w:rFonts w:ascii="Calibri" w:hAnsi="Calibri" w:cs="Calibri"/>
          <w:b/>
          <w:color w:val="1A1814"/>
          <w:sz w:val="22"/>
        </w:rPr>
        <w:t>Proposal Valid Until</w:t>
      </w:r>
      <w:r>
        <w:rPr>
          <w:rFonts w:ascii="Calibri" w:hAnsi="Calibri" w:cs="Calibri"/>
          <w:color w:val="1A1814"/>
          <w:sz w:val="22"/>
        </w:rPr>
        <w:t>: [Date + 60 days]</w:t>
      </w:r>
    </w:p>
    <w:p w14:paraId="51B9332A" w14:textId="3A035339" w:rsidR="00B860E5" w:rsidRDefault="00B860E5" w:rsidP="00B860E5">
      <w:pPr>
        <w:spacing w:after="120"/>
        <w:rPr>
          <w:rFonts w:ascii="Calibri" w:hAnsi="Calibri" w:cs="Calibri"/>
          <w:color w:val="1A1814"/>
          <w:sz w:val="22"/>
        </w:rPr>
      </w:pPr>
      <w:r>
        <w:rPr>
          <w:rFonts w:ascii="Calibri" w:hAnsi="Calibri" w:cs="Calibri"/>
          <w:b/>
          <w:color w:val="1A1814"/>
          <w:sz w:val="22"/>
        </w:rPr>
        <w:t>Prepared By</w:t>
      </w:r>
      <w:r>
        <w:rPr>
          <w:rFonts w:ascii="Calibri" w:hAnsi="Calibri" w:cs="Calibri"/>
          <w:color w:val="1A1814"/>
          <w:sz w:val="22"/>
        </w:rPr>
        <w:t>: BlackFire Business Development</w:t>
      </w:r>
    </w:p>
    <w:p w14:paraId="08F375F4" w14:textId="5CDE92D3" w:rsidR="00B860E5" w:rsidRDefault="00B860E5" w:rsidP="00B860E5">
      <w:pPr>
        <w:spacing w:after="120"/>
        <w:rPr>
          <w:rFonts w:ascii="Calibri" w:hAnsi="Calibri" w:cs="Calibri"/>
          <w:color w:val="1A1814"/>
          <w:sz w:val="22"/>
        </w:rPr>
      </w:pPr>
      <w:r>
        <w:rPr>
          <w:rFonts w:ascii="Calibri" w:hAnsi="Calibri" w:cs="Calibri"/>
          <w:b/>
          <w:color w:val="1A1814"/>
          <w:sz w:val="22"/>
        </w:rPr>
        <w:t>Proposal Reference</w:t>
      </w:r>
      <w:r>
        <w:rPr>
          <w:rFonts w:ascii="Calibri" w:hAnsi="Calibri" w:cs="Calibri"/>
          <w:color w:val="1A1814"/>
          <w:sz w:val="22"/>
        </w:rPr>
        <w:t>: AECI-TAG-2026-Q2</w:t>
      </w:r>
    </w:p>
    <w:p w14:paraId="42E63C4D" w14:textId="15A43642" w:rsidR="00B860E5" w:rsidRDefault="00B860E5" w:rsidP="00B860E5">
      <w:pPr>
        <w:spacing w:before="80" w:after="80"/>
        <w:rPr>
          <w:rFonts w:ascii="Calibri" w:hAnsi="Calibri" w:cs="Calibri"/>
          <w:sz w:val="4"/>
        </w:rPr>
      </w:pPr>
      <w:r>
        <w:rPr>
          <w:rFonts w:ascii="Calibri" w:hAnsi="Calibri" w:cs="Calibri"/>
          <w:sz w:val="4"/>
        </w:rPr>
        <w:t xml:space="preserve"> </w:t>
      </w:r>
    </w:p>
    <w:p w14:paraId="52E239C8" w14:textId="4BCF9C1A" w:rsidR="00B860E5" w:rsidRDefault="00B860E5" w:rsidP="00B860E5">
      <w:pPr>
        <w:spacing w:before="320" w:after="120"/>
        <w:rPr>
          <w:rFonts w:ascii="Arial" w:hAnsi="Arial" w:cs="Arial"/>
          <w:b/>
          <w:color w:val="C0392B"/>
          <w:sz w:val="28"/>
        </w:rPr>
      </w:pPr>
      <w:r>
        <w:rPr>
          <w:rFonts w:ascii="Arial" w:hAnsi="Arial" w:cs="Arial"/>
          <w:b/>
          <w:color w:val="C0392B"/>
          <w:sz w:val="28"/>
        </w:rPr>
        <w:t>APPENDICES</w:t>
      </w:r>
    </w:p>
    <w:p w14:paraId="1B337286" w14:textId="1FBD40D8" w:rsidR="00B860E5" w:rsidRDefault="00B860E5" w:rsidP="00B860E5">
      <w:pPr>
        <w:spacing w:before="240" w:after="80"/>
        <w:rPr>
          <w:rFonts w:ascii="Arial" w:hAnsi="Arial" w:cs="Arial"/>
          <w:b/>
          <w:color w:val="E05A1A"/>
        </w:rPr>
      </w:pPr>
      <w:r>
        <w:rPr>
          <w:rFonts w:ascii="Arial" w:hAnsi="Arial" w:cs="Arial"/>
          <w:b/>
          <w:color w:val="E05A1A"/>
        </w:rPr>
        <w:t>Appendix A: PSIRA Certifications</w:t>
      </w:r>
    </w:p>
    <w:p w14:paraId="112988DA" w14:textId="0173DE21" w:rsidR="00B860E5" w:rsidRDefault="00B860E5" w:rsidP="00B860E5">
      <w:pPr>
        <w:spacing w:after="120"/>
        <w:rPr>
          <w:rFonts w:ascii="Calibri" w:hAnsi="Calibri" w:cs="Calibri"/>
          <w:color w:val="1A1814"/>
          <w:sz w:val="22"/>
        </w:rPr>
      </w:pPr>
      <w:r>
        <w:rPr>
          <w:rFonts w:ascii="Calibri" w:hAnsi="Calibri" w:cs="Calibri"/>
          <w:i/>
          <w:color w:val="1A1814"/>
          <w:sz w:val="22"/>
        </w:rPr>
        <w:t>[To be attached: Copy of all team member PSIRA registrations and firearms licenses]</w:t>
      </w:r>
    </w:p>
    <w:p w14:paraId="5DD3FDB3" w14:textId="28B897E4" w:rsidR="00B860E5" w:rsidRDefault="00B860E5" w:rsidP="00B860E5">
      <w:pPr>
        <w:spacing w:before="240" w:after="80"/>
        <w:rPr>
          <w:rFonts w:ascii="Arial" w:hAnsi="Arial" w:cs="Arial"/>
          <w:b/>
          <w:color w:val="E05A1A"/>
        </w:rPr>
      </w:pPr>
      <w:r>
        <w:rPr>
          <w:rFonts w:ascii="Arial" w:hAnsi="Arial" w:cs="Arial"/>
          <w:b/>
          <w:color w:val="E05A1A"/>
        </w:rPr>
        <w:t>Appendix B: Insurance Certificates</w:t>
      </w:r>
    </w:p>
    <w:p w14:paraId="5D76493A" w14:textId="1DE40E6A" w:rsidR="00B860E5" w:rsidRDefault="00B860E5" w:rsidP="00B860E5">
      <w:pPr>
        <w:spacing w:after="120"/>
        <w:rPr>
          <w:rFonts w:ascii="Calibri" w:hAnsi="Calibri" w:cs="Calibri"/>
          <w:color w:val="1A1814"/>
          <w:sz w:val="22"/>
        </w:rPr>
      </w:pPr>
      <w:r>
        <w:rPr>
          <w:rFonts w:ascii="Calibri" w:hAnsi="Calibri" w:cs="Calibri"/>
          <w:i/>
          <w:color w:val="1A1814"/>
          <w:sz w:val="22"/>
        </w:rPr>
        <w:t>[To be attached: Professional indemnity insurance certificate (R2M cover)]</w:t>
      </w:r>
    </w:p>
    <w:p w14:paraId="7BFACA00" w14:textId="5F244F18" w:rsidR="00B860E5" w:rsidRDefault="00B860E5" w:rsidP="00B860E5">
      <w:pPr>
        <w:spacing w:before="240" w:after="80"/>
        <w:rPr>
          <w:rFonts w:ascii="Arial" w:hAnsi="Arial" w:cs="Arial"/>
          <w:b/>
          <w:color w:val="E05A1A"/>
        </w:rPr>
      </w:pPr>
      <w:r>
        <w:rPr>
          <w:rFonts w:ascii="Arial" w:hAnsi="Arial" w:cs="Arial"/>
          <w:b/>
          <w:color w:val="E05A1A"/>
        </w:rPr>
        <w:t>Appendix C: Sample Incident Response Playbook</w:t>
      </w:r>
    </w:p>
    <w:p w14:paraId="568E9195" w14:textId="3673E2E9" w:rsidR="00B860E5" w:rsidRDefault="00B860E5" w:rsidP="00B860E5">
      <w:pPr>
        <w:spacing w:after="120"/>
        <w:rPr>
          <w:rFonts w:ascii="Calibri" w:hAnsi="Calibri" w:cs="Calibri"/>
          <w:color w:val="1A1814"/>
          <w:sz w:val="22"/>
        </w:rPr>
      </w:pPr>
      <w:r>
        <w:rPr>
          <w:rFonts w:ascii="Calibri" w:hAnsi="Calibri" w:cs="Calibri"/>
          <w:i/>
          <w:color w:val="1A1814"/>
          <w:sz w:val="22"/>
        </w:rPr>
        <w:t>[To be attached: Detailed ROE document, escalation procedures, SAPS coordination protocol]</w:t>
      </w:r>
    </w:p>
    <w:p w14:paraId="7FA46A00" w14:textId="618377EF" w:rsidR="00B860E5" w:rsidRDefault="00B860E5" w:rsidP="00B860E5">
      <w:pPr>
        <w:spacing w:before="240" w:after="80"/>
        <w:rPr>
          <w:rFonts w:ascii="Arial" w:hAnsi="Arial" w:cs="Arial"/>
          <w:b/>
          <w:color w:val="E05A1A"/>
        </w:rPr>
      </w:pPr>
      <w:r>
        <w:rPr>
          <w:rFonts w:ascii="Arial" w:hAnsi="Arial" w:cs="Arial"/>
          <w:b/>
          <w:color w:val="E05A1A"/>
        </w:rPr>
        <w:t>Appendix D: Current AECI Configuration Specifications</w:t>
      </w:r>
    </w:p>
    <w:p w14:paraId="2259406D" w14:textId="55094E9E" w:rsidR="00B860E5" w:rsidRDefault="00B860E5" w:rsidP="00B860E5">
      <w:pPr>
        <w:spacing w:after="120"/>
        <w:rPr>
          <w:rFonts w:ascii="Calibri" w:hAnsi="Calibri" w:cs="Calibri"/>
          <w:color w:val="1A1814"/>
          <w:sz w:val="22"/>
        </w:rPr>
      </w:pPr>
      <w:r>
        <w:rPr>
          <w:rFonts w:ascii="Calibri" w:hAnsi="Calibri" w:cs="Calibri"/>
          <w:i/>
          <w:color w:val="1A1814"/>
          <w:sz w:val="22"/>
        </w:rPr>
        <w:t>[To be attached: Fence settings, alarm thresholds, access control topology]</w:t>
      </w:r>
    </w:p>
    <w:p w14:paraId="39998FB4" w14:textId="532AAFFA" w:rsidR="00B860E5" w:rsidRDefault="00B860E5" w:rsidP="00B860E5">
      <w:pPr>
        <w:spacing w:before="240" w:after="80"/>
        <w:rPr>
          <w:rFonts w:ascii="Arial" w:hAnsi="Arial" w:cs="Arial"/>
          <w:b/>
          <w:color w:val="E05A1A"/>
        </w:rPr>
      </w:pPr>
      <w:r>
        <w:rPr>
          <w:rFonts w:ascii="Arial" w:hAnsi="Arial" w:cs="Arial"/>
          <w:b/>
          <w:color w:val="E05A1A"/>
        </w:rPr>
        <w:t>Appendix E: Reference Clients</w:t>
      </w:r>
    </w:p>
    <w:p w14:paraId="5417E6AC" w14:textId="33F92688" w:rsidR="00B860E5" w:rsidRDefault="00B860E5" w:rsidP="00B860E5">
      <w:pPr>
        <w:spacing w:after="120"/>
        <w:rPr>
          <w:rFonts w:ascii="Calibri" w:hAnsi="Calibri" w:cs="Calibri"/>
          <w:color w:val="1A1814"/>
          <w:sz w:val="22"/>
        </w:rPr>
      </w:pPr>
      <w:r>
        <w:rPr>
          <w:rFonts w:ascii="Calibri" w:hAnsi="Calibri" w:cs="Calibri"/>
          <w:i/>
          <w:color w:val="1A1814"/>
          <w:sz w:val="22"/>
        </w:rPr>
        <w:t>[To be attached: List of 3-5 industrial clients with similar tactical armed response deployments]</w:t>
      </w:r>
    </w:p>
    <w:p w14:paraId="7DFF2E69" w14:textId="41A46635" w:rsidR="00B860E5" w:rsidRDefault="00B860E5" w:rsidP="00B860E5">
      <w:pPr>
        <w:spacing w:before="240" w:after="80"/>
        <w:rPr>
          <w:rFonts w:ascii="Arial" w:hAnsi="Arial" w:cs="Arial"/>
          <w:b/>
          <w:color w:val="E05A1A"/>
        </w:rPr>
      </w:pPr>
      <w:r>
        <w:rPr>
          <w:rFonts w:ascii="Arial" w:hAnsi="Arial" w:cs="Arial"/>
          <w:b/>
          <w:color w:val="E05A1A"/>
        </w:rPr>
        <w:t>Appendix F: Detailed Service Level Agreement (SLA)</w:t>
      </w:r>
    </w:p>
    <w:p w14:paraId="0D38E757" w14:textId="5B0FA861" w:rsidR="00B860E5" w:rsidRDefault="00B860E5" w:rsidP="00B860E5">
      <w:pPr>
        <w:spacing w:after="120"/>
        <w:rPr>
          <w:rFonts w:ascii="Calibri" w:hAnsi="Calibri" w:cs="Calibri"/>
          <w:color w:val="1A1814"/>
          <w:sz w:val="22"/>
        </w:rPr>
      </w:pPr>
      <w:r>
        <w:rPr>
          <w:rFonts w:ascii="Calibri" w:hAnsi="Calibri" w:cs="Calibri"/>
          <w:i/>
          <w:color w:val="1A1814"/>
          <w:sz w:val="22"/>
        </w:rPr>
        <w:t>[To be attached: Full contract terms, liability clauses, termination conditions]</w:t>
      </w:r>
    </w:p>
    <w:p w14:paraId="6DFBADEC" w14:textId="6B4C2CD2" w:rsidR="00B860E5" w:rsidRDefault="00B860E5" w:rsidP="00B860E5">
      <w:pPr>
        <w:spacing w:before="80" w:after="80"/>
        <w:rPr>
          <w:rFonts w:ascii="Calibri" w:hAnsi="Calibri" w:cs="Calibri"/>
          <w:sz w:val="4"/>
        </w:rPr>
      </w:pPr>
      <w:r>
        <w:rPr>
          <w:rFonts w:ascii="Calibri" w:hAnsi="Calibri" w:cs="Calibri"/>
          <w:sz w:val="4"/>
        </w:rPr>
        <w:t xml:space="preserve"> </w:t>
      </w:r>
    </w:p>
    <w:p w14:paraId="629E6050" w14:textId="70E1C91B" w:rsidR="00B860E5" w:rsidRPr="00B860E5" w:rsidRDefault="00B860E5" w:rsidP="00B860E5">
      <w:pPr>
        <w:spacing w:after="120"/>
        <w:rPr>
          <w:rFonts w:ascii="Calibri" w:hAnsi="Calibri" w:cs="Calibri"/>
          <w:color w:val="1A1814"/>
          <w:sz w:val="22"/>
        </w:rPr>
      </w:pPr>
      <w:r>
        <w:rPr>
          <w:rFonts w:ascii="Calibri" w:hAnsi="Calibri" w:cs="Calibri"/>
          <w:b/>
          <w:color w:val="1A1814"/>
          <w:sz w:val="22"/>
        </w:rPr>
        <w:t>© 2026 BlackFire Solutions. Confidential — For AECI Chempark Review Only.</w:t>
      </w:r>
    </w:p>
    <w:sectPr w:rsidR="00B860E5" w:rsidRPr="00B860E5" w:rsidSect="00B860E5">
      <w:headerReference w:type="even" r:id="rId6"/>
      <w:headerReference w:type="default" r:id="rId7"/>
      <w:footerReference w:type="even" r:id="rId8"/>
      <w:footerReference w:type="default" r:id="rId9"/>
      <w:headerReference w:type="first" r:id="rId10"/>
      <w:footerReference w:type="first" r:id="rId11"/>
      <w:pgSz w:w="11906" w:h="16838"/>
      <w:pgMar w:top="1600" w:right="1440" w:bottom="1440" w:left="1600" w:header="560" w:footer="56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CBCA3" w14:textId="77777777" w:rsidR="00AC08E3" w:rsidRDefault="00AC08E3" w:rsidP="00B860E5">
      <w:pPr>
        <w:spacing w:after="0" w:line="240" w:lineRule="auto"/>
      </w:pPr>
      <w:r>
        <w:separator/>
      </w:r>
    </w:p>
  </w:endnote>
  <w:endnote w:type="continuationSeparator" w:id="0">
    <w:p w14:paraId="0DA5476A" w14:textId="77777777" w:rsidR="00AC08E3" w:rsidRDefault="00AC08E3" w:rsidP="00B86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7D63" w14:textId="77777777" w:rsidR="00B860E5" w:rsidRDefault="00B860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84632" w14:textId="0FE13389" w:rsidR="00B860E5" w:rsidRPr="00B860E5" w:rsidRDefault="00B860E5" w:rsidP="00B860E5">
    <w:pPr>
      <w:pStyle w:val="Footer"/>
      <w:pBdr>
        <w:top w:val="single" w:sz="4" w:space="1" w:color="C8C1B3"/>
      </w:pBdr>
      <w:jc w:val="center"/>
      <w:rPr>
        <w:rFonts w:ascii="Consolas" w:hAnsi="Consolas"/>
        <w:color w:val="7A8699"/>
        <w:sz w:val="15"/>
      </w:rPr>
    </w:pPr>
    <w:r w:rsidRPr="00B860E5">
      <w:rPr>
        <w:rFonts w:ascii="Consolas" w:hAnsi="Consolas"/>
        <w:color w:val="7A8699"/>
        <w:sz w:val="15"/>
      </w:rPr>
      <w:t>© 2026 BlackFire Solutions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28959" w14:textId="77777777" w:rsidR="00B860E5" w:rsidRDefault="00B860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D8FEB" w14:textId="77777777" w:rsidR="00AC08E3" w:rsidRDefault="00AC08E3" w:rsidP="00B860E5">
      <w:pPr>
        <w:spacing w:after="0" w:line="240" w:lineRule="auto"/>
      </w:pPr>
      <w:r>
        <w:separator/>
      </w:r>
    </w:p>
  </w:footnote>
  <w:footnote w:type="continuationSeparator" w:id="0">
    <w:p w14:paraId="7609B44E" w14:textId="77777777" w:rsidR="00AC08E3" w:rsidRDefault="00AC08E3" w:rsidP="00B860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E799D" w14:textId="77777777" w:rsidR="00B860E5" w:rsidRDefault="00B860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3A154" w14:textId="36810D1F" w:rsidR="00B860E5" w:rsidRPr="00B860E5" w:rsidRDefault="00B860E5" w:rsidP="00B860E5">
    <w:pPr>
      <w:pStyle w:val="Header"/>
      <w:pBdr>
        <w:bottom w:val="single" w:sz="8" w:space="1" w:color="E05A1A"/>
      </w:pBdr>
      <w:tabs>
        <w:tab w:val="right" w:pos="8866"/>
      </w:tabs>
      <w:ind w:left="2960"/>
      <w:rPr>
        <w:rFonts w:ascii="Consolas" w:hAnsi="Consolas"/>
        <w:color w:val="7A8699"/>
        <w:sz w:val="15"/>
      </w:rPr>
    </w:pPr>
    <w:r w:rsidRPr="00B860E5">
      <w:rPr>
        <w:rFonts w:ascii="Consolas" w:hAnsi="Consolas"/>
        <w:color w:val="7A8699"/>
        <w:sz w:val="15"/>
      </w:rPr>
      <w:tab/>
      <w:t>BLACKFIRE SOLUTIONS  |  CONFIDENTIAL</w:t>
    </w:r>
    <w:r w:rsidRPr="00B860E5">
      <w:rPr>
        <w:rFonts w:ascii="Consolas" w:hAnsi="Consolas"/>
        <w:noProof/>
        <w:color w:val="7A8699"/>
        <w:sz w:val="15"/>
      </w:rPr>
      <w:drawing>
        <wp:anchor distT="0" distB="0" distL="114300" distR="114300" simplePos="0" relativeHeight="251658240" behindDoc="0" locked="0" layoutInCell="1" allowOverlap="1" wp14:anchorId="3799006A" wp14:editId="189F68B8">
          <wp:simplePos x="0" y="0"/>
          <wp:positionH relativeFrom="column">
            <wp:posOffset>0</wp:posOffset>
          </wp:positionH>
          <wp:positionV relativeFrom="paragraph">
            <wp:posOffset>0</wp:posOffset>
          </wp:positionV>
          <wp:extent cx="1778000" cy="673100"/>
          <wp:effectExtent l="0" t="0" r="0" b="0"/>
          <wp:wrapNone/>
          <wp:docPr id="1965905314" name="Picture 1"/>
          <wp:cNvGraphicFramePr/>
          <a:graphic xmlns:a="http://schemas.openxmlformats.org/drawingml/2006/main">
            <a:graphicData uri="http://schemas.openxmlformats.org/drawingml/2006/picture">
              <pic:pic xmlns:pic="http://schemas.openxmlformats.org/drawingml/2006/picture">
                <pic:nvPicPr>
                  <pic:cNvPr id="1965905314" name=""/>
                  <pic:cNvPicPr/>
                </pic:nvPicPr>
                <pic:blipFill>
                  <a:blip r:embed="rId1">
                    <a:extLst>
                      <a:ext uri="{28A0092B-C50C-407E-A947-70E740481C1C}">
                        <a14:useLocalDpi xmlns:a14="http://schemas.microsoft.com/office/drawing/2010/main" val="0"/>
                      </a:ext>
                    </a:extLst>
                  </a:blip>
                  <a:stretch>
                    <a:fillRect/>
                  </a:stretch>
                </pic:blipFill>
                <pic:spPr>
                  <a:xfrm>
                    <a:off x="0" y="0"/>
                    <a:ext cx="1778000" cy="6731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E36E8" w14:textId="77777777" w:rsidR="00B860E5" w:rsidRDefault="00B860E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0E5"/>
    <w:rsid w:val="001B49B4"/>
    <w:rsid w:val="00513881"/>
    <w:rsid w:val="007C17C6"/>
    <w:rsid w:val="00AC08E3"/>
    <w:rsid w:val="00B860E5"/>
    <w:rsid w:val="00F35F2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1E0BC7"/>
  <w15:chartTrackingRefBased/>
  <w15:docId w15:val="{22CC2851-78E2-4FE6-9BC2-F71869B28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0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0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0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0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0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0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0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0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0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0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0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0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0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0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0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0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0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0E5"/>
    <w:rPr>
      <w:rFonts w:eastAsiaTheme="majorEastAsia" w:cstheme="majorBidi"/>
      <w:color w:val="272727" w:themeColor="text1" w:themeTint="D8"/>
    </w:rPr>
  </w:style>
  <w:style w:type="paragraph" w:styleId="Title">
    <w:name w:val="Title"/>
    <w:basedOn w:val="Normal"/>
    <w:next w:val="Normal"/>
    <w:link w:val="TitleChar"/>
    <w:uiPriority w:val="10"/>
    <w:qFormat/>
    <w:rsid w:val="00B860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0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0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0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0E5"/>
    <w:pPr>
      <w:spacing w:before="160"/>
      <w:jc w:val="center"/>
    </w:pPr>
    <w:rPr>
      <w:i/>
      <w:iCs/>
      <w:color w:val="404040" w:themeColor="text1" w:themeTint="BF"/>
    </w:rPr>
  </w:style>
  <w:style w:type="character" w:customStyle="1" w:styleId="QuoteChar">
    <w:name w:val="Quote Char"/>
    <w:basedOn w:val="DefaultParagraphFont"/>
    <w:link w:val="Quote"/>
    <w:uiPriority w:val="29"/>
    <w:rsid w:val="00B860E5"/>
    <w:rPr>
      <w:i/>
      <w:iCs/>
      <w:color w:val="404040" w:themeColor="text1" w:themeTint="BF"/>
    </w:rPr>
  </w:style>
  <w:style w:type="paragraph" w:styleId="ListParagraph">
    <w:name w:val="List Paragraph"/>
    <w:basedOn w:val="Normal"/>
    <w:uiPriority w:val="34"/>
    <w:qFormat/>
    <w:rsid w:val="00B860E5"/>
    <w:pPr>
      <w:ind w:left="720"/>
      <w:contextualSpacing/>
    </w:pPr>
  </w:style>
  <w:style w:type="character" w:styleId="IntenseEmphasis">
    <w:name w:val="Intense Emphasis"/>
    <w:basedOn w:val="DefaultParagraphFont"/>
    <w:uiPriority w:val="21"/>
    <w:qFormat/>
    <w:rsid w:val="00B860E5"/>
    <w:rPr>
      <w:i/>
      <w:iCs/>
      <w:color w:val="0F4761" w:themeColor="accent1" w:themeShade="BF"/>
    </w:rPr>
  </w:style>
  <w:style w:type="paragraph" w:styleId="IntenseQuote">
    <w:name w:val="Intense Quote"/>
    <w:basedOn w:val="Normal"/>
    <w:next w:val="Normal"/>
    <w:link w:val="IntenseQuoteChar"/>
    <w:uiPriority w:val="30"/>
    <w:qFormat/>
    <w:rsid w:val="00B860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0E5"/>
    <w:rPr>
      <w:i/>
      <w:iCs/>
      <w:color w:val="0F4761" w:themeColor="accent1" w:themeShade="BF"/>
    </w:rPr>
  </w:style>
  <w:style w:type="character" w:styleId="IntenseReference">
    <w:name w:val="Intense Reference"/>
    <w:basedOn w:val="DefaultParagraphFont"/>
    <w:uiPriority w:val="32"/>
    <w:qFormat/>
    <w:rsid w:val="00B860E5"/>
    <w:rPr>
      <w:b/>
      <w:bCs/>
      <w:smallCaps/>
      <w:color w:val="0F4761" w:themeColor="accent1" w:themeShade="BF"/>
      <w:spacing w:val="5"/>
    </w:rPr>
  </w:style>
  <w:style w:type="paragraph" w:styleId="Header">
    <w:name w:val="header"/>
    <w:basedOn w:val="Normal"/>
    <w:link w:val="HeaderChar"/>
    <w:uiPriority w:val="99"/>
    <w:unhideWhenUsed/>
    <w:rsid w:val="00B860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60E5"/>
  </w:style>
  <w:style w:type="paragraph" w:styleId="Footer">
    <w:name w:val="footer"/>
    <w:basedOn w:val="Normal"/>
    <w:link w:val="FooterChar"/>
    <w:uiPriority w:val="99"/>
    <w:unhideWhenUsed/>
    <w:rsid w:val="00B860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60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2892</Words>
  <Characters>16487</Characters>
  <Application>Microsoft Office Word</Application>
  <DocSecurity>0</DocSecurity>
  <Lines>137</Lines>
  <Paragraphs>38</Paragraphs>
  <ScaleCrop>false</ScaleCrop>
  <Company/>
  <LinksUpToDate>false</LinksUpToDate>
  <CharactersWithSpaces>19341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Jubhele Shange</dc:creator>
  <cp:keywords/>
  <dc:description/>
  <cp:lastModifiedBy>Jubhele Shange</cp:lastModifiedBy>
  <cp:revision>1</cp:revision>
  <dcterms:created xsi:type="dcterms:W3CDTF">2026-05-16T04:24:00Z</dcterms:created>
  <dcterms:modified xsi:type="dcterms:W3CDTF">2026-05-16T04:25:00Z</dcterms:modified>
</cp:coreProperties>
</file>