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BE539" w14:textId="39AB08C6" w:rsidR="00F35F2D" w:rsidRDefault="00D05E3F" w:rsidP="00D05E3F">
      <w:pPr>
        <w:spacing w:after="40"/>
        <w:jc w:val="center"/>
        <w:rPr>
          <w:rFonts w:ascii="Calibri" w:hAnsi="Calibri"/>
          <w:b/>
          <w:color w:val="1F3864"/>
          <w:sz w:val="52"/>
        </w:rPr>
      </w:pPr>
      <w:r>
        <w:rPr>
          <w:rFonts w:ascii="Calibri" w:hAnsi="Calibri"/>
          <w:b/>
          <w:color w:val="1F3864"/>
          <w:sz w:val="52"/>
        </w:rPr>
        <w:t>JUBHELE SHANGE</w:t>
      </w:r>
    </w:p>
    <w:p w14:paraId="4B21EC0B" w14:textId="6F693F21" w:rsidR="00D05E3F" w:rsidRDefault="00D05E3F" w:rsidP="00D05E3F">
      <w:pPr>
        <w:spacing w:after="40"/>
        <w:jc w:val="center"/>
        <w:rPr>
          <w:rFonts w:ascii="Calibri" w:hAnsi="Calibri" w:cs="Calibri"/>
          <w:i/>
          <w:color w:val="7F7F7F"/>
          <w:sz w:val="22"/>
        </w:rPr>
      </w:pPr>
      <w:r>
        <w:rPr>
          <w:rFonts w:ascii="Calibri" w:hAnsi="Calibri" w:cs="Calibri"/>
          <w:i/>
          <w:color w:val="7F7F7F"/>
          <w:sz w:val="22"/>
        </w:rPr>
        <w:t>Senior Data — Software Engineer — Data Governance Specialist</w:t>
      </w:r>
    </w:p>
    <w:p w14:paraId="4765B93C" w14:textId="24801F72" w:rsidR="00D05E3F" w:rsidRDefault="00D05E3F" w:rsidP="00D05E3F">
      <w:pPr>
        <w:jc w:val="center"/>
        <w:rPr>
          <w:rFonts w:ascii="Calibri" w:hAnsi="Calibri" w:cs="Calibri"/>
          <w:color w:val="404040"/>
          <w:sz w:val="20"/>
        </w:rPr>
      </w:pPr>
      <w:r>
        <w:rPr>
          <w:rFonts w:ascii="Calibri" w:hAnsi="Calibri" w:cs="Calibri"/>
          <w:color w:val="404040"/>
          <w:sz w:val="20"/>
        </w:rPr>
        <w:t>jubhele@gmail.com</w:t>
      </w:r>
    </w:p>
    <w:p w14:paraId="4359A269" w14:textId="60B875AD" w:rsidR="00D05E3F" w:rsidRDefault="00D05E3F" w:rsidP="00D05E3F">
      <w:pPr>
        <w:spacing w:before="200" w:after="40"/>
        <w:rPr>
          <w:rFonts w:ascii="Calibri" w:hAnsi="Calibri" w:cs="Calibri"/>
          <w:b/>
          <w:caps/>
          <w:color w:val="1F3864"/>
          <w:sz w:val="22"/>
        </w:rPr>
      </w:pPr>
      <w:r>
        <w:rPr>
          <w:rFonts w:ascii="Calibri" w:hAnsi="Calibri" w:cs="Calibri"/>
          <w:b/>
          <w:caps/>
          <w:color w:val="1F3864"/>
          <w:sz w:val="22"/>
        </w:rPr>
        <w:t>Professional Summary</w:t>
      </w:r>
    </w:p>
    <w:p w14:paraId="273CF56D" w14:textId="61360F79" w:rsidR="00D05E3F" w:rsidRDefault="00D05E3F" w:rsidP="00D05E3F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High-impact Engineer with dual specialisation in data engineering and full-stack software development. Expert in enterprise data governance using Microsoft Purview, SQL-based data warehouse engineering, SAP financial data pipelines, and AML/compliance delivery. Proven across banking, insurance, investment, and security sectors — consistently translating complex business requirements into scalable, production-ready solutions.</w:t>
      </w:r>
    </w:p>
    <w:p w14:paraId="00E7C399" w14:textId="5647774F" w:rsidR="00D05E3F" w:rsidRDefault="00D05E3F" w:rsidP="00D05E3F">
      <w:pPr>
        <w:spacing w:before="200" w:after="40"/>
        <w:rPr>
          <w:rFonts w:ascii="Calibri" w:hAnsi="Calibri" w:cs="Calibri"/>
          <w:b/>
          <w:caps/>
          <w:color w:val="1F3864"/>
          <w:sz w:val="22"/>
        </w:rPr>
      </w:pPr>
      <w:r>
        <w:rPr>
          <w:rFonts w:ascii="Calibri" w:hAnsi="Calibri" w:cs="Calibri"/>
          <w:b/>
          <w:caps/>
          <w:color w:val="1F3864"/>
          <w:sz w:val="22"/>
        </w:rPr>
        <w:t>Professional Experience</w:t>
      </w:r>
    </w:p>
    <w:p w14:paraId="6705CC35" w14:textId="69283B86" w:rsidR="00D05E3F" w:rsidRDefault="00D05E3F" w:rsidP="00D05E3F">
      <w:pPr>
        <w:spacing w:before="80" w:after="0"/>
        <w:rPr>
          <w:rFonts w:ascii="Calibri" w:hAnsi="Calibri" w:cs="Calibri"/>
          <w:color w:val="404040"/>
          <w:sz w:val="20"/>
        </w:rPr>
      </w:pPr>
      <w:r>
        <w:rPr>
          <w:rFonts w:ascii="Calibri" w:hAnsi="Calibri" w:cs="Calibri"/>
          <w:b/>
          <w:color w:val="1F3864"/>
          <w:sz w:val="22"/>
        </w:rPr>
        <w:t>Sambe Consulting</w:t>
      </w:r>
      <w:r>
        <w:rPr>
          <w:rFonts w:ascii="Calibri" w:hAnsi="Calibri" w:cs="Calibri"/>
          <w:color w:val="404040"/>
          <w:sz w:val="20"/>
        </w:rPr>
        <w:t xml:space="preserve">   |   Senior Consultant</w:t>
      </w:r>
    </w:p>
    <w:p w14:paraId="257627A0" w14:textId="40DAE317" w:rsidR="00D05E3F" w:rsidRDefault="00D05E3F" w:rsidP="00D05E3F">
      <w:pPr>
        <w:spacing w:after="4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January 2025 — Present</w:t>
      </w:r>
    </w:p>
    <w:p w14:paraId="3EFA387B" w14:textId="2055A2FF" w:rsidR="00D05E3F" w:rsidRDefault="00D05E3F" w:rsidP="00D05E3F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Strategic technical consultant deployed across high-tier clients to solve critical business and data problems through governance implementation, data engineering, and full-stack development.</w:t>
      </w:r>
    </w:p>
    <w:p w14:paraId="09A02A7B" w14:textId="608A64E8" w:rsidR="00D05E3F" w:rsidRDefault="00D05E3F" w:rsidP="00D05E3F">
      <w:pPr>
        <w:spacing w:before="160" w:after="20"/>
        <w:rPr>
          <w:rFonts w:ascii="Calibri" w:hAnsi="Calibri" w:cs="Calibri"/>
          <w:b/>
          <w:color w:val="4472C4"/>
          <w:sz w:val="20"/>
        </w:rPr>
      </w:pPr>
      <w:r>
        <w:rPr>
          <w:rFonts w:ascii="Calibri" w:hAnsi="Calibri" w:cs="Calibri"/>
          <w:b/>
          <w:color w:val="4472C4"/>
          <w:sz w:val="20"/>
        </w:rPr>
        <w:t>Current Engagement: Microsoft Purview Specialist — Data Security &amp; Governance</w:t>
      </w:r>
    </w:p>
    <w:p w14:paraId="24C698F9" w14:textId="71E75A6D" w:rsidR="00D05E3F" w:rsidRDefault="00D05E3F" w:rsidP="00D05E3F">
      <w:pPr>
        <w:spacing w:after="4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Industry: Banking</w:t>
      </w:r>
    </w:p>
    <w:p w14:paraId="2FE5681A" w14:textId="0ED781AB" w:rsidR="00D05E3F" w:rsidRDefault="00D05E3F" w:rsidP="00D05E3F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Lead Purview resource responsible for establishing enterprise-wide Data Security and Governance controls across Microsoft 365, including SharePoint Online.</w:t>
      </w:r>
    </w:p>
    <w:p w14:paraId="29C4A464" w14:textId="77E368F7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and deployed Sensitivity Labels and automated labeling policies to enforce data classification at scale across M365 services.</w:t>
      </w:r>
    </w:p>
    <w:p w14:paraId="0573098A" w14:textId="2941A2F0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Implemented Purview Information Protection policies including granular access restrictions and lifecycle management rules aligned to regulatory requirements.</w:t>
      </w:r>
    </w:p>
    <w:p w14:paraId="714B44B7" w14:textId="6F9802B5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Created and enforced Data Loss Prevention (DLP) policies to mitigate data leakage risk across SharePoint, Teams, and Exchange Online.</w:t>
      </w:r>
    </w:p>
    <w:p w14:paraId="43F5D4F5" w14:textId="48F78FAC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Configured governance controls and audit capabilities within the Microsoft Purview compliance portal, providing end-to-end visibility into data handling practices across the organisation.</w:t>
      </w:r>
    </w:p>
    <w:p w14:paraId="75495802" w14:textId="19C245D5" w:rsidR="00D05E3F" w:rsidRDefault="00D05E3F" w:rsidP="00D05E3F">
      <w:pPr>
        <w:spacing w:before="160" w:after="20"/>
        <w:rPr>
          <w:rFonts w:ascii="Calibri" w:hAnsi="Calibri" w:cs="Calibri"/>
          <w:b/>
          <w:color w:val="4472C4"/>
          <w:sz w:val="20"/>
        </w:rPr>
      </w:pPr>
      <w:r>
        <w:rPr>
          <w:rFonts w:ascii="Calibri" w:hAnsi="Calibri" w:cs="Calibri"/>
          <w:b/>
          <w:color w:val="4472C4"/>
          <w:sz w:val="20"/>
        </w:rPr>
        <w:t>Project Engagement: AML &amp; Compliance Data Engineer</w:t>
      </w:r>
    </w:p>
    <w:p w14:paraId="3B22384D" w14:textId="2AD6B093" w:rsidR="00D05E3F" w:rsidRDefault="00D05E3F" w:rsidP="00D05E3F">
      <w:pPr>
        <w:spacing w:after="4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Industry: Banking</w:t>
      </w:r>
    </w:p>
    <w:p w14:paraId="14048797" w14:textId="0CD26840" w:rsidR="00D05E3F" w:rsidRDefault="00D05E3F" w:rsidP="00D05E3F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Delivered SQL-based analytical engines and data solutions for Anti-Money Laundering (AML) and compliance programmes within the Corporate and Investment Banking (CIB) division.</w:t>
      </w:r>
    </w:p>
    <w:p w14:paraId="4389609A" w14:textId="084BC865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Engineered transaction monitoring SQL delivery packs targeting suspicious behaviour detection patterns, deployed on Azure Synapse and SQL Server.</w:t>
      </w:r>
    </w:p>
    <w:p w14:paraId="426FBC90" w14:textId="53A1B9ED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Conducted mandatory field remediation for Watch List Filtering (WLF) — analysed data gaps, authored SQL remediation scripts, and produced BA-ready validation documentation.</w:t>
      </w:r>
    </w:p>
    <w:p w14:paraId="418442D3" w14:textId="0A0465E8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Delivered idempotent, auditable SQL scripts and test packs for compliance review across regulated production environments.</w:t>
      </w:r>
    </w:p>
    <w:p w14:paraId="7FA5FA2B" w14:textId="1D7B4600" w:rsidR="00D05E3F" w:rsidRDefault="00D05E3F" w:rsidP="00D05E3F">
      <w:pPr>
        <w:spacing w:before="160" w:after="20"/>
        <w:rPr>
          <w:rFonts w:ascii="Calibri" w:hAnsi="Calibri" w:cs="Calibri"/>
          <w:b/>
          <w:color w:val="4472C4"/>
          <w:sz w:val="20"/>
        </w:rPr>
      </w:pPr>
      <w:r>
        <w:rPr>
          <w:rFonts w:ascii="Calibri" w:hAnsi="Calibri" w:cs="Calibri"/>
          <w:b/>
          <w:color w:val="4472C4"/>
          <w:sz w:val="20"/>
        </w:rPr>
        <w:t>Project Engagement: Financial Data Engineer</w:t>
      </w:r>
    </w:p>
    <w:p w14:paraId="3416935F" w14:textId="61207C9A" w:rsidR="00D05E3F" w:rsidRDefault="00D05E3F" w:rsidP="00D05E3F">
      <w:pPr>
        <w:spacing w:after="4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Industry: Insurance &amp; Financial Services</w:t>
      </w:r>
    </w:p>
    <w:p w14:paraId="0E4847A2" w14:textId="05F0DC56" w:rsidR="00D05E3F" w:rsidRDefault="00D05E3F" w:rsidP="00D05E3F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Built and maintained the end-to-end ETL pipeline for a multi-entity financial data warehouse, enabling accurate actuals, flash, and budget reporting across the group.</w:t>
      </w:r>
    </w:p>
    <w:p w14:paraId="5DAB7C42" w14:textId="16CAE47E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and maintained ingestion pipelines consuming SAP General Ledger extracts and FMI (Financial Management Information) actuals from OneDrive into SQL staging tables, covering multiple legal entities.</w:t>
      </w:r>
    </w:p>
    <w:p w14:paraId="73E6900B" w14:textId="6F30FCDE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Engineered complex SQL stored procedures for the data warehouse Fact table, handling multi-currency actuals (ZAR and local currency), flash adjustments, budget loads, and Chart of Accounts (COA) hierarchies.</w:t>
      </w:r>
    </w:p>
    <w:p w14:paraId="504BFE58" w14:textId="0E6957AE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and maintained Power BI dashboards providing executive-level visibility into financial performance, including waterfall analyses, entity-level variance reporting, and period-on-period comparisons.</w:t>
      </w:r>
    </w:p>
    <w:p w14:paraId="37C277EC" w14:textId="3A7F6816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Implemented data quality checks and reconciliation queries to ensure staging-to-DW integrity across every monthly ETL cycle.</w:t>
      </w:r>
    </w:p>
    <w:p w14:paraId="67A72099" w14:textId="119A7416" w:rsidR="00D05E3F" w:rsidRDefault="00D05E3F" w:rsidP="00D05E3F">
      <w:pPr>
        <w:spacing w:before="160" w:after="20"/>
        <w:rPr>
          <w:rFonts w:ascii="Calibri" w:hAnsi="Calibri" w:cs="Calibri"/>
          <w:b/>
          <w:color w:val="4472C4"/>
          <w:sz w:val="20"/>
        </w:rPr>
      </w:pPr>
      <w:r>
        <w:rPr>
          <w:rFonts w:ascii="Calibri" w:hAnsi="Calibri" w:cs="Calibri"/>
          <w:b/>
          <w:color w:val="4472C4"/>
          <w:sz w:val="20"/>
        </w:rPr>
        <w:t>Project Engagement: BI Developer / Data Engineer</w:t>
      </w:r>
    </w:p>
    <w:p w14:paraId="387A6432" w14:textId="4A629320" w:rsidR="00D05E3F" w:rsidRDefault="00D05E3F" w:rsidP="00D05E3F">
      <w:pPr>
        <w:spacing w:after="4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Industry: Asset-Based Finance</w:t>
      </w:r>
    </w:p>
    <w:p w14:paraId="6CB802F5" w14:textId="6A565C4D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Re-engineered legacy Wear and Tear asset depreciation calculations from application-level logic into optimised SQL stored procedures, significantly improving calculation accuracy and processing performance.</w:t>
      </w:r>
    </w:p>
    <w:p w14:paraId="761528FD" w14:textId="24D27111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Developed Power BI reports to surface asset lifecycle and depreciation metrics to finance leadership, enabling data-driven decision-making on asset portfolios.</w:t>
      </w:r>
    </w:p>
    <w:p w14:paraId="4A1BA40B" w14:textId="21712538" w:rsidR="00D05E3F" w:rsidRDefault="00D05E3F" w:rsidP="00D05E3F">
      <w:pPr>
        <w:spacing w:before="160" w:after="20"/>
        <w:rPr>
          <w:rFonts w:ascii="Calibri" w:hAnsi="Calibri" w:cs="Calibri"/>
          <w:b/>
          <w:color w:val="4472C4"/>
          <w:sz w:val="20"/>
        </w:rPr>
      </w:pPr>
      <w:r>
        <w:rPr>
          <w:rFonts w:ascii="Calibri" w:hAnsi="Calibri" w:cs="Calibri"/>
          <w:b/>
          <w:color w:val="4472C4"/>
          <w:sz w:val="20"/>
        </w:rPr>
        <w:t>Project Engagement: Senior Full-Stack Engineer</w:t>
      </w:r>
    </w:p>
    <w:p w14:paraId="7DBC1487" w14:textId="336C7DD3" w:rsidR="00D05E3F" w:rsidRDefault="00D05E3F" w:rsidP="00D05E3F">
      <w:pPr>
        <w:spacing w:after="4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Industry: Industrial Security &amp; AI Solutions</w:t>
      </w:r>
    </w:p>
    <w:p w14:paraId="4BBD1C6A" w14:textId="30F7FBFB" w:rsidR="00D05E3F" w:rsidRDefault="00D05E3F" w:rsidP="00D05E3F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Led the architecture and delivery of an enterprise security management portal, migrating a legacy PHP/MySQL system into a modern cloud-native platform.</w:t>
      </w:r>
    </w:p>
    <w:p w14:paraId="427B0F1B" w14:textId="05FF6278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Next.js + TypeScript monorepo serving as the operational hub for autonomous drone security operations, featuring AI-driven intelligence reporting and multi-tenant data isolation.</w:t>
      </w:r>
    </w:p>
    <w:p w14:paraId="5FA5E4E3" w14:textId="7A4AB167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 comprehensive Environment, Health and Safety (EHS) audit module with dynamic scoring, risk grading, and automated action-plan generation.</w:t>
      </w:r>
    </w:p>
    <w:p w14:paraId="63032B93" w14:textId="0BABA46F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Implemented multi-tenancy data architecture ensuring strict host-company data isolation across all portal features.</w:t>
      </w:r>
    </w:p>
    <w:p w14:paraId="1045CCBF" w14:textId="60CC7EBF" w:rsidR="00D05E3F" w:rsidRDefault="00D05E3F" w:rsidP="00D05E3F">
      <w:pPr>
        <w:spacing w:before="160" w:after="20"/>
        <w:rPr>
          <w:rFonts w:ascii="Calibri" w:hAnsi="Calibri" w:cs="Calibri"/>
          <w:b/>
          <w:color w:val="4472C4"/>
          <w:sz w:val="20"/>
        </w:rPr>
      </w:pPr>
      <w:r>
        <w:rPr>
          <w:rFonts w:ascii="Calibri" w:hAnsi="Calibri" w:cs="Calibri"/>
          <w:b/>
          <w:color w:val="4472C4"/>
          <w:sz w:val="20"/>
        </w:rPr>
        <w:t>Project Engagement: Data Engineer</w:t>
      </w:r>
    </w:p>
    <w:p w14:paraId="1E637237" w14:textId="682178E7" w:rsidR="00D05E3F" w:rsidRDefault="00D05E3F" w:rsidP="00D05E3F">
      <w:pPr>
        <w:spacing w:after="4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Industry: Investment Banking</w:t>
      </w:r>
    </w:p>
    <w:p w14:paraId="07EE4BC5" w14:textId="5BDD8C92" w:rsidR="00D05E3F" w:rsidRDefault="00D05E3F" w:rsidP="00D05E3F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Contributed to a strategic on-premise data infrastructure modernisation programme within a highly regulated investment banking environment.</w:t>
      </w:r>
    </w:p>
    <w:p w14:paraId="46EA428D" w14:textId="24080360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Delivered data engineering tasks targeting the upgrade and restructuring of on-premise data assets, improving data model efficiency and storage consistency.</w:t>
      </w:r>
    </w:p>
    <w:p w14:paraId="6D79C78D" w14:textId="73E95BA3" w:rsidR="00D05E3F" w:rsidRDefault="00D05E3F" w:rsidP="00D05E3F">
      <w:pPr>
        <w:spacing w:before="20" w:after="20"/>
        <w:ind w:left="360" w:hanging="2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Operated under strict on-premise security controls, ensuring zero downtime for critical banking operations throughout the modernisation programme.</w:t>
      </w:r>
    </w:p>
    <w:p w14:paraId="35E05FE5" w14:textId="7BCB9E11" w:rsidR="00D05E3F" w:rsidRDefault="00D05E3F" w:rsidP="00D05E3F">
      <w:pPr>
        <w:spacing w:before="200" w:after="40"/>
        <w:rPr>
          <w:rFonts w:ascii="Calibri" w:hAnsi="Calibri" w:cs="Calibri"/>
          <w:b/>
          <w:caps/>
          <w:color w:val="1F3864"/>
          <w:sz w:val="22"/>
        </w:rPr>
      </w:pPr>
      <w:r>
        <w:rPr>
          <w:rFonts w:ascii="Calibri" w:hAnsi="Calibri" w:cs="Calibri"/>
          <w:b/>
          <w:caps/>
          <w:color w:val="1F3864"/>
          <w:sz w:val="22"/>
        </w:rPr>
        <w:t>Technical Skills</w:t>
      </w:r>
    </w:p>
    <w:p w14:paraId="279DFE85" w14:textId="1415D387" w:rsidR="00D05E3F" w:rsidRDefault="00D05E3F" w:rsidP="00D05E3F">
      <w:pPr>
        <w:spacing w:before="40" w:after="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F3864"/>
          <w:sz w:val="20"/>
        </w:rPr>
        <w:t xml:space="preserve">Data Governance:  </w:t>
      </w:r>
      <w:r>
        <w:rPr>
          <w:rFonts w:ascii="Calibri" w:hAnsi="Calibri" w:cs="Calibri"/>
          <w:color w:val="000000"/>
          <w:sz w:val="20"/>
        </w:rPr>
        <w:t>Microsoft Purview (Sensitivity Labels, DLP Policies, Information Protection, Compliance Portal), M365 Security, SharePoint Online Governance</w:t>
      </w:r>
    </w:p>
    <w:p w14:paraId="28A55D5E" w14:textId="55D7D4E0" w:rsidR="00D05E3F" w:rsidRDefault="00D05E3F" w:rsidP="00D05E3F">
      <w:pPr>
        <w:spacing w:before="40" w:after="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F3864"/>
          <w:sz w:val="20"/>
        </w:rPr>
        <w:t xml:space="preserve">Data Engineering:  </w:t>
      </w:r>
      <w:r>
        <w:rPr>
          <w:rFonts w:ascii="Calibri" w:hAnsi="Calibri" w:cs="Calibri"/>
          <w:color w:val="000000"/>
          <w:sz w:val="20"/>
        </w:rPr>
        <w:t>SQL (T-SQL, Azure Synapse, Stored Procedures, ETL), Python (Pandas, openpyxl), SAP GL Extract Processing, Power BI, Data Warehouse Design</w:t>
      </w:r>
    </w:p>
    <w:p w14:paraId="49295E83" w14:textId="69376629" w:rsidR="00D05E3F" w:rsidRDefault="00D05E3F" w:rsidP="00D05E3F">
      <w:pPr>
        <w:spacing w:before="40" w:after="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F3864"/>
          <w:sz w:val="20"/>
        </w:rPr>
        <w:t xml:space="preserve">AML / Compliance:  </w:t>
      </w:r>
      <w:r>
        <w:rPr>
          <w:rFonts w:ascii="Calibri" w:hAnsi="Calibri" w:cs="Calibri"/>
          <w:color w:val="000000"/>
          <w:sz w:val="20"/>
        </w:rPr>
        <w:t>Transaction Monitoring SQL Engines, Watch List Filtering (WLF), AML Delivery Packs, Compliance Documentation</w:t>
      </w:r>
    </w:p>
    <w:p w14:paraId="638FABED" w14:textId="7FE6E374" w:rsidR="00D05E3F" w:rsidRDefault="00D05E3F" w:rsidP="00D05E3F">
      <w:pPr>
        <w:spacing w:before="40" w:after="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F3864"/>
          <w:sz w:val="20"/>
        </w:rPr>
        <w:t xml:space="preserve">Software Engineering:  </w:t>
      </w:r>
      <w:r>
        <w:rPr>
          <w:rFonts w:ascii="Calibri" w:hAnsi="Calibri" w:cs="Calibri"/>
          <w:color w:val="000000"/>
          <w:sz w:val="20"/>
        </w:rPr>
        <w:t>Next.js, TypeScript, React, Node.js, PHP, MySQL</w:t>
      </w:r>
    </w:p>
    <w:p w14:paraId="3649D9D2" w14:textId="19151F59" w:rsidR="00D05E3F" w:rsidRDefault="00D05E3F" w:rsidP="00D05E3F">
      <w:pPr>
        <w:spacing w:before="40" w:after="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F3864"/>
          <w:sz w:val="20"/>
        </w:rPr>
        <w:t xml:space="preserve">Architecture:  </w:t>
      </w:r>
      <w:r>
        <w:rPr>
          <w:rFonts w:ascii="Calibri" w:hAnsi="Calibri" w:cs="Calibri"/>
          <w:color w:val="000000"/>
          <w:sz w:val="20"/>
        </w:rPr>
        <w:t>Multi-tenancy, Monorepo Management, REST APIs, ETL Pipelines</w:t>
      </w:r>
    </w:p>
    <w:p w14:paraId="3A8C5D17" w14:textId="5420B3A0" w:rsidR="00D05E3F" w:rsidRDefault="00D05E3F" w:rsidP="00D05E3F">
      <w:pPr>
        <w:spacing w:before="40" w:after="4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1F3864"/>
          <w:sz w:val="20"/>
        </w:rPr>
        <w:t xml:space="preserve">Specialised Domains:  </w:t>
      </w:r>
      <w:r>
        <w:rPr>
          <w:rFonts w:ascii="Calibri" w:hAnsi="Calibri" w:cs="Calibri"/>
          <w:color w:val="000000"/>
          <w:sz w:val="20"/>
        </w:rPr>
        <w:t>Financial Data Warehousing, AML Compliance Engineering, AI-driven Security Operations, Asset Depreciation Modelling</w:t>
      </w:r>
    </w:p>
    <w:p w14:paraId="2D0E6F09" w14:textId="1DC66C43" w:rsidR="00D05E3F" w:rsidRDefault="00D05E3F" w:rsidP="00D05E3F">
      <w:pPr>
        <w:spacing w:before="200" w:after="40"/>
        <w:rPr>
          <w:rFonts w:ascii="Calibri" w:hAnsi="Calibri" w:cs="Calibri"/>
          <w:b/>
          <w:caps/>
          <w:color w:val="1F3864"/>
          <w:sz w:val="22"/>
        </w:rPr>
      </w:pPr>
      <w:r>
        <w:rPr>
          <w:rFonts w:ascii="Calibri" w:hAnsi="Calibri" w:cs="Calibri"/>
          <w:b/>
          <w:caps/>
          <w:color w:val="1F3864"/>
          <w:sz w:val="22"/>
        </w:rPr>
        <w:t>Education</w:t>
      </w:r>
    </w:p>
    <w:p w14:paraId="45B5D094" w14:textId="6B0FA431" w:rsidR="00D05E3F" w:rsidRDefault="00D05E3F" w:rsidP="00D05E3F">
      <w:pPr>
        <w:spacing w:before="80" w:after="80"/>
        <w:rPr>
          <w:rFonts w:ascii="Calibri" w:hAnsi="Calibri" w:cs="Calibri"/>
          <w:i/>
          <w:color w:val="7F7F7F"/>
          <w:sz w:val="20"/>
        </w:rPr>
      </w:pPr>
      <w:r>
        <w:rPr>
          <w:rFonts w:ascii="Calibri" w:hAnsi="Calibri" w:cs="Calibri"/>
          <w:i/>
          <w:color w:val="7F7F7F"/>
          <w:sz w:val="20"/>
        </w:rPr>
        <w:t>(Insert relevant degrees / certifications here)</w:t>
      </w:r>
    </w:p>
    <w:p w14:paraId="69DA825A" w14:textId="77777777" w:rsidR="00D05E3F" w:rsidRPr="00D05E3F" w:rsidRDefault="00D05E3F" w:rsidP="00D05E3F">
      <w:pPr>
        <w:spacing w:before="80" w:after="80"/>
        <w:rPr>
          <w:rFonts w:ascii="Calibri" w:hAnsi="Calibri" w:cs="Calibri"/>
          <w:i/>
          <w:color w:val="7F7F7F"/>
          <w:sz w:val="20"/>
        </w:rPr>
      </w:pPr>
    </w:p>
    <w:sectPr w:rsidR="00D05E3F" w:rsidRPr="00D05E3F" w:rsidSect="00D05E3F">
      <w:pgSz w:w="11906" w:h="16838"/>
      <w:pgMar w:top="720" w:right="1080" w:bottom="72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E3F"/>
    <w:rsid w:val="00513881"/>
    <w:rsid w:val="006510B0"/>
    <w:rsid w:val="007C17C6"/>
    <w:rsid w:val="00D05E3F"/>
    <w:rsid w:val="00F35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DEC4FB"/>
  <w15:chartTrackingRefBased/>
  <w15:docId w15:val="{9D71EF91-DE30-4038-B3D7-BEC140AFB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E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E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E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E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E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E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E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E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E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E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E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877</Words>
  <Characters>5005</Characters>
  <Application>Microsoft Office Word</Application>
  <DocSecurity>0</DocSecurity>
  <Lines>41</Lines>
  <Paragraphs>11</Paragraphs>
  <ScaleCrop>false</ScaleCrop>
  <Company/>
  <LinksUpToDate>false</LinksUpToDate>
  <CharactersWithSpaces>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Jubhele Shange</dc:creator>
  <cp:keywords/>
  <dc:description/>
  <cp:lastModifiedBy>Jubhele Shange</cp:lastModifiedBy>
  <cp:revision>1</cp:revision>
  <dcterms:created xsi:type="dcterms:W3CDTF">2026-06-12T05:51:00Z</dcterms:created>
  <dcterms:modified xsi:type="dcterms:W3CDTF">2026-06-12T05:52:00Z</dcterms:modified>
</cp:coreProperties>
</file>