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S2**. Characteristics of women surveyed by level of knowledge (two categories)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 to 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2025-04-02T00:11:10Z</dcterms:modified>
  <cp:category/>
</cp:coreProperties>
</file>