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S2**. Characteristics of women surveyed by level of knowledge (two categories)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 to 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2025-04-03T19:22:05Z</dcterms:modified>
  <cp:category/>
</cp:coreProperties>
</file>