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S2**. Characteristics of women surveyed by level of knowledge (two categories)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 to 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2025-04-08T21:23:00Z</dcterms:modified>
  <cp:category/>
</cp:coreProperties>
</file>