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proofErr w:type="spellStart"/>
      <w:r>
        <w:t>esta</w:t>
      </w:r>
      <w:proofErr w:type="spellEnd"/>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proofErr w:type="spellStart"/>
      <w:r w:rsidR="00BC443C">
        <w:t>cual</w:t>
      </w:r>
      <w:proofErr w:type="spellEnd"/>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leguaje de programación y un </w:t>
      </w:r>
      <w:proofErr w:type="spellStart"/>
      <w:r w:rsidR="00AE2183">
        <w:t>framework</w:t>
      </w:r>
      <w:proofErr w:type="spellEnd"/>
      <w:r w:rsidR="00AE2183">
        <w:t xml:space="preserve">,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xml:space="preserve">. Para esta labor, se necesitará un desarrollador </w:t>
      </w:r>
      <w:proofErr w:type="spellStart"/>
      <w:r w:rsidR="00EC3F1B">
        <w:t>front</w:t>
      </w:r>
      <w:proofErr w:type="spellEnd"/>
      <w:r w:rsidR="00EC3F1B">
        <w:t xml:space="preserve"> </w:t>
      </w:r>
      <w:proofErr w:type="spellStart"/>
      <w:r w:rsidR="00EC3F1B">
        <w:t>en</w:t>
      </w:r>
      <w:r w:rsidR="00CD1699">
        <w:t>d</w:t>
      </w:r>
      <w:proofErr w:type="spellEnd"/>
      <w:r w:rsidR="00EC3F1B">
        <w:t xml:space="preserve">. </w:t>
      </w:r>
    </w:p>
    <w:p w14:paraId="3E7F6CCF" w14:textId="08888153" w:rsidR="00CD1699" w:rsidRDefault="00EC3F1B" w:rsidP="00447C50">
      <w:pPr>
        <w:pStyle w:val="TextoTFG"/>
      </w:pPr>
      <w:r>
        <w:tab/>
        <w:t xml:space="preserve">Desarrollo del modo de juego individual: </w:t>
      </w:r>
      <w:r w:rsidR="00CD1699">
        <w:t xml:space="preserve">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w:t>
      </w:r>
      <w:proofErr w:type="spellStart"/>
      <w:r w:rsidR="00CD1699">
        <w:t>end</w:t>
      </w:r>
      <w:proofErr w:type="spellEnd"/>
      <w:r w:rsidR="00CD1699">
        <w:t xml:space="preserve">, sino que también requiere desarrollar las pantallas donde se llevaran a cabo las partidas, por lo que se necesitará a un desarrollador full </w:t>
      </w:r>
      <w:proofErr w:type="spellStart"/>
      <w:r w:rsidR="00CD1699">
        <w:t>stack</w:t>
      </w:r>
      <w:proofErr w:type="spellEnd"/>
      <w:r w:rsidR="00CD1699">
        <w:t xml:space="preserve">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 xml:space="preserve">en este caso será para que puedan jugar dos jugadores desde el mismo equipo, la idea es que cada jugador tenga que adivinar un escudo y que gane quien menos intentos necesite. En este caso, al igual que en el anterior, la tarea deberá ser desarrollada por un desarrollador full </w:t>
      </w:r>
      <w:proofErr w:type="spellStart"/>
      <w:r w:rsidR="002F1BA6">
        <w:t>stack</w:t>
      </w:r>
      <w:proofErr w:type="spellEnd"/>
      <w:r w:rsidR="002F1BA6">
        <w:t>.</w:t>
      </w:r>
    </w:p>
    <w:p w14:paraId="0A1DF35E" w14:textId="3781006D" w:rsidR="002F1BA6" w:rsidRDefault="002F1BA6" w:rsidP="00447C50">
      <w:pPr>
        <w:pStyle w:val="TextoTFG"/>
      </w:pPr>
      <w:r>
        <w:tab/>
        <w:t xml:space="preserve">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w:t>
      </w:r>
      <w:proofErr w:type="spellStart"/>
      <w:r>
        <w:t>stack</w:t>
      </w:r>
      <w:proofErr w:type="spellEnd"/>
      <w:r>
        <w:t>.</w:t>
      </w:r>
    </w:p>
    <w:p w14:paraId="3A8C6400" w14:textId="6193F70B" w:rsidR="007653F5" w:rsidRDefault="007653F5" w:rsidP="007653F5">
      <w:pPr>
        <w:pStyle w:val="TextoTFG"/>
        <w:ind w:firstLine="708"/>
      </w:pPr>
      <w:r>
        <w:lastRenderedPageBreak/>
        <w:t xml:space="preserve">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w:t>
      </w:r>
      <w:proofErr w:type="spellStart"/>
      <w:r>
        <w:t>SQLInjections</w:t>
      </w:r>
      <w:proofErr w:type="spellEnd"/>
      <w:r>
        <w:t xml:space="preserve">, </w:t>
      </w:r>
      <w:proofErr w:type="spellStart"/>
      <w:r>
        <w:t>ScriptInjectios</w:t>
      </w:r>
      <w:proofErr w:type="spellEnd"/>
      <w:r>
        <w:t>,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w:t>
      </w:r>
      <w:proofErr w:type="spellStart"/>
      <w:r w:rsidR="00AD5018">
        <w:t>end</w:t>
      </w:r>
      <w:proofErr w:type="spellEnd"/>
      <w:r w:rsidR="00AD5018">
        <w:t>.</w:t>
      </w:r>
    </w:p>
    <w:p w14:paraId="2375841D" w14:textId="6B99A596" w:rsidR="000B25D0" w:rsidRPr="00447C50" w:rsidRDefault="000B25D0" w:rsidP="007653F5">
      <w:pPr>
        <w:pStyle w:val="TextoTFG"/>
        <w:ind w:firstLine="708"/>
      </w:pPr>
      <w:r>
        <w:t xml:space="preserve">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w:t>
      </w:r>
      <w:proofErr w:type="spellStart"/>
      <w:r>
        <w:t>end</w:t>
      </w:r>
      <w:proofErr w:type="spellEnd"/>
      <w:r w:rsidR="00881CB8">
        <w:t>.</w:t>
      </w:r>
    </w:p>
    <w:p w14:paraId="4C5F0A14" w14:textId="3172EA2F" w:rsidR="001C45CC" w:rsidRPr="007653F5" w:rsidRDefault="001C45CC" w:rsidP="001C45CC">
      <w:pPr>
        <w:pStyle w:val="TextoTFG"/>
        <w:rPr>
          <w:rFonts w:eastAsiaTheme="majorEastAsia"/>
          <w:highlight w:val="cyan"/>
          <w:u w:val="single"/>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4027A857"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 xml:space="preserve">Corregir el utf-8 de los datos de </w:t>
      </w:r>
      <w:proofErr w:type="spellStart"/>
      <w:r>
        <w:rPr>
          <w:rFonts w:eastAsiaTheme="majorEastAsia"/>
          <w:highlight w:val="cyan"/>
        </w:rPr>
        <w:t>data.sql</w:t>
      </w:r>
      <w:proofErr w:type="spellEnd"/>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lastRenderedPageBreak/>
              <w:t>Gestión de la b</w:t>
            </w:r>
            <w:r w:rsidR="00447C50">
              <w:t>ase de datos</w:t>
            </w:r>
          </w:p>
        </w:tc>
        <w:tc>
          <w:tcPr>
            <w:tcW w:w="2144" w:type="dxa"/>
          </w:tcPr>
          <w:p w14:paraId="23039BF0" w14:textId="77777777" w:rsidR="00447C50" w:rsidRPr="00822754" w:rsidRDefault="00447C50" w:rsidP="00822754">
            <w:pPr>
              <w:pStyle w:val="TextoTFG"/>
            </w:pP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7780AEF0" w:rsidR="00447C50" w:rsidRPr="00822754" w:rsidRDefault="00447C50" w:rsidP="00822754">
            <w:pPr>
              <w:pStyle w:val="TextoTFG"/>
              <w:jc w:val="left"/>
            </w:pPr>
            <w:r>
              <w:t>Plantilla de la memoria</w:t>
            </w:r>
          </w:p>
        </w:tc>
        <w:tc>
          <w:tcPr>
            <w:tcW w:w="2144" w:type="dxa"/>
          </w:tcPr>
          <w:p w14:paraId="223B46B1" w14:textId="77777777" w:rsidR="00447C50" w:rsidRPr="00822754" w:rsidRDefault="00447C50" w:rsidP="00822754">
            <w:pPr>
              <w:pStyle w:val="TextoTFG"/>
            </w:pP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77777777" w:rsidR="00447C50" w:rsidRPr="00822754" w:rsidRDefault="00447C50" w:rsidP="00822754">
            <w:pPr>
              <w:pStyle w:val="TextoTFG"/>
            </w:pPr>
          </w:p>
        </w:tc>
        <w:tc>
          <w:tcPr>
            <w:tcW w:w="2145" w:type="dxa"/>
          </w:tcPr>
          <w:p w14:paraId="2B52FBEF" w14:textId="24417305" w:rsidR="00447C50" w:rsidRPr="00822754" w:rsidRDefault="00447C50" w:rsidP="00822754">
            <w:pPr>
              <w:pStyle w:val="TextoTFG"/>
            </w:pPr>
            <w:r>
              <w:rPr>
                <w:highlight w:val="yellow"/>
              </w:rPr>
              <w:t>5</w:t>
            </w:r>
            <w:r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77777777" w:rsidR="00447C50" w:rsidRPr="00822754" w:rsidRDefault="00447C50" w:rsidP="00822754">
            <w:pPr>
              <w:pStyle w:val="TextoTFG"/>
            </w:pPr>
          </w:p>
        </w:tc>
        <w:tc>
          <w:tcPr>
            <w:tcW w:w="2145" w:type="dxa"/>
          </w:tcPr>
          <w:p w14:paraId="518F26A6" w14:textId="08F5C922" w:rsidR="00447C50" w:rsidRPr="00822754" w:rsidRDefault="00447C50" w:rsidP="00822754">
            <w:pPr>
              <w:pStyle w:val="TextoTFG"/>
            </w:pPr>
            <w:r w:rsidRPr="00AC47AE">
              <w:rPr>
                <w:highlight w:val="yellow"/>
              </w:rPr>
              <w:t>2 horas</w:t>
            </w:r>
          </w:p>
        </w:tc>
        <w:tc>
          <w:tcPr>
            <w:tcW w:w="1813" w:type="dxa"/>
          </w:tcPr>
          <w:p w14:paraId="253C93D9" w14:textId="77777777" w:rsidR="00447C50" w:rsidRPr="00AC47AE" w:rsidRDefault="00447C50" w:rsidP="00822754">
            <w:pPr>
              <w:pStyle w:val="TextoTFG"/>
              <w:rPr>
                <w:highlight w:val="yellow"/>
              </w:rPr>
            </w:pP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77777777" w:rsidR="00447C50" w:rsidRPr="00822754" w:rsidRDefault="00447C50" w:rsidP="00822754">
            <w:pPr>
              <w:pStyle w:val="TextoTFG"/>
            </w:pP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77777777" w:rsidR="00447C50" w:rsidRPr="00AC47AE" w:rsidRDefault="00447C50" w:rsidP="00822754">
            <w:pPr>
              <w:pStyle w:val="TextoTFG"/>
              <w:rPr>
                <w:highlight w:val="yellow"/>
              </w:rPr>
            </w:pP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77777777" w:rsidR="00447C50" w:rsidRPr="00822754" w:rsidRDefault="00447C50" w:rsidP="00822754">
            <w:pPr>
              <w:pStyle w:val="TextoTFG"/>
            </w:pP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77777777" w:rsidR="00447C50" w:rsidRPr="00AC47AE" w:rsidRDefault="00447C50" w:rsidP="00822754">
            <w:pPr>
              <w:pStyle w:val="TextoTFG"/>
              <w:rPr>
                <w:highlight w:val="yellow"/>
              </w:rPr>
            </w:pP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77777777" w:rsidR="00447C50" w:rsidRPr="00822754" w:rsidRDefault="00447C50" w:rsidP="00822754">
            <w:pPr>
              <w:pStyle w:val="TextoTFG"/>
            </w:pPr>
          </w:p>
        </w:tc>
        <w:tc>
          <w:tcPr>
            <w:tcW w:w="2145" w:type="dxa"/>
          </w:tcPr>
          <w:p w14:paraId="486AEA36" w14:textId="77777777" w:rsidR="00447C50" w:rsidRPr="00822754" w:rsidRDefault="00447C50" w:rsidP="00822754">
            <w:pPr>
              <w:pStyle w:val="TextoTFG"/>
            </w:pPr>
          </w:p>
        </w:tc>
        <w:tc>
          <w:tcPr>
            <w:tcW w:w="1813" w:type="dxa"/>
          </w:tcPr>
          <w:p w14:paraId="17C9685A" w14:textId="77777777" w:rsidR="00447C50" w:rsidRPr="00822754" w:rsidRDefault="00447C50" w:rsidP="00822754">
            <w:pPr>
              <w:pStyle w:val="TextoTFG"/>
            </w:pP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77777777" w:rsidR="00447C50" w:rsidRPr="00822754" w:rsidRDefault="00447C50" w:rsidP="00822754">
            <w:pPr>
              <w:pStyle w:val="TextoTFG"/>
            </w:pPr>
          </w:p>
        </w:tc>
        <w:tc>
          <w:tcPr>
            <w:tcW w:w="2145" w:type="dxa"/>
          </w:tcPr>
          <w:p w14:paraId="4A2416EB" w14:textId="340E9255" w:rsidR="00447C50" w:rsidRPr="00822754" w:rsidRDefault="00447C50" w:rsidP="00822754">
            <w:pPr>
              <w:pStyle w:val="TextoTFG"/>
            </w:pPr>
            <w:r w:rsidRPr="00506C84">
              <w:rPr>
                <w:highlight w:val="yellow"/>
              </w:rPr>
              <w:t>10 horas</w:t>
            </w:r>
          </w:p>
        </w:tc>
        <w:tc>
          <w:tcPr>
            <w:tcW w:w="1813" w:type="dxa"/>
          </w:tcPr>
          <w:p w14:paraId="5059225C" w14:textId="77777777" w:rsidR="00447C50" w:rsidRPr="00506C84" w:rsidRDefault="00447C50" w:rsidP="00822754">
            <w:pPr>
              <w:pStyle w:val="TextoTFG"/>
              <w:rPr>
                <w:highlight w:val="yellow"/>
              </w:rPr>
            </w:pP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77777777" w:rsidR="00447C50" w:rsidRPr="00822754" w:rsidRDefault="00447C50" w:rsidP="00822754">
            <w:pPr>
              <w:pStyle w:val="TextoTFG"/>
            </w:pPr>
          </w:p>
        </w:tc>
        <w:tc>
          <w:tcPr>
            <w:tcW w:w="2145" w:type="dxa"/>
          </w:tcPr>
          <w:p w14:paraId="22815BAB" w14:textId="77777777" w:rsidR="00447C50" w:rsidRPr="00506C84" w:rsidRDefault="00447C50" w:rsidP="00822754">
            <w:pPr>
              <w:pStyle w:val="TextoTFG"/>
              <w:rPr>
                <w:highlight w:val="yellow"/>
              </w:rPr>
            </w:pPr>
          </w:p>
        </w:tc>
        <w:tc>
          <w:tcPr>
            <w:tcW w:w="1813" w:type="dxa"/>
          </w:tcPr>
          <w:p w14:paraId="2A004588" w14:textId="77777777" w:rsidR="00447C50" w:rsidRPr="00506C84" w:rsidRDefault="00447C50" w:rsidP="00822754">
            <w:pPr>
              <w:pStyle w:val="TextoTFG"/>
              <w:rPr>
                <w:highlight w:val="yellow"/>
              </w:rPr>
            </w:pP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7777777" w:rsidR="00F9520D" w:rsidRPr="00822754" w:rsidRDefault="00F9520D" w:rsidP="00822754">
            <w:pPr>
              <w:pStyle w:val="TextoTFG"/>
            </w:pPr>
          </w:p>
        </w:tc>
        <w:tc>
          <w:tcPr>
            <w:tcW w:w="2145" w:type="dxa"/>
          </w:tcPr>
          <w:p w14:paraId="544806C9" w14:textId="77777777" w:rsidR="00F9520D" w:rsidRPr="00506C84" w:rsidRDefault="00F9520D" w:rsidP="00822754">
            <w:pPr>
              <w:pStyle w:val="TextoTFG"/>
              <w:rPr>
                <w:highlight w:val="yellow"/>
              </w:rPr>
            </w:pPr>
          </w:p>
        </w:tc>
        <w:tc>
          <w:tcPr>
            <w:tcW w:w="1813" w:type="dxa"/>
          </w:tcPr>
          <w:p w14:paraId="6A3927E8" w14:textId="77777777" w:rsidR="00F9520D" w:rsidRPr="00506C84" w:rsidRDefault="00F9520D"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7777777" w:rsidR="00447C50" w:rsidRPr="00822754" w:rsidRDefault="00447C50" w:rsidP="00822754">
            <w:pPr>
              <w:pStyle w:val="TextoTFG"/>
            </w:pPr>
          </w:p>
        </w:tc>
        <w:tc>
          <w:tcPr>
            <w:tcW w:w="2145" w:type="dxa"/>
          </w:tcPr>
          <w:p w14:paraId="48AED755" w14:textId="2745BE7B" w:rsidR="00447C50" w:rsidRPr="00822754" w:rsidRDefault="00447C50" w:rsidP="00822754">
            <w:pPr>
              <w:pStyle w:val="TextoTFG"/>
            </w:pPr>
            <w:r w:rsidRPr="00A14ACD">
              <w:rPr>
                <w:highlight w:val="yellow"/>
              </w:rPr>
              <w:t>49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t>23/09/2023- 20:30 Inicio</w:t>
      </w:r>
      <w:r w:rsidR="003F0777">
        <w:rPr>
          <w:rFonts w:eastAsiaTheme="majorEastAsia"/>
          <w:highlight w:val="cyan"/>
        </w:rPr>
        <w:t xml:space="preserve"> 22:30 final, he trabajado en el </w:t>
      </w:r>
      <w:proofErr w:type="spellStart"/>
      <w:r w:rsidR="003F0777">
        <w:rPr>
          <w:rFonts w:eastAsiaTheme="majorEastAsia"/>
          <w:highlight w:val="cyan"/>
        </w:rPr>
        <w:t>logout</w:t>
      </w:r>
      <w:proofErr w:type="spellEnd"/>
      <w:r w:rsidR="003F0777">
        <w:rPr>
          <w:rFonts w:eastAsiaTheme="majorEastAsia"/>
          <w:highlight w:val="cyan"/>
        </w:rPr>
        <w:t xml:space="preserve">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t>27/09/2023 20:00 inicio,</w:t>
      </w:r>
      <w:r w:rsidR="005A0329">
        <w:rPr>
          <w:rFonts w:eastAsiaTheme="majorEastAsia"/>
          <w:highlight w:val="cyan"/>
        </w:rPr>
        <w:t xml:space="preserve"> 22:00 juego online, 2 horas</w:t>
      </w:r>
    </w:p>
    <w:p w14:paraId="2963E061" w14:textId="77777777" w:rsidR="00470BAF"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p>
    <w:p w14:paraId="0AB84339" w14:textId="77777777" w:rsidR="002936DB" w:rsidRDefault="00470BAF" w:rsidP="001C45CC">
      <w:pPr>
        <w:rPr>
          <w:rFonts w:eastAsiaTheme="majorEastAsia"/>
          <w:highlight w:val="cyan"/>
        </w:rPr>
      </w:pPr>
      <w:r>
        <w:rPr>
          <w:rFonts w:eastAsiaTheme="majorEastAsia"/>
          <w:highlight w:val="cyan"/>
        </w:rPr>
        <w:t>29/09/2023 20:00 22:00 refactorización, 2 horas</w:t>
      </w:r>
    </w:p>
    <w:p w14:paraId="6AFD9F82" w14:textId="77777777" w:rsidR="00EC3F1B" w:rsidRDefault="002936DB" w:rsidP="001C45CC">
      <w:pPr>
        <w:rPr>
          <w:rFonts w:eastAsiaTheme="majorEastAsia"/>
          <w:highlight w:val="cyan"/>
        </w:rPr>
      </w:pPr>
      <w:r>
        <w:rPr>
          <w:rFonts w:eastAsiaTheme="majorEastAsia"/>
          <w:highlight w:val="cyan"/>
        </w:rPr>
        <w:t>30/09/2023 19:00 21:00 documentación, 2 horas</w:t>
      </w:r>
    </w:p>
    <w:p w14:paraId="2788856D" w14:textId="77777777" w:rsidR="00271560" w:rsidRDefault="00EC3F1B" w:rsidP="001C45CC">
      <w:pPr>
        <w:rPr>
          <w:rFonts w:eastAsiaTheme="majorEastAsia"/>
          <w:highlight w:val="cyan"/>
        </w:rPr>
      </w:pPr>
      <w:r>
        <w:rPr>
          <w:rFonts w:eastAsiaTheme="majorEastAsia"/>
          <w:highlight w:val="cyan"/>
        </w:rPr>
        <w:lastRenderedPageBreak/>
        <w:t>1/10/2023 1</w:t>
      </w:r>
      <w:r w:rsidR="00271560">
        <w:rPr>
          <w:rFonts w:eastAsiaTheme="majorEastAsia"/>
          <w:highlight w:val="cyan"/>
        </w:rPr>
        <w:t>8</w:t>
      </w:r>
      <w:r>
        <w:rPr>
          <w:rFonts w:eastAsiaTheme="majorEastAsia"/>
          <w:highlight w:val="cyan"/>
        </w:rPr>
        <w:t xml:space="preserve">:00 </w:t>
      </w:r>
      <w:r w:rsidR="00271560">
        <w:rPr>
          <w:rFonts w:eastAsiaTheme="majorEastAsia"/>
          <w:highlight w:val="cyan"/>
        </w:rPr>
        <w:t>20</w:t>
      </w:r>
      <w:r>
        <w:rPr>
          <w:rFonts w:eastAsiaTheme="majorEastAsia"/>
          <w:highlight w:val="cyan"/>
        </w:rPr>
        <w:t>:00 documentación, 2 horas</w:t>
      </w:r>
    </w:p>
    <w:p w14:paraId="4DE92843" w14:textId="50BDD36A" w:rsidR="00470BAF" w:rsidRPr="00B91F25" w:rsidRDefault="00271560" w:rsidP="001C45CC">
      <w:pPr>
        <w:rPr>
          <w:rFonts w:eastAsiaTheme="majorEastAsia"/>
          <w:highlight w:val="cyan"/>
        </w:rPr>
      </w:pPr>
      <w:r>
        <w:rPr>
          <w:rFonts w:eastAsiaTheme="majorEastAsia"/>
          <w:highlight w:val="cyan"/>
        </w:rPr>
        <w:t>1/10/2023 20:00 22:00 protocolo de selección de pedazos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77777777" w:rsidR="00883E48" w:rsidRDefault="00883E48" w:rsidP="00883E48">
      <w:pPr>
        <w:pStyle w:val="TextoTFG"/>
        <w:ind w:left="153" w:firstLine="567"/>
      </w:pPr>
      <w:r>
        <w:t>Una vez se accede a la aplicación web, la pagina principal que se puede observar es la siguiente:</w:t>
      </w:r>
    </w:p>
    <w:p w14:paraId="2DD7F5FD" w14:textId="77777777" w:rsidR="00883E48" w:rsidRDefault="00883E48" w:rsidP="00883E48">
      <w:pPr>
        <w:pStyle w:val="TextoTFG"/>
        <w:ind w:left="153" w:firstLine="567"/>
      </w:pP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77777777" w:rsidR="00883E48" w:rsidRDefault="00883E48" w:rsidP="00883E48">
      <w:pPr>
        <w:pStyle w:val="TextoTFG"/>
        <w:ind w:firstLine="708"/>
      </w:pPr>
      <w:r>
        <w:t>Como la aplicación consta de varios modos de juegos, cada modo de juega tendrá su propio manual.</w:t>
      </w:r>
    </w:p>
    <w:p w14:paraId="10ADCAD7" w14:textId="77777777" w:rsidR="00883E48" w:rsidRDefault="00883E48" w:rsidP="00883E48">
      <w:pPr>
        <w:pStyle w:val="TextoTFG"/>
      </w:pPr>
      <w:r>
        <w:tab/>
        <w:t>Modo de juego un jugador:</w:t>
      </w:r>
    </w:p>
    <w:p w14:paraId="2EB4F298" w14:textId="034987EE" w:rsidR="002915B9" w:rsidRDefault="00883E48" w:rsidP="00883E48">
      <w:pPr>
        <w:pStyle w:val="TextoTFG"/>
        <w:rPr>
          <w:rFonts w:eastAsiaTheme="majorEastAsia"/>
        </w:rPr>
      </w:pPr>
      <w:r>
        <w:tab/>
        <w:t xml:space="preserve">Para jugar al modo de juego un jugador, no será necesario haber iniciado sesión ni haberse registrado, puesto que es un modo de juego rápido y cuya finalidad es practicar. </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w:t>
      </w:r>
      <w:proofErr w:type="spellStart"/>
      <w:r>
        <w:t>cual</w:t>
      </w:r>
      <w:proofErr w:type="spellEnd"/>
      <w:r>
        <w:t xml:space="preserve">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 xml:space="preserve">Otra alternativa, guardar las imágenes en el proyecto o utilizar el </w:t>
      </w:r>
      <w:proofErr w:type="spellStart"/>
      <w:r w:rsidRPr="00C6745D">
        <w:rPr>
          <w:highlight w:val="yellow"/>
        </w:rPr>
        <w:t>url</w:t>
      </w:r>
      <w:proofErr w:type="spellEnd"/>
      <w:r w:rsidRPr="00C6745D">
        <w:rPr>
          <w:highlight w:val="yellow"/>
        </w:rPr>
        <w:t xml:space="preserve">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16BA" w14:textId="77777777" w:rsidR="00844D86" w:rsidRDefault="00844D86" w:rsidP="000C619A">
      <w:pPr>
        <w:spacing w:after="0" w:line="240" w:lineRule="auto"/>
      </w:pPr>
      <w:r>
        <w:separator/>
      </w:r>
    </w:p>
  </w:endnote>
  <w:endnote w:type="continuationSeparator" w:id="0">
    <w:p w14:paraId="058F09DB" w14:textId="77777777" w:rsidR="00844D86" w:rsidRDefault="00844D86"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25E8" w14:textId="77777777" w:rsidR="00844D86" w:rsidRDefault="00844D86" w:rsidP="000C619A">
      <w:pPr>
        <w:spacing w:after="0" w:line="240" w:lineRule="auto"/>
      </w:pPr>
      <w:r>
        <w:separator/>
      </w:r>
    </w:p>
  </w:footnote>
  <w:footnote w:type="continuationSeparator" w:id="0">
    <w:p w14:paraId="27A05AEF" w14:textId="77777777" w:rsidR="00844D86" w:rsidRDefault="00844D86"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55EDF"/>
    <w:rsid w:val="00156BDB"/>
    <w:rsid w:val="00174EC1"/>
    <w:rsid w:val="001C391D"/>
    <w:rsid w:val="001C45CC"/>
    <w:rsid w:val="001D0F92"/>
    <w:rsid w:val="001F2FD2"/>
    <w:rsid w:val="00213E70"/>
    <w:rsid w:val="00234888"/>
    <w:rsid w:val="002458D1"/>
    <w:rsid w:val="00260ABB"/>
    <w:rsid w:val="00271560"/>
    <w:rsid w:val="002847F1"/>
    <w:rsid w:val="002915B9"/>
    <w:rsid w:val="002936DB"/>
    <w:rsid w:val="002F1BA6"/>
    <w:rsid w:val="0030023A"/>
    <w:rsid w:val="00333D2B"/>
    <w:rsid w:val="003650C1"/>
    <w:rsid w:val="003B5CBD"/>
    <w:rsid w:val="003D220F"/>
    <w:rsid w:val="003D30A4"/>
    <w:rsid w:val="003F0777"/>
    <w:rsid w:val="004305F4"/>
    <w:rsid w:val="00446BBA"/>
    <w:rsid w:val="00447C50"/>
    <w:rsid w:val="0045354A"/>
    <w:rsid w:val="00470BAF"/>
    <w:rsid w:val="00472FE8"/>
    <w:rsid w:val="00496992"/>
    <w:rsid w:val="004B3445"/>
    <w:rsid w:val="00506C84"/>
    <w:rsid w:val="00511B13"/>
    <w:rsid w:val="005A0329"/>
    <w:rsid w:val="006027E2"/>
    <w:rsid w:val="00604602"/>
    <w:rsid w:val="00643FC6"/>
    <w:rsid w:val="00652F18"/>
    <w:rsid w:val="00674256"/>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81CB8"/>
    <w:rsid w:val="00883E48"/>
    <w:rsid w:val="00886E1A"/>
    <w:rsid w:val="008B17DC"/>
    <w:rsid w:val="008C4F5D"/>
    <w:rsid w:val="008D53D6"/>
    <w:rsid w:val="00900CD8"/>
    <w:rsid w:val="00946089"/>
    <w:rsid w:val="009601EC"/>
    <w:rsid w:val="009A05AF"/>
    <w:rsid w:val="009B5F30"/>
    <w:rsid w:val="009F2B7A"/>
    <w:rsid w:val="00A14ACD"/>
    <w:rsid w:val="00AA00AA"/>
    <w:rsid w:val="00AC47AE"/>
    <w:rsid w:val="00AC47F7"/>
    <w:rsid w:val="00AD5018"/>
    <w:rsid w:val="00AE2183"/>
    <w:rsid w:val="00B03211"/>
    <w:rsid w:val="00B10F53"/>
    <w:rsid w:val="00B31277"/>
    <w:rsid w:val="00B91F25"/>
    <w:rsid w:val="00B9716E"/>
    <w:rsid w:val="00BC443C"/>
    <w:rsid w:val="00BD72B7"/>
    <w:rsid w:val="00BF7444"/>
    <w:rsid w:val="00C176A5"/>
    <w:rsid w:val="00C6745D"/>
    <w:rsid w:val="00CA2C89"/>
    <w:rsid w:val="00CD1699"/>
    <w:rsid w:val="00CD398B"/>
    <w:rsid w:val="00D00EFC"/>
    <w:rsid w:val="00D37BE1"/>
    <w:rsid w:val="00D571E6"/>
    <w:rsid w:val="00DC4BED"/>
    <w:rsid w:val="00E22494"/>
    <w:rsid w:val="00E8062D"/>
    <w:rsid w:val="00EC3F1B"/>
    <w:rsid w:val="00F032EC"/>
    <w:rsid w:val="00F0660D"/>
    <w:rsid w:val="00F157B7"/>
    <w:rsid w:val="00F9520D"/>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25</Pages>
  <Words>3112</Words>
  <Characters>17119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74</cp:revision>
  <dcterms:created xsi:type="dcterms:W3CDTF">2023-07-26T10:58:00Z</dcterms:created>
  <dcterms:modified xsi:type="dcterms:W3CDTF">2023-10-01T18:14:00Z</dcterms:modified>
</cp:coreProperties>
</file>