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277680"/>
          <w:sz w:val="40"/>
        </w:rPr>
        <w:t>SMARTCIDI</w:t>
      </w:r>
    </w:p>
    <w:p>
      <w:pPr>
        <w:pStyle w:val="Title"/>
        <w:jc w:val="center"/>
      </w:pPr>
      <w:r>
        <w:t>Guía de implementación</w:t>
        <w:br/>
      </w:r>
      <w:r>
        <w:t>Módulo Exposición Sancionatoria LOPDP</w:t>
      </w:r>
    </w:p>
    <w:p>
      <w:pPr>
        <w:jc w:val="center"/>
      </w:pPr>
      <w:r>
        <w:rPr>
          <w:b/>
          <w:color w:val="173849"/>
          <w:sz w:val="26"/>
        </w:rPr>
        <w:t>Evaluación de posibles infracciones y estimación orientativa de multas</w:t>
        <w:br/>
      </w:r>
      <w:r>
        <w:rPr>
          <w:sz w:val="22"/>
        </w:rPr>
        <w:t>Especificación funcional, metodológica y técnica para una herramienta de compliance asistida por IA</w:t>
      </w:r>
    </w:p>
    <w:p/>
    <w:tbl>
      <w:tblPr>
        <w:tblStyle w:val="TableGrid"/>
        <w:tblW w:type="auto" w:w="0"/>
        <w:jc w:val="center"/>
        <w:tblLook w:firstColumn="1" w:firstRow="1" w:lastColumn="0" w:lastRow="0" w:noHBand="0" w:noVBand="1" w:val="04A0"/>
      </w:tblPr>
      <w:tblGrid>
        <w:gridCol w:w="10282"/>
      </w:tblGrid>
      <w:tr>
        <w:tc>
          <w:tcPr>
            <w:tcW w:type="dxa" w:w="10282"/>
            <w:shd w:fill="EAF4F5"/>
            <w:tcMar>
              <w:top w:w="100" w:type="dxa"/>
              <w:start w:w="120" w:type="dxa"/>
              <w:bottom w:w="100" w:type="dxa"/>
              <w:end w:w="120" w:type="dxa"/>
            </w:tcMar>
          </w:tcPr>
          <w:p>
            <w:r>
              <w:rPr>
                <w:b/>
                <w:color w:val="173849"/>
                <w:sz w:val="20"/>
              </w:rPr>
              <w:t xml:space="preserve">Nombre recomendado del módulo: </w:t>
            </w:r>
            <w:r>
              <w:rPr>
                <w:sz w:val="19"/>
              </w:rPr>
              <w:t>EXPOSICIÓN SANCIONATORIA LOPDP. En la interfaz puede mostrarse el subtítulo “Evaluación de posibles infracciones y estimación de multas”. Se evita “calculadora oficial” y “riesgo sancionatorio” porque el módulo no determina la probabilidad de sanción ni sustituye la decisión de la SPDP.</w:t>
            </w:r>
          </w:p>
        </w:tc>
      </w:tr>
    </w:tbl>
    <w:p>
      <w:pPr>
        <w:spacing w:after="20"/>
      </w:pPr>
    </w:p>
    <w:p>
      <w:pPr>
        <w:jc w:val="center"/>
      </w:pPr>
      <w:r>
        <w:rPr>
          <w:color w:val="50585E"/>
          <w:sz w:val="20"/>
        </w:rPr>
        <w:t>Versión 1.1 FINAL · Producto Mínimo Viable (PMV)</w:t>
        <w:br/>
        <w:t>Fecha de corte normativo y verificación: 21 de septiembre de 2026</w:t>
      </w:r>
    </w:p>
    <w:p>
      <w:pPr>
        <w:pStyle w:val="Nota"/>
        <w:jc w:val="center"/>
      </w:pPr>
      <w:r>
        <w:t>Documento técnico-consultivo. No constituye dictamen legal, certificación, sanción oficial ni predicción de una decisión administrativa.</w:t>
      </w:r>
    </w:p>
    <w:p>
      <w:r>
        <w:br w:type="page"/>
      </w:r>
    </w:p>
    <w:p>
      <w:pPr>
        <w:pStyle w:val="Heading1"/>
        <w:keepNext/>
      </w:pPr>
      <w:r>
        <w:t>Control del documento</w:t>
      </w:r>
    </w:p>
    <w:tbl>
      <w:tblPr>
        <w:tblStyle w:val="TableGrid"/>
        <w:tblW w:type="auto" w:w="0"/>
        <w:jc w:val="center"/>
        <w:tblLook w:firstColumn="1" w:firstRow="1" w:lastColumn="0" w:lastRow="0" w:noHBand="0" w:noVBand="1" w:val="04A0"/>
      </w:tblPr>
      <w:tblGrid>
        <w:gridCol w:w="5141"/>
        <w:gridCol w:w="5141"/>
      </w:tblGrid>
      <w:tr>
        <w:tc>
          <w:tcPr>
            <w:tcW w:type="dxa" w:w="2592"/>
            <w:shd w:fill="DCECEF"/>
            <w:vAlign w:val="center"/>
            <w:tcMar>
              <w:top w:w="70" w:type="dxa"/>
              <w:start w:w="70" w:type="dxa"/>
              <w:bottom w:w="70" w:type="dxa"/>
              <w:end w:w="70" w:type="dxa"/>
            </w:tcMar>
          </w:tcPr>
          <w:p>
            <w:r>
              <w:rPr>
                <w:b/>
                <w:color w:val="173849"/>
                <w:sz w:val="18"/>
              </w:rPr>
              <w:t>Campo</w:t>
            </w:r>
          </w:p>
        </w:tc>
        <w:tc>
          <w:tcPr>
            <w:tcW w:type="dxa" w:w="7632"/>
            <w:shd w:fill="DCECEF"/>
            <w:vAlign w:val="center"/>
            <w:tcMar>
              <w:top w:w="70" w:type="dxa"/>
              <w:start w:w="70" w:type="dxa"/>
              <w:bottom w:w="70" w:type="dxa"/>
              <w:end w:w="70" w:type="dxa"/>
            </w:tcMar>
          </w:tcPr>
          <w:p>
            <w:r>
              <w:rPr>
                <w:b/>
                <w:color w:val="173849"/>
                <w:sz w:val="18"/>
              </w:rPr>
              <w:t>Contenido</w:t>
            </w:r>
          </w:p>
        </w:tc>
      </w:tr>
      <w:tr>
        <w:tc>
          <w:tcPr>
            <w:tcW w:type="dxa" w:w="2592"/>
            <w:tcMar>
              <w:top w:w="70" w:type="dxa"/>
              <w:start w:w="70" w:type="dxa"/>
              <w:bottom w:w="70" w:type="dxa"/>
              <w:end w:w="70" w:type="dxa"/>
            </w:tcMar>
            <w:vAlign w:val="top"/>
          </w:tcPr>
          <w:p>
            <w:r>
              <w:rPr>
                <w:sz w:val="18"/>
              </w:rPr>
              <w:t>Documento</w:t>
            </w:r>
          </w:p>
        </w:tc>
        <w:tc>
          <w:tcPr>
            <w:tcW w:type="dxa" w:w="7632"/>
            <w:tcMar>
              <w:top w:w="70" w:type="dxa"/>
              <w:start w:w="70" w:type="dxa"/>
              <w:bottom w:w="70" w:type="dxa"/>
              <w:end w:w="70" w:type="dxa"/>
            </w:tcMar>
            <w:vAlign w:val="top"/>
          </w:tcPr>
          <w:p>
            <w:r>
              <w:rPr>
                <w:sz w:val="18"/>
              </w:rPr>
              <w:t>Guía de implementación – Módulo Exposición Sancionatoria LOPDP</w:t>
            </w:r>
          </w:p>
        </w:tc>
      </w:tr>
      <w:tr>
        <w:tc>
          <w:tcPr>
            <w:tcW w:type="dxa" w:w="2592"/>
            <w:tcMar>
              <w:top w:w="70" w:type="dxa"/>
              <w:start w:w="70" w:type="dxa"/>
              <w:bottom w:w="70" w:type="dxa"/>
              <w:end w:w="70" w:type="dxa"/>
            </w:tcMar>
            <w:vAlign w:val="top"/>
          </w:tcPr>
          <w:p>
            <w:r>
              <w:rPr>
                <w:sz w:val="18"/>
              </w:rPr>
              <w:t>Versión</w:t>
            </w:r>
          </w:p>
        </w:tc>
        <w:tc>
          <w:tcPr>
            <w:tcW w:type="dxa" w:w="7632"/>
            <w:tcMar>
              <w:top w:w="70" w:type="dxa"/>
              <w:start w:w="70" w:type="dxa"/>
              <w:bottom w:w="70" w:type="dxa"/>
              <w:end w:w="70" w:type="dxa"/>
            </w:tcMar>
            <w:vAlign w:val="top"/>
          </w:tcPr>
          <w:p>
            <w:r>
              <w:rPr>
                <w:sz w:val="18"/>
              </w:rPr>
              <w:t>1.1 FINAL</w:t>
            </w:r>
          </w:p>
        </w:tc>
      </w:tr>
      <w:tr>
        <w:tc>
          <w:tcPr>
            <w:tcW w:type="dxa" w:w="2592"/>
            <w:tcMar>
              <w:top w:w="70" w:type="dxa"/>
              <w:start w:w="70" w:type="dxa"/>
              <w:bottom w:w="70" w:type="dxa"/>
              <w:end w:w="70" w:type="dxa"/>
            </w:tcMar>
            <w:vAlign w:val="top"/>
          </w:tcPr>
          <w:p>
            <w:r>
              <w:rPr>
                <w:sz w:val="18"/>
              </w:rPr>
              <w:t>Propósito</w:t>
            </w:r>
          </w:p>
        </w:tc>
        <w:tc>
          <w:tcPr>
            <w:tcW w:type="dxa" w:w="7632"/>
            <w:tcMar>
              <w:top w:w="70" w:type="dxa"/>
              <w:start w:w="70" w:type="dxa"/>
              <w:bottom w:w="70" w:type="dxa"/>
              <w:end w:w="70" w:type="dxa"/>
            </w:tcMar>
            <w:vAlign w:val="top"/>
          </w:tcPr>
          <w:p>
            <w:r>
              <w:rPr>
                <w:sz w:val="18"/>
              </w:rPr>
              <w:t>Servir como especificación de producto y desarrollo del segundo módulo del PMV SMARTCIDI.</w:t>
            </w:r>
          </w:p>
        </w:tc>
      </w:tr>
      <w:tr>
        <w:tc>
          <w:tcPr>
            <w:tcW w:type="dxa" w:w="2592"/>
            <w:tcMar>
              <w:top w:w="70" w:type="dxa"/>
              <w:start w:w="70" w:type="dxa"/>
              <w:bottom w:w="70" w:type="dxa"/>
              <w:end w:w="70" w:type="dxa"/>
            </w:tcMar>
            <w:vAlign w:val="top"/>
          </w:tcPr>
          <w:p>
            <w:r>
              <w:rPr>
                <w:sz w:val="18"/>
              </w:rPr>
              <w:t>Módulos relacionados</w:t>
            </w:r>
          </w:p>
        </w:tc>
        <w:tc>
          <w:tcPr>
            <w:tcW w:type="dxa" w:w="7632"/>
            <w:tcMar>
              <w:top w:w="70" w:type="dxa"/>
              <w:start w:w="70" w:type="dxa"/>
              <w:bottom w:w="70" w:type="dxa"/>
              <w:end w:w="70" w:type="dxa"/>
            </w:tcMar>
            <w:vAlign w:val="top"/>
          </w:tcPr>
          <w:p>
            <w:r>
              <w:rPr>
                <w:sz w:val="18"/>
              </w:rPr>
              <w:t>(1) Assessment de Madurez LOPDP; (2) Exposición Sancionatoria LOPDP.</w:t>
            </w:r>
          </w:p>
        </w:tc>
      </w:tr>
      <w:tr>
        <w:tc>
          <w:tcPr>
            <w:tcW w:type="dxa" w:w="2592"/>
            <w:tcMar>
              <w:top w:w="70" w:type="dxa"/>
              <w:start w:w="70" w:type="dxa"/>
              <w:bottom w:w="70" w:type="dxa"/>
              <w:end w:w="70" w:type="dxa"/>
            </w:tcMar>
            <w:vAlign w:val="top"/>
          </w:tcPr>
          <w:p>
            <w:r>
              <w:rPr>
                <w:sz w:val="18"/>
              </w:rPr>
              <w:t>Base metodológica</w:t>
            </w:r>
          </w:p>
        </w:tc>
        <w:tc>
          <w:tcPr>
            <w:tcW w:type="dxa" w:w="7632"/>
            <w:tcMar>
              <w:top w:w="70" w:type="dxa"/>
              <w:start w:w="70" w:type="dxa"/>
              <w:bottom w:w="70" w:type="dxa"/>
              <w:end w:w="70" w:type="dxa"/>
            </w:tcMar>
            <w:vAlign w:val="top"/>
          </w:tcPr>
          <w:p>
            <w:r>
              <w:rPr>
                <w:sz w:val="18"/>
              </w:rPr>
              <w:t>LOPDP + Resolución SPDP-SPD-2025-0022-R + modelos MPRIV-1 y MPUB-1.</w:t>
            </w:r>
          </w:p>
        </w:tc>
      </w:tr>
      <w:tr>
        <w:tc>
          <w:tcPr>
            <w:tcW w:type="dxa" w:w="2592"/>
            <w:tcMar>
              <w:top w:w="70" w:type="dxa"/>
              <w:start w:w="70" w:type="dxa"/>
              <w:bottom w:w="70" w:type="dxa"/>
              <w:end w:w="70" w:type="dxa"/>
            </w:tcMar>
            <w:vAlign w:val="top"/>
          </w:tcPr>
          <w:p>
            <w:r>
              <w:rPr>
                <w:sz w:val="18"/>
              </w:rPr>
              <w:t>Corte normativo</w:t>
            </w:r>
          </w:p>
        </w:tc>
        <w:tc>
          <w:tcPr>
            <w:tcW w:type="dxa" w:w="7632"/>
            <w:tcMar>
              <w:top w:w="70" w:type="dxa"/>
              <w:start w:w="70" w:type="dxa"/>
              <w:bottom w:w="70" w:type="dxa"/>
              <w:end w:w="70" w:type="dxa"/>
            </w:tcMar>
            <w:vAlign w:val="top"/>
          </w:tcPr>
          <w:p>
            <w:r>
              <w:rPr>
                <w:sz w:val="18"/>
              </w:rPr>
              <w:t>21-sep-2026</w:t>
            </w:r>
          </w:p>
        </w:tc>
      </w:tr>
      <w:tr>
        <w:tc>
          <w:tcPr>
            <w:tcW w:type="dxa" w:w="2592"/>
            <w:tcMar>
              <w:top w:w="70" w:type="dxa"/>
              <w:start w:w="70" w:type="dxa"/>
              <w:bottom w:w="70" w:type="dxa"/>
              <w:end w:w="70" w:type="dxa"/>
            </w:tcMar>
            <w:vAlign w:val="top"/>
          </w:tcPr>
          <w:p>
            <w:r>
              <w:rPr>
                <w:sz w:val="18"/>
              </w:rPr>
              <w:t>Revisión humana</w:t>
            </w:r>
          </w:p>
        </w:tc>
        <w:tc>
          <w:tcPr>
            <w:tcW w:type="dxa" w:w="7632"/>
            <w:tcMar>
              <w:top w:w="70" w:type="dxa"/>
              <w:start w:w="70" w:type="dxa"/>
              <w:bottom w:w="70" w:type="dxa"/>
              <w:end w:w="70" w:type="dxa"/>
            </w:tcMar>
            <w:vAlign w:val="top"/>
          </w:tcPr>
          <w:p>
            <w:r>
              <w:rPr>
                <w:sz w:val="18"/>
              </w:rPr>
              <w:t>Obligatoria para tipicidad, sujeto, base económica y parámetros discrecionales antes de emitir un resultado revisado.</w:t>
            </w:r>
          </w:p>
        </w:tc>
      </w:tr>
    </w:tbl>
    <w:p>
      <w:pPr>
        <w:spacing w:after="20"/>
      </w:pPr>
    </w:p>
    <w:p>
      <w:pPr>
        <w:pStyle w:val="Heading2"/>
        <w:keepNext/>
      </w:pPr>
      <w:r>
        <w:t>Convenciones de lectura</w:t>
      </w:r>
    </w:p>
    <w:tbl>
      <w:tblPr>
        <w:tblStyle w:val="TableGrid"/>
        <w:tblW w:type="auto" w:w="0"/>
        <w:jc w:val="center"/>
        <w:tblLook w:firstColumn="1" w:firstRow="1" w:lastColumn="0" w:lastRow="0" w:noHBand="0" w:noVBand="1" w:val="04A0"/>
      </w:tblPr>
      <w:tblGrid>
        <w:gridCol w:w="5141"/>
        <w:gridCol w:w="5141"/>
      </w:tblGrid>
      <w:tr>
        <w:tc>
          <w:tcPr>
            <w:tcW w:type="dxa" w:w="2232"/>
            <w:shd w:fill="DCECEF"/>
            <w:vAlign w:val="center"/>
            <w:tcMar>
              <w:top w:w="70" w:type="dxa"/>
              <w:start w:w="70" w:type="dxa"/>
              <w:bottom w:w="70" w:type="dxa"/>
              <w:end w:w="70" w:type="dxa"/>
            </w:tcMar>
          </w:tcPr>
          <w:p>
            <w:r>
              <w:rPr>
                <w:b/>
                <w:color w:val="173849"/>
                <w:sz w:val="18"/>
              </w:rPr>
              <w:t>Etiqueta</w:t>
            </w:r>
          </w:p>
        </w:tc>
        <w:tc>
          <w:tcPr>
            <w:tcW w:type="dxa" w:w="7992"/>
            <w:shd w:fill="DCECEF"/>
            <w:vAlign w:val="center"/>
            <w:tcMar>
              <w:top w:w="70" w:type="dxa"/>
              <w:start w:w="70" w:type="dxa"/>
              <w:bottom w:w="70" w:type="dxa"/>
              <w:end w:w="70" w:type="dxa"/>
            </w:tcMar>
          </w:tcPr>
          <w:p>
            <w:r>
              <w:rPr>
                <w:b/>
                <w:color w:val="173849"/>
                <w:sz w:val="18"/>
              </w:rPr>
              <w:t>Significado</w:t>
            </w:r>
          </w:p>
        </w:tc>
      </w:tr>
      <w:tr>
        <w:tc>
          <w:tcPr>
            <w:tcW w:type="dxa" w:w="2232"/>
            <w:tcMar>
              <w:top w:w="70" w:type="dxa"/>
              <w:start w:w="70" w:type="dxa"/>
              <w:bottom w:w="70" w:type="dxa"/>
              <w:end w:w="70" w:type="dxa"/>
            </w:tcMar>
            <w:vAlign w:val="top"/>
          </w:tcPr>
          <w:p>
            <w:r>
              <w:rPr>
                <w:sz w:val="18"/>
              </w:rPr>
              <w:t>Obligación legal</w:t>
            </w:r>
          </w:p>
        </w:tc>
        <w:tc>
          <w:tcPr>
            <w:tcW w:type="dxa" w:w="7992"/>
            <w:tcMar>
              <w:top w:w="70" w:type="dxa"/>
              <w:start w:w="70" w:type="dxa"/>
              <w:bottom w:w="70" w:type="dxa"/>
              <w:end w:w="70" w:type="dxa"/>
            </w:tcMar>
            <w:vAlign w:val="top"/>
          </w:tcPr>
          <w:p>
            <w:r>
              <w:rPr>
                <w:sz w:val="18"/>
              </w:rPr>
              <w:t>Regla derivada de la LOPDP, RGLOPDP o normativa vigente de la SPDP.</w:t>
            </w:r>
          </w:p>
        </w:tc>
      </w:tr>
      <w:tr>
        <w:tc>
          <w:tcPr>
            <w:tcW w:type="dxa" w:w="2232"/>
            <w:tcMar>
              <w:top w:w="70" w:type="dxa"/>
              <w:start w:w="70" w:type="dxa"/>
              <w:bottom w:w="70" w:type="dxa"/>
              <w:end w:w="70" w:type="dxa"/>
            </w:tcMar>
            <w:vAlign w:val="top"/>
          </w:tcPr>
          <w:p>
            <w:r>
              <w:rPr>
                <w:sz w:val="18"/>
              </w:rPr>
              <w:t>Metodología SPDP</w:t>
            </w:r>
          </w:p>
        </w:tc>
        <w:tc>
          <w:tcPr>
            <w:tcW w:type="dxa" w:w="7992"/>
            <w:tcMar>
              <w:top w:w="70" w:type="dxa"/>
              <w:start w:w="70" w:type="dxa"/>
              <w:bottom w:w="70" w:type="dxa"/>
              <w:end w:w="70" w:type="dxa"/>
            </w:tcMar>
            <w:vAlign w:val="top"/>
          </w:tcPr>
          <w:p>
            <w:r>
              <w:rPr>
                <w:sz w:val="18"/>
              </w:rPr>
              <w:t>Fórmula, factor o criterio descrito en MPRIV-1 / MPUB-1.</w:t>
            </w:r>
          </w:p>
        </w:tc>
      </w:tr>
      <w:tr>
        <w:tc>
          <w:tcPr>
            <w:tcW w:type="dxa" w:w="2232"/>
            <w:tcMar>
              <w:top w:w="70" w:type="dxa"/>
              <w:start w:w="70" w:type="dxa"/>
              <w:bottom w:w="70" w:type="dxa"/>
              <w:end w:w="70" w:type="dxa"/>
            </w:tcMar>
            <w:vAlign w:val="top"/>
          </w:tcPr>
          <w:p>
            <w:r>
              <w:rPr>
                <w:sz w:val="18"/>
              </w:rPr>
              <w:t>Criterio SMARTCIDI</w:t>
            </w:r>
          </w:p>
        </w:tc>
        <w:tc>
          <w:tcPr>
            <w:tcW w:type="dxa" w:w="7992"/>
            <w:tcMar>
              <w:top w:w="70" w:type="dxa"/>
              <w:start w:w="70" w:type="dxa"/>
              <w:bottom w:w="70" w:type="dxa"/>
              <w:end w:w="70" w:type="dxa"/>
            </w:tcMar>
            <w:vAlign w:val="top"/>
          </w:tcPr>
          <w:p>
            <w:r>
              <w:rPr>
                <w:sz w:val="18"/>
              </w:rPr>
              <w:t>Decisión de producto, UX, validación, arquitectura o seguridad; no debe presentarse como exigencia legal.</w:t>
            </w:r>
          </w:p>
        </w:tc>
      </w:tr>
      <w:tr>
        <w:tc>
          <w:tcPr>
            <w:tcW w:type="dxa" w:w="2232"/>
            <w:tcMar>
              <w:top w:w="70" w:type="dxa"/>
              <w:start w:w="70" w:type="dxa"/>
              <w:bottom w:w="70" w:type="dxa"/>
              <w:end w:w="70" w:type="dxa"/>
            </w:tcMar>
            <w:vAlign w:val="top"/>
          </w:tcPr>
          <w:p>
            <w:r>
              <w:rPr>
                <w:sz w:val="18"/>
              </w:rPr>
              <w:t>Sugerencia IA</w:t>
            </w:r>
          </w:p>
        </w:tc>
        <w:tc>
          <w:tcPr>
            <w:tcW w:type="dxa" w:w="7992"/>
            <w:tcMar>
              <w:top w:w="70" w:type="dxa"/>
              <w:start w:w="70" w:type="dxa"/>
              <w:bottom w:w="70" w:type="dxa"/>
              <w:end w:w="70" w:type="dxa"/>
            </w:tcMar>
            <w:vAlign w:val="top"/>
          </w:tcPr>
          <w:p>
            <w:r>
              <w:rPr>
                <w:sz w:val="18"/>
              </w:rPr>
              <w:t>Propuesta generada por IA que requiere fuente y, cuando incide en la conclusión, validación humana.</w:t>
            </w:r>
          </w:p>
        </w:tc>
      </w:tr>
      <w:tr>
        <w:tc>
          <w:tcPr>
            <w:tcW w:type="dxa" w:w="2232"/>
            <w:tcMar>
              <w:top w:w="70" w:type="dxa"/>
              <w:start w:w="70" w:type="dxa"/>
              <w:bottom w:w="70" w:type="dxa"/>
              <w:end w:w="70" w:type="dxa"/>
            </w:tcMar>
            <w:vAlign w:val="top"/>
          </w:tcPr>
          <w:p>
            <w:r>
              <w:rPr>
                <w:sz w:val="18"/>
              </w:rPr>
              <w:t>Revisión humana</w:t>
            </w:r>
          </w:p>
        </w:tc>
        <w:tc>
          <w:tcPr>
            <w:tcW w:type="dxa" w:w="7992"/>
            <w:tcMar>
              <w:top w:w="70" w:type="dxa"/>
              <w:start w:w="70" w:type="dxa"/>
              <w:bottom w:w="70" w:type="dxa"/>
              <w:end w:w="70" w:type="dxa"/>
            </w:tcMar>
            <w:vAlign w:val="top"/>
          </w:tcPr>
          <w:p>
            <w:r>
              <w:rPr>
                <w:sz w:val="18"/>
              </w:rPr>
              <w:t>Confirmación por usuario autorizado/consultor responsable.</w:t>
            </w:r>
          </w:p>
        </w:tc>
      </w:tr>
    </w:tbl>
    <w:p>
      <w:pPr>
        <w:spacing w:after="20"/>
      </w:pPr>
    </w:p>
    <w:p>
      <w:pPr>
        <w:pStyle w:val="Heading1"/>
        <w:keepNext/>
      </w:pPr>
      <w:r>
        <w:t>Contenido</w:t>
      </w:r>
    </w:p>
    <w:p>
      <w:pPr>
        <w:pStyle w:val="ListBullet"/>
        <w:spacing w:after="40"/>
      </w:pPr>
      <w:r>
        <w:t>1. Resumen ejecutivo y decisiones de diseño</w:t>
      </w:r>
    </w:p>
    <w:p>
      <w:pPr>
        <w:pStyle w:val="ListBullet"/>
        <w:spacing w:after="40"/>
      </w:pPr>
      <w:r>
        <w:t>2. Nombre del módulo y posicionamiento</w:t>
      </w:r>
    </w:p>
    <w:p>
      <w:pPr>
        <w:pStyle w:val="ListBullet"/>
        <w:spacing w:after="40"/>
      </w:pPr>
      <w:r>
        <w:t>3. Base normativa verificada y límites</w:t>
      </w:r>
    </w:p>
    <w:p>
      <w:pPr>
        <w:pStyle w:val="ListBullet"/>
        <w:spacing w:after="40"/>
      </w:pPr>
      <w:r>
        <w:t>4. Alcance universal del módulo</w:t>
      </w:r>
    </w:p>
    <w:p>
      <w:pPr>
        <w:pStyle w:val="ListBullet"/>
        <w:spacing w:after="40"/>
      </w:pPr>
      <w:r>
        <w:t>5. Arquitectura funcional y separación de responsabilidades</w:t>
      </w:r>
    </w:p>
    <w:p>
      <w:pPr>
        <w:pStyle w:val="ListBullet"/>
        <w:spacing w:after="40"/>
      </w:pPr>
      <w:r>
        <w:t>6. Roles de usuario y estados del expediente</w:t>
      </w:r>
    </w:p>
    <w:p>
      <w:pPr>
        <w:pStyle w:val="ListBullet"/>
        <w:spacing w:after="40"/>
      </w:pPr>
      <w:r>
        <w:t>7. Datos e información que debe ingresar el cliente</w:t>
      </w:r>
    </w:p>
    <w:p>
      <w:pPr>
        <w:pStyle w:val="ListBullet"/>
        <w:spacing w:after="40"/>
      </w:pPr>
      <w:r>
        <w:t>8. Motor de identificación de posibles infracciones</w:t>
      </w:r>
    </w:p>
    <w:p>
      <w:pPr>
        <w:pStyle w:val="ListBullet"/>
        <w:spacing w:after="40"/>
      </w:pPr>
      <w:r>
        <w:t>9. Motor determinístico de cálculo</w:t>
      </w:r>
    </w:p>
    <w:p>
      <w:pPr>
        <w:pStyle w:val="ListBullet"/>
        <w:spacing w:after="40"/>
      </w:pPr>
      <w:r>
        <w:t>10. Valoración de factores y experiencia de usuario</w:t>
      </w:r>
    </w:p>
    <w:p>
      <w:pPr>
        <w:pStyle w:val="ListBullet"/>
        <w:spacing w:after="40"/>
      </w:pPr>
      <w:r>
        <w:t>11. Flujo UX recomendado</w:t>
      </w:r>
    </w:p>
    <w:p>
      <w:pPr>
        <w:pStyle w:val="ListBullet"/>
        <w:spacing w:after="40"/>
      </w:pPr>
      <w:r>
        <w:t>12. Integración con el Assessment LOPDP</w:t>
      </w:r>
    </w:p>
    <w:p>
      <w:pPr>
        <w:pStyle w:val="ListBullet"/>
        <w:spacing w:after="40"/>
      </w:pPr>
      <w:r>
        <w:t>13. Arquitectura de IA y controles de seguridad</w:t>
      </w:r>
    </w:p>
    <w:p>
      <w:pPr>
        <w:pStyle w:val="ListBullet"/>
        <w:spacing w:after="40"/>
      </w:pPr>
      <w:r>
        <w:t>14. Modelo de datos y contratos de servicio</w:t>
      </w:r>
    </w:p>
    <w:p>
      <w:pPr>
        <w:pStyle w:val="ListBullet"/>
        <w:spacing w:after="40"/>
      </w:pPr>
      <w:r>
        <w:t>15. Reglas de negocio y validaciones</w:t>
      </w:r>
    </w:p>
    <w:p>
      <w:pPr>
        <w:pStyle w:val="ListBullet"/>
        <w:spacing w:after="40"/>
      </w:pPr>
      <w:r>
        <w:t>16. Resultado, explicación y reporte</w:t>
      </w:r>
    </w:p>
    <w:p>
      <w:pPr>
        <w:pStyle w:val="ListBullet"/>
        <w:spacing w:after="40"/>
      </w:pPr>
      <w:r>
        <w:t>17. Pruebas y criterios de aceptación</w:t>
      </w:r>
    </w:p>
    <w:p>
      <w:pPr>
        <w:pStyle w:val="ListBullet"/>
        <w:spacing w:after="40"/>
      </w:pPr>
      <w:r>
        <w:t>18. Casos especiales y límites</w:t>
      </w:r>
    </w:p>
    <w:p>
      <w:pPr>
        <w:pStyle w:val="ListBullet"/>
        <w:spacing w:after="40"/>
      </w:pPr>
      <w:r>
        <w:t>19. Gobierno, versionado y actualización normativa</w:t>
      </w:r>
    </w:p>
    <w:p>
      <w:pPr>
        <w:pStyle w:val="ListBullet"/>
        <w:spacing w:after="40"/>
      </w:pPr>
      <w:r>
        <w:t>20. Hoja de ruta del PMV</w:t>
      </w:r>
    </w:p>
    <w:p>
      <w:pPr>
        <w:pStyle w:val="ListBullet"/>
        <w:spacing w:after="40"/>
      </w:pPr>
      <w:r>
        <w:t>21. Bibliografía y registro de verificación</w:t>
      </w:r>
    </w:p>
    <w:p>
      <w:pPr>
        <w:pStyle w:val="ListBullet"/>
        <w:spacing w:after="40"/>
      </w:pPr>
      <w:r>
        <w:t>Anexo A. Diccionario mínimo de datos</w:t>
      </w:r>
    </w:p>
    <w:p>
      <w:pPr>
        <w:pStyle w:val="ListBullet"/>
        <w:spacing w:after="40"/>
      </w:pPr>
      <w:r>
        <w:t>Anexo B. Casos de prueba oficiales</w:t>
      </w:r>
    </w:p>
    <w:p>
      <w:r>
        <w:br w:type="page"/>
      </w:r>
    </w:p>
    <w:p>
      <w:pPr>
        <w:pStyle w:val="Heading1"/>
        <w:keepNext/>
      </w:pPr>
      <w:r>
        <w:t>1. Resumen ejecutivo y decisiones de diseño</w:t>
      </w:r>
    </w:p>
    <w:p>
      <w:r>
        <w:t>El módulo debe convertir el régimen sancionatorio de la LOPDP y la metodología pública de la SPDP en un flujo guiado, trazable y auditable. Debe poder utilizarse con organizaciones privadas, empresas públicas y entidades del sector público de cualquier tamaño o actividad, sin asumir que el tamaño o el giro determinan por sí solos la sanción.</w:t>
      </w:r>
    </w:p>
    <w:tbl>
      <w:tblPr>
        <w:tblStyle w:val="TableGrid"/>
        <w:tblW w:type="auto" w:w="0"/>
        <w:jc w:val="center"/>
        <w:tblLook w:firstColumn="1" w:firstRow="1" w:lastColumn="0" w:lastRow="0" w:noHBand="0" w:noVBand="1" w:val="04A0"/>
      </w:tblPr>
      <w:tblGrid>
        <w:gridCol w:w="10282"/>
      </w:tblGrid>
      <w:tr>
        <w:tc>
          <w:tcPr>
            <w:tcW w:type="dxa" w:w="10282"/>
            <w:shd w:fill="EAF4F5"/>
            <w:tcMar>
              <w:top w:w="100" w:type="dxa"/>
              <w:start w:w="120" w:type="dxa"/>
              <w:bottom w:w="100" w:type="dxa"/>
              <w:end w:w="120" w:type="dxa"/>
            </w:tcMar>
          </w:tcPr>
          <w:p>
            <w:r>
              <w:rPr>
                <w:b/>
                <w:color w:val="173849"/>
                <w:sz w:val="20"/>
              </w:rPr>
              <w:t xml:space="preserve">Decisión central de arquitectura: </w:t>
            </w:r>
            <w:r>
              <w:rPr>
                <w:sz w:val="19"/>
              </w:rPr>
              <w:t>la IA ayuda a interpretar hechos, recuperar fuentes, formular preguntas y proponer parámetros; el cálculo monetario debe ejecutarse en un motor determinístico, versionado y auditable. La IA no debe calcular “de memoria” ni decidir por sí sola que existe una infracción.</w:t>
            </w:r>
          </w:p>
        </w:tc>
      </w:tr>
    </w:tbl>
    <w:p>
      <w:pPr>
        <w:spacing w:after="20"/>
      </w:pPr>
    </w:p>
    <w:p>
      <w:r>
        <w:t>La Resolución SPDP-SPD-2025-0022-R establece que la metodología y su Anexo I son obligatorios para el uso de la SPDP al establecer sanciones pecuniarias. El producto SMARTCIDI utiliza esta metodología como referencia técnica para estimación y gestión de exposición; no es el sistema institucional de la autoridad.</w:t>
      </w:r>
    </w:p>
    <w:p>
      <w:pPr>
        <w:pStyle w:val="Heading2"/>
        <w:keepNext/>
      </w:pPr>
      <w:r>
        <w:t>1.1 Decisiones que quedan congeladas para el PMV</w:t>
      </w:r>
    </w:p>
    <w:p>
      <w:pPr>
        <w:pStyle w:val="ListBullet"/>
        <w:spacing w:after="40"/>
      </w:pPr>
      <w:r>
        <w:t>El módulo no calcula probabilidad de sanción; estima exposición monetaria una vez que existe una hipótesis de infracción validada.</w:t>
      </w:r>
    </w:p>
    <w:p>
      <w:pPr>
        <w:pStyle w:val="ListBullet"/>
        <w:spacing w:after="40"/>
      </w:pPr>
      <w:r>
        <w:t>El usuario no ingresa datos personales reales de titulares. Se usan categorías, conteos y descripciones anonimizadas o agregadas.</w:t>
      </w:r>
    </w:p>
    <w:p>
      <w:pPr>
        <w:pStyle w:val="ListBullet"/>
        <w:spacing w:after="40"/>
      </w:pPr>
      <w:r>
        <w:t>Los pesos internos del impacto en derechos (TDP/TAV/NDV/TEV) son configurables. El perfil 40/20/20/20 se guarda como perfil de referencia del ejemplo SPDP, no como regla normativa inmutable.</w:t>
      </w:r>
    </w:p>
    <w:p>
      <w:pPr>
        <w:pStyle w:val="ListBullet"/>
        <w:spacing w:after="40"/>
      </w:pPr>
      <w:r>
        <w:t>El PDI no se deriva automáticamente del nivel de madurez del Assessment.</w:t>
      </w:r>
    </w:p>
    <w:p>
      <w:pPr>
        <w:pStyle w:val="ListBullet"/>
        <w:spacing w:after="40"/>
      </w:pPr>
      <w:r>
        <w:t>Monte Carlo queda fuera del núcleo del PMV; si se agrega, será una simulación SMARTCIDI documentada, no una réplica certificada del software SPDP.</w:t>
      </w:r>
    </w:p>
    <w:p>
      <w:pPr>
        <w:pStyle w:val="ListBullet"/>
        <w:spacing w:after="40"/>
      </w:pPr>
      <w:r>
        <w:t>Todos los catálogos normativos, SBU, fórmulas, pesos, redondeo y reglas se versionan.</w:t>
      </w:r>
    </w:p>
    <w:p>
      <w:pPr>
        <w:pStyle w:val="Heading1"/>
        <w:keepNext/>
      </w:pPr>
      <w:r>
        <w:t>2. Nombre del módulo y posicionamiento</w:t>
      </w:r>
    </w:p>
    <w:tbl>
      <w:tblPr>
        <w:tblStyle w:val="TableGrid"/>
        <w:tblW w:type="auto" w:w="0"/>
        <w:jc w:val="center"/>
        <w:tblLook w:firstColumn="1" w:firstRow="1" w:lastColumn="0" w:lastRow="0" w:noHBand="0" w:noVBand="1" w:val="04A0"/>
      </w:tblPr>
      <w:tblGrid>
        <w:gridCol w:w="5141"/>
        <w:gridCol w:w="5141"/>
      </w:tblGrid>
      <w:tr>
        <w:tc>
          <w:tcPr>
            <w:tcW w:type="dxa" w:w="2448"/>
            <w:shd w:fill="DCECEF"/>
            <w:vAlign w:val="center"/>
            <w:tcMar>
              <w:top w:w="70" w:type="dxa"/>
              <w:start w:w="70" w:type="dxa"/>
              <w:bottom w:w="70" w:type="dxa"/>
              <w:end w:w="70" w:type="dxa"/>
            </w:tcMar>
          </w:tcPr>
          <w:p>
            <w:r>
              <w:rPr>
                <w:b/>
                <w:color w:val="173849"/>
                <w:sz w:val="18"/>
              </w:rPr>
              <w:t>Uso</w:t>
            </w:r>
          </w:p>
        </w:tc>
        <w:tc>
          <w:tcPr>
            <w:tcW w:type="dxa" w:w="7776"/>
            <w:shd w:fill="DCECEF"/>
            <w:vAlign w:val="center"/>
            <w:tcMar>
              <w:top w:w="70" w:type="dxa"/>
              <w:start w:w="70" w:type="dxa"/>
              <w:bottom w:w="70" w:type="dxa"/>
              <w:end w:w="70" w:type="dxa"/>
            </w:tcMar>
          </w:tcPr>
          <w:p>
            <w:r>
              <w:rPr>
                <w:b/>
                <w:color w:val="173849"/>
                <w:sz w:val="18"/>
              </w:rPr>
              <w:t>Nombre recomendado</w:t>
            </w:r>
          </w:p>
        </w:tc>
      </w:tr>
      <w:tr>
        <w:tc>
          <w:tcPr>
            <w:tcW w:type="dxa" w:w="2448"/>
            <w:tcMar>
              <w:top w:w="70" w:type="dxa"/>
              <w:start w:w="70" w:type="dxa"/>
              <w:bottom w:w="70" w:type="dxa"/>
              <w:end w:w="70" w:type="dxa"/>
            </w:tcMar>
            <w:vAlign w:val="top"/>
          </w:tcPr>
          <w:p>
            <w:r>
              <w:rPr>
                <w:sz w:val="18"/>
              </w:rPr>
              <w:t>Nombre del módulo</w:t>
            </w:r>
          </w:p>
        </w:tc>
        <w:tc>
          <w:tcPr>
            <w:tcW w:type="dxa" w:w="7776"/>
            <w:tcMar>
              <w:top w:w="70" w:type="dxa"/>
              <w:start w:w="70" w:type="dxa"/>
              <w:bottom w:w="70" w:type="dxa"/>
              <w:end w:w="70" w:type="dxa"/>
            </w:tcMar>
            <w:vAlign w:val="top"/>
          </w:tcPr>
          <w:p>
            <w:r>
              <w:rPr>
                <w:sz w:val="18"/>
              </w:rPr>
              <w:t>Exposición Sancionatoria LOPDP</w:t>
            </w:r>
          </w:p>
        </w:tc>
      </w:tr>
      <w:tr>
        <w:tc>
          <w:tcPr>
            <w:tcW w:type="dxa" w:w="2448"/>
            <w:tcMar>
              <w:top w:w="70" w:type="dxa"/>
              <w:start w:w="70" w:type="dxa"/>
              <w:bottom w:w="70" w:type="dxa"/>
              <w:end w:w="70" w:type="dxa"/>
            </w:tcMar>
            <w:vAlign w:val="top"/>
          </w:tcPr>
          <w:p>
            <w:r>
              <w:rPr>
                <w:sz w:val="18"/>
              </w:rPr>
              <w:t>Subtítulo</w:t>
            </w:r>
          </w:p>
        </w:tc>
        <w:tc>
          <w:tcPr>
            <w:tcW w:type="dxa" w:w="7776"/>
            <w:tcMar>
              <w:top w:w="70" w:type="dxa"/>
              <w:start w:w="70" w:type="dxa"/>
              <w:bottom w:w="70" w:type="dxa"/>
              <w:end w:w="70" w:type="dxa"/>
            </w:tcMar>
            <w:vAlign w:val="top"/>
          </w:tcPr>
          <w:p>
            <w:r>
              <w:rPr>
                <w:sz w:val="18"/>
              </w:rPr>
              <w:t>Evaluación de posibles infracciones y estimación de multas</w:t>
            </w:r>
          </w:p>
        </w:tc>
      </w:tr>
      <w:tr>
        <w:tc>
          <w:tcPr>
            <w:tcW w:type="dxa" w:w="2448"/>
            <w:tcMar>
              <w:top w:w="70" w:type="dxa"/>
              <w:start w:w="70" w:type="dxa"/>
              <w:bottom w:w="70" w:type="dxa"/>
              <w:end w:w="70" w:type="dxa"/>
            </w:tcMar>
            <w:vAlign w:val="top"/>
          </w:tcPr>
          <w:p>
            <w:r>
              <w:rPr>
                <w:sz w:val="18"/>
              </w:rPr>
              <w:t>Nombre corto en menú</w:t>
            </w:r>
          </w:p>
        </w:tc>
        <w:tc>
          <w:tcPr>
            <w:tcW w:type="dxa" w:w="7776"/>
            <w:tcMar>
              <w:top w:w="70" w:type="dxa"/>
              <w:start w:w="70" w:type="dxa"/>
              <w:bottom w:w="70" w:type="dxa"/>
              <w:end w:w="70" w:type="dxa"/>
            </w:tcMar>
            <w:vAlign w:val="top"/>
          </w:tcPr>
          <w:p>
            <w:r>
              <w:rPr>
                <w:sz w:val="18"/>
              </w:rPr>
              <w:t>Sanciones LOPDP</w:t>
            </w:r>
          </w:p>
        </w:tc>
      </w:tr>
      <w:tr>
        <w:tc>
          <w:tcPr>
            <w:tcW w:type="dxa" w:w="2448"/>
            <w:tcMar>
              <w:top w:w="70" w:type="dxa"/>
              <w:start w:w="70" w:type="dxa"/>
              <w:bottom w:w="70" w:type="dxa"/>
              <w:end w:w="70" w:type="dxa"/>
            </w:tcMar>
            <w:vAlign w:val="top"/>
          </w:tcPr>
          <w:p>
            <w:r>
              <w:rPr>
                <w:sz w:val="18"/>
              </w:rPr>
              <w:t>Nombre técnico interno</w:t>
            </w:r>
          </w:p>
        </w:tc>
        <w:tc>
          <w:tcPr>
            <w:tcW w:type="dxa" w:w="7776"/>
            <w:tcMar>
              <w:top w:w="70" w:type="dxa"/>
              <w:start w:w="70" w:type="dxa"/>
              <w:bottom w:w="70" w:type="dxa"/>
              <w:end w:w="70" w:type="dxa"/>
            </w:tcMar>
            <w:vAlign w:val="top"/>
          </w:tcPr>
          <w:p>
            <w:r>
              <w:rPr>
                <w:sz w:val="18"/>
              </w:rPr>
              <w:t>modulo_exposicion_sancionatoria</w:t>
            </w:r>
          </w:p>
        </w:tc>
      </w:tr>
      <w:tr>
        <w:tc>
          <w:tcPr>
            <w:tcW w:type="dxa" w:w="2448"/>
            <w:tcMar>
              <w:top w:w="70" w:type="dxa"/>
              <w:start w:w="70" w:type="dxa"/>
              <w:bottom w:w="70" w:type="dxa"/>
              <w:end w:w="70" w:type="dxa"/>
            </w:tcMar>
            <w:vAlign w:val="top"/>
          </w:tcPr>
          <w:p>
            <w:r>
              <w:rPr>
                <w:sz w:val="18"/>
              </w:rPr>
              <w:t>Evitar</w:t>
            </w:r>
          </w:p>
        </w:tc>
        <w:tc>
          <w:tcPr>
            <w:tcW w:type="dxa" w:w="7776"/>
            <w:tcMar>
              <w:top w:w="70" w:type="dxa"/>
              <w:start w:w="70" w:type="dxa"/>
              <w:bottom w:w="70" w:type="dxa"/>
              <w:end w:w="70" w:type="dxa"/>
            </w:tcMar>
            <w:vAlign w:val="top"/>
          </w:tcPr>
          <w:p>
            <w:r>
              <w:rPr>
                <w:sz w:val="18"/>
              </w:rPr>
              <w:t>Calculadora oficial de multas · Multa definitiva · Probabilidad de sanción · Predictor SPDP</w:t>
            </w:r>
          </w:p>
        </w:tc>
      </w:tr>
    </w:tbl>
    <w:p>
      <w:pPr>
        <w:spacing w:after="20"/>
      </w:pPr>
    </w:p>
    <w:p>
      <w:r>
        <w:t>“Exposición sancionatoria” describe lo que el producto realmente entrega: un escenario económico y jurídico orientativo basado en una hipótesis validada. Es más preciso que “riesgo sancionatorio”, porque el modelo SPDP no calcula probabilidad de fiscalización, procedimiento o condena.</w:t>
      </w:r>
    </w:p>
    <w:tbl>
      <w:tblPr>
        <w:tblStyle w:val="TableGrid"/>
        <w:tblW w:type="auto" w:w="0"/>
        <w:jc w:val="center"/>
        <w:tblLook w:firstColumn="1" w:firstRow="1" w:lastColumn="0" w:lastRow="0" w:noHBand="0" w:noVBand="1" w:val="04A0"/>
      </w:tblPr>
      <w:tblGrid>
        <w:gridCol w:w="10282"/>
      </w:tblGrid>
      <w:tr>
        <w:tc>
          <w:tcPr>
            <w:tcW w:type="dxa" w:w="10282"/>
            <w:shd w:fill="EEF4F8"/>
            <w:tcMar>
              <w:top w:w="100" w:type="dxa"/>
              <w:start w:w="120" w:type="dxa"/>
              <w:bottom w:w="100" w:type="dxa"/>
              <w:end w:w="120" w:type="dxa"/>
            </w:tcMar>
          </w:tcPr>
          <w:p>
            <w:r>
              <w:rPr>
                <w:b/>
                <w:color w:val="173849"/>
                <w:sz w:val="20"/>
              </w:rPr>
              <w:t xml:space="preserve">Texto de interfaz recomendado: </w:t>
            </w:r>
            <w:r>
              <w:rPr>
                <w:sz w:val="19"/>
              </w:rPr>
              <w:t>“Este módulo estima la exposición económica asociada a una posible infracción de la LOPDP utilizando la metodología publicada por la SPDP. La cifra no constituye una sanción impuesta ni anticipa la decisión de la autoridad.”</w:t>
            </w:r>
          </w:p>
        </w:tc>
      </w:tr>
    </w:tbl>
    <w:p>
      <w:pPr>
        <w:spacing w:after="20"/>
      </w:pPr>
    </w:p>
    <w:p>
      <w:pPr>
        <w:pStyle w:val="Heading1"/>
        <w:keepNext/>
      </w:pPr>
      <w:r>
        <w:t>3. Base normativa verificada y límites</w:t>
      </w:r>
    </w:p>
    <w:tbl>
      <w:tblPr>
        <w:tblStyle w:val="TableGrid"/>
        <w:tblW w:type="auto" w:w="0"/>
        <w:jc w:val="center"/>
        <w:tblLook w:firstColumn="1" w:firstRow="1" w:lastColumn="0" w:lastRow="0" w:noHBand="0" w:noVBand="1" w:val="04A0"/>
      </w:tblPr>
      <w:tblGrid>
        <w:gridCol w:w="3427"/>
        <w:gridCol w:w="3427"/>
        <w:gridCol w:w="3427"/>
      </w:tblGrid>
      <w:tr>
        <w:tc>
          <w:tcPr>
            <w:tcW w:type="dxa" w:w="2592"/>
            <w:shd w:fill="DCECEF"/>
            <w:vAlign w:val="center"/>
            <w:tcMar>
              <w:top w:w="70" w:type="dxa"/>
              <w:start w:w="70" w:type="dxa"/>
              <w:bottom w:w="70" w:type="dxa"/>
              <w:end w:w="70" w:type="dxa"/>
            </w:tcMar>
          </w:tcPr>
          <w:p>
            <w:r>
              <w:rPr>
                <w:b/>
                <w:color w:val="173849"/>
                <w:sz w:val="16"/>
              </w:rPr>
              <w:t>Fuente</w:t>
            </w:r>
          </w:p>
        </w:tc>
        <w:tc>
          <w:tcPr>
            <w:tcW w:type="dxa" w:w="3744"/>
            <w:shd w:fill="DCECEF"/>
            <w:vAlign w:val="center"/>
            <w:tcMar>
              <w:top w:w="70" w:type="dxa"/>
              <w:start w:w="70" w:type="dxa"/>
              <w:bottom w:w="70" w:type="dxa"/>
              <w:end w:w="70" w:type="dxa"/>
            </w:tcMar>
          </w:tcPr>
          <w:p>
            <w:r>
              <w:rPr>
                <w:b/>
                <w:color w:val="173849"/>
                <w:sz w:val="16"/>
              </w:rPr>
              <w:t>Punto validado</w:t>
            </w:r>
          </w:p>
        </w:tc>
        <w:tc>
          <w:tcPr>
            <w:tcW w:type="dxa" w:w="3888"/>
            <w:shd w:fill="DCECEF"/>
            <w:vAlign w:val="center"/>
            <w:tcMar>
              <w:top w:w="70" w:type="dxa"/>
              <w:start w:w="70" w:type="dxa"/>
              <w:bottom w:w="70" w:type="dxa"/>
              <w:end w:w="70" w:type="dxa"/>
            </w:tcMar>
          </w:tcPr>
          <w:p>
            <w:r>
              <w:rPr>
                <w:b/>
                <w:color w:val="173849"/>
                <w:sz w:val="16"/>
              </w:rPr>
              <w:t>Uso en el módulo</w:t>
            </w:r>
          </w:p>
        </w:tc>
      </w:tr>
      <w:tr>
        <w:tc>
          <w:tcPr>
            <w:tcW w:type="dxa" w:w="2592"/>
            <w:tcMar>
              <w:top w:w="70" w:type="dxa"/>
              <w:start w:w="70" w:type="dxa"/>
              <w:bottom w:w="70" w:type="dxa"/>
              <w:end w:w="70" w:type="dxa"/>
            </w:tcMar>
            <w:vAlign w:val="top"/>
          </w:tcPr>
          <w:p>
            <w:r>
              <w:rPr>
                <w:sz w:val="16"/>
              </w:rPr>
              <w:t>LOPDP, arts. 67–70</w:t>
            </w:r>
          </w:p>
        </w:tc>
        <w:tc>
          <w:tcPr>
            <w:tcW w:type="dxa" w:w="3744"/>
            <w:tcMar>
              <w:top w:w="70" w:type="dxa"/>
              <w:start w:w="70" w:type="dxa"/>
              <w:bottom w:w="70" w:type="dxa"/>
              <w:end w:w="70" w:type="dxa"/>
            </w:tcMar>
            <w:vAlign w:val="top"/>
          </w:tcPr>
          <w:p>
            <w:r>
              <w:rPr>
                <w:sz w:val="16"/>
              </w:rPr>
              <w:t>Tipificación de infracciones leves y graves de responsable y encargado.</w:t>
            </w:r>
          </w:p>
        </w:tc>
        <w:tc>
          <w:tcPr>
            <w:tcW w:type="dxa" w:w="3888"/>
            <w:tcMar>
              <w:top w:w="70" w:type="dxa"/>
              <w:start w:w="70" w:type="dxa"/>
              <w:bottom w:w="70" w:type="dxa"/>
              <w:end w:w="70" w:type="dxa"/>
            </w:tcMar>
            <w:vAlign w:val="top"/>
          </w:tcPr>
          <w:p>
            <w:r>
              <w:rPr>
                <w:sz w:val="16"/>
              </w:rPr>
              <w:t>Catálogo jurídico.</w:t>
            </w:r>
          </w:p>
        </w:tc>
      </w:tr>
      <w:tr>
        <w:tc>
          <w:tcPr>
            <w:tcW w:type="dxa" w:w="2592"/>
            <w:tcMar>
              <w:top w:w="70" w:type="dxa"/>
              <w:start w:w="70" w:type="dxa"/>
              <w:bottom w:w="70" w:type="dxa"/>
              <w:end w:w="70" w:type="dxa"/>
            </w:tcMar>
            <w:vAlign w:val="top"/>
          </w:tcPr>
          <w:p>
            <w:r>
              <w:rPr>
                <w:sz w:val="16"/>
              </w:rPr>
              <w:t>LOPDP, arts. 71–72</w:t>
            </w:r>
          </w:p>
        </w:tc>
        <w:tc>
          <w:tcPr>
            <w:tcW w:type="dxa" w:w="3744"/>
            <w:tcMar>
              <w:top w:w="70" w:type="dxa"/>
              <w:start w:w="70" w:type="dxa"/>
              <w:bottom w:w="70" w:type="dxa"/>
              <w:end w:w="70" w:type="dxa"/>
            </w:tcMar>
            <w:vAlign w:val="top"/>
          </w:tcPr>
          <w:p>
            <w:r>
              <w:rPr>
                <w:sz w:val="16"/>
              </w:rPr>
              <w:t>Rangos de multas y presupuestos de proporcionalidad.</w:t>
            </w:r>
          </w:p>
        </w:tc>
        <w:tc>
          <w:tcPr>
            <w:tcW w:type="dxa" w:w="3888"/>
            <w:tcMar>
              <w:top w:w="70" w:type="dxa"/>
              <w:start w:w="70" w:type="dxa"/>
              <w:bottom w:w="70" w:type="dxa"/>
              <w:end w:w="70" w:type="dxa"/>
            </w:tcMar>
            <w:vAlign w:val="top"/>
          </w:tcPr>
          <w:p>
            <w:r>
              <w:rPr>
                <w:sz w:val="16"/>
              </w:rPr>
              <w:t>Rangos y factores.</w:t>
            </w:r>
          </w:p>
        </w:tc>
      </w:tr>
      <w:tr>
        <w:tc>
          <w:tcPr>
            <w:tcW w:type="dxa" w:w="2592"/>
            <w:tcMar>
              <w:top w:w="70" w:type="dxa"/>
              <w:start w:w="70" w:type="dxa"/>
              <w:bottom w:w="70" w:type="dxa"/>
              <w:end w:w="70" w:type="dxa"/>
            </w:tcMar>
            <w:vAlign w:val="top"/>
          </w:tcPr>
          <w:p>
            <w:r>
              <w:rPr>
                <w:sz w:val="16"/>
              </w:rPr>
              <w:t>LOPDP, art. 73</w:t>
            </w:r>
          </w:p>
        </w:tc>
        <w:tc>
          <w:tcPr>
            <w:tcW w:type="dxa" w:w="3744"/>
            <w:tcMar>
              <w:top w:w="70" w:type="dxa"/>
              <w:start w:w="70" w:type="dxa"/>
              <w:bottom w:w="70" w:type="dxa"/>
              <w:end w:w="70" w:type="dxa"/>
            </w:tcMar>
            <w:vAlign w:val="top"/>
          </w:tcPr>
          <w:p>
            <w:r>
              <w:rPr>
                <w:sz w:val="16"/>
              </w:rPr>
              <w:t>Definición de volumen de negocio.</w:t>
            </w:r>
          </w:p>
        </w:tc>
        <w:tc>
          <w:tcPr>
            <w:tcW w:type="dxa" w:w="3888"/>
            <w:tcMar>
              <w:top w:w="70" w:type="dxa"/>
              <w:start w:w="70" w:type="dxa"/>
              <w:bottom w:w="70" w:type="dxa"/>
              <w:end w:w="70" w:type="dxa"/>
            </w:tcMar>
            <w:vAlign w:val="top"/>
          </w:tcPr>
          <w:p>
            <w:r>
              <w:rPr>
                <w:sz w:val="16"/>
              </w:rPr>
              <w:t>Base económica VDN.</w:t>
            </w:r>
          </w:p>
        </w:tc>
      </w:tr>
      <w:tr>
        <w:tc>
          <w:tcPr>
            <w:tcW w:type="dxa" w:w="2592"/>
            <w:tcMar>
              <w:top w:w="70" w:type="dxa"/>
              <w:start w:w="70" w:type="dxa"/>
              <w:bottom w:w="70" w:type="dxa"/>
              <w:end w:w="70" w:type="dxa"/>
            </w:tcMar>
            <w:vAlign w:val="top"/>
          </w:tcPr>
          <w:p>
            <w:r>
              <w:rPr>
                <w:sz w:val="16"/>
              </w:rPr>
              <w:t>RGLOPDP, art. 90</w:t>
            </w:r>
          </w:p>
        </w:tc>
        <w:tc>
          <w:tcPr>
            <w:tcW w:type="dxa" w:w="3744"/>
            <w:tcMar>
              <w:top w:w="70" w:type="dxa"/>
              <w:start w:w="70" w:type="dxa"/>
              <w:bottom w:w="70" w:type="dxa"/>
              <w:end w:w="70" w:type="dxa"/>
            </w:tcMar>
            <w:vAlign w:val="top"/>
          </w:tcPr>
          <w:p>
            <w:r>
              <w:rPr>
                <w:sz w:val="16"/>
              </w:rPr>
              <w:t>Procedimiento sancionatorio conforme al COA y resolución motivada.</w:t>
            </w:r>
          </w:p>
        </w:tc>
        <w:tc>
          <w:tcPr>
            <w:tcW w:type="dxa" w:w="3888"/>
            <w:tcMar>
              <w:top w:w="70" w:type="dxa"/>
              <w:start w:w="70" w:type="dxa"/>
              <w:bottom w:w="70" w:type="dxa"/>
              <w:end w:w="70" w:type="dxa"/>
            </w:tcMar>
            <w:vAlign w:val="top"/>
          </w:tcPr>
          <w:p>
            <w:r>
              <w:rPr>
                <w:sz w:val="16"/>
              </w:rPr>
              <w:t>Límite: la herramienta no sustituye procedimiento.</w:t>
            </w:r>
          </w:p>
        </w:tc>
      </w:tr>
      <w:tr>
        <w:tc>
          <w:tcPr>
            <w:tcW w:type="dxa" w:w="2592"/>
            <w:tcMar>
              <w:top w:w="70" w:type="dxa"/>
              <w:start w:w="70" w:type="dxa"/>
              <w:bottom w:w="70" w:type="dxa"/>
              <w:end w:w="70" w:type="dxa"/>
            </w:tcMar>
            <w:vAlign w:val="top"/>
          </w:tcPr>
          <w:p>
            <w:r>
              <w:rPr>
                <w:sz w:val="16"/>
              </w:rPr>
              <w:t>Res. SPDP-SPD-2025-0022-R</w:t>
            </w:r>
          </w:p>
        </w:tc>
        <w:tc>
          <w:tcPr>
            <w:tcW w:type="dxa" w:w="3744"/>
            <w:tcMar>
              <w:top w:w="70" w:type="dxa"/>
              <w:start w:w="70" w:type="dxa"/>
              <w:bottom w:w="70" w:type="dxa"/>
              <w:end w:w="70" w:type="dxa"/>
            </w:tcMar>
            <w:vAlign w:val="top"/>
          </w:tcPr>
          <w:p>
            <w:r>
              <w:rPr>
                <w:sz w:val="16"/>
              </w:rPr>
              <w:t>Metodología obligatoria para la SPDP; modificable por la autoridad.</w:t>
            </w:r>
          </w:p>
        </w:tc>
        <w:tc>
          <w:tcPr>
            <w:tcW w:type="dxa" w:w="3888"/>
            <w:tcMar>
              <w:top w:w="70" w:type="dxa"/>
              <w:start w:w="70" w:type="dxa"/>
              <w:bottom w:w="70" w:type="dxa"/>
              <w:end w:w="70" w:type="dxa"/>
            </w:tcMar>
            <w:vAlign w:val="top"/>
          </w:tcPr>
          <w:p>
            <w:r>
              <w:rPr>
                <w:sz w:val="16"/>
              </w:rPr>
              <w:t>Versionado y aviso de no oficialidad.</w:t>
            </w:r>
          </w:p>
        </w:tc>
      </w:tr>
      <w:tr>
        <w:tc>
          <w:tcPr>
            <w:tcW w:type="dxa" w:w="2592"/>
            <w:tcMar>
              <w:top w:w="70" w:type="dxa"/>
              <w:start w:w="70" w:type="dxa"/>
              <w:bottom w:w="70" w:type="dxa"/>
              <w:end w:w="70" w:type="dxa"/>
            </w:tcMar>
            <w:vAlign w:val="top"/>
          </w:tcPr>
          <w:p>
            <w:r>
              <w:rPr>
                <w:sz w:val="16"/>
              </w:rPr>
              <w:t>MPRIV-1 / MPUB-1</w:t>
            </w:r>
          </w:p>
        </w:tc>
        <w:tc>
          <w:tcPr>
            <w:tcW w:type="dxa" w:w="3744"/>
            <w:tcMar>
              <w:top w:w="70" w:type="dxa"/>
              <w:start w:w="70" w:type="dxa"/>
              <w:bottom w:w="70" w:type="dxa"/>
              <w:end w:w="70" w:type="dxa"/>
            </w:tcMar>
            <w:vAlign w:val="top"/>
          </w:tcPr>
          <w:p>
            <w:r>
              <w:rPr>
                <w:sz w:val="16"/>
              </w:rPr>
              <w:t>PERT, CDI, IED, INT, RER, SDI, ejemplos y Monte Carlo.</w:t>
            </w:r>
          </w:p>
        </w:tc>
        <w:tc>
          <w:tcPr>
            <w:tcW w:type="dxa" w:w="3888"/>
            <w:tcMar>
              <w:top w:w="70" w:type="dxa"/>
              <w:start w:w="70" w:type="dxa"/>
              <w:bottom w:w="70" w:type="dxa"/>
              <w:end w:w="70" w:type="dxa"/>
            </w:tcMar>
            <w:vAlign w:val="top"/>
          </w:tcPr>
          <w:p>
            <w:r>
              <w:rPr>
                <w:sz w:val="16"/>
              </w:rPr>
              <w:t>Motor de estimación.</w:t>
            </w:r>
          </w:p>
        </w:tc>
      </w:tr>
      <w:tr>
        <w:tc>
          <w:tcPr>
            <w:tcW w:type="dxa" w:w="2592"/>
            <w:tcMar>
              <w:top w:w="70" w:type="dxa"/>
              <w:start w:w="70" w:type="dxa"/>
              <w:bottom w:w="70" w:type="dxa"/>
              <w:end w:w="70" w:type="dxa"/>
            </w:tcMar>
            <w:vAlign w:val="top"/>
          </w:tcPr>
          <w:p>
            <w:r>
              <w:rPr>
                <w:sz w:val="16"/>
              </w:rPr>
              <w:t>Acuerdo MDT-2025-195</w:t>
            </w:r>
          </w:p>
        </w:tc>
        <w:tc>
          <w:tcPr>
            <w:tcW w:type="dxa" w:w="3744"/>
            <w:tcMar>
              <w:top w:w="70" w:type="dxa"/>
              <w:start w:w="70" w:type="dxa"/>
              <w:bottom w:w="70" w:type="dxa"/>
              <w:end w:w="70" w:type="dxa"/>
            </w:tcMar>
            <w:vAlign w:val="top"/>
          </w:tcPr>
          <w:p>
            <w:r>
              <w:rPr>
                <w:sz w:val="16"/>
              </w:rPr>
              <w:t>SBU 2026 = USD 482 desde 01-ene-2026.</w:t>
            </w:r>
          </w:p>
        </w:tc>
        <w:tc>
          <w:tcPr>
            <w:tcW w:type="dxa" w:w="3888"/>
            <w:tcMar>
              <w:top w:w="70" w:type="dxa"/>
              <w:start w:w="70" w:type="dxa"/>
              <w:bottom w:w="70" w:type="dxa"/>
              <w:end w:w="70" w:type="dxa"/>
            </w:tcMar>
            <w:vAlign w:val="top"/>
          </w:tcPr>
          <w:p>
            <w:r>
              <w:rPr>
                <w:sz w:val="16"/>
              </w:rPr>
              <w:t>Catálogo SBU por vigencia.</w:t>
            </w:r>
          </w:p>
        </w:tc>
      </w:tr>
    </w:tbl>
    <w:p>
      <w:pPr>
        <w:spacing w:after="20"/>
      </w:pPr>
    </w:p>
    <w:p>
      <w:r>
        <w:t>Verificación de vigencia: al 21-sep-2026 la SPDP mantiene publicada la Resolución 2025-0022-R en su listado oficial de resoluciones y mantiene los modelos MPRIV-1 y MPUB-1 en su portal de modelos.</w:t>
      </w:r>
    </w:p>
    <w:p>
      <w:pPr>
        <w:pStyle w:val="Heading2"/>
        <w:keepNext/>
      </w:pPr>
      <w:r>
        <w:t>3.1 Límites jurídicos que debe respetar el software</w:t>
      </w:r>
    </w:p>
    <w:p>
      <w:pPr>
        <w:pStyle w:val="ListBullet"/>
        <w:spacing w:after="40"/>
      </w:pPr>
      <w:r>
        <w:t>No afirmar que una brecha del Assessment constituye por sí misma una infracción.</w:t>
      </w:r>
    </w:p>
    <w:p>
      <w:pPr>
        <w:pStyle w:val="ListBullet"/>
        <w:spacing w:after="40"/>
      </w:pPr>
      <w:r>
        <w:t>No aplicar analogía para crear una infracción no tipificada.</w:t>
      </w:r>
    </w:p>
    <w:p>
      <w:pPr>
        <w:pStyle w:val="ListBullet"/>
        <w:spacing w:after="40"/>
      </w:pPr>
      <w:r>
        <w:t>No inventar una tercera banda “muy grave” dentro de este módulo si no existe una regla vigente específica del régimen LOPDP que defina su rango monetario.</w:t>
      </w:r>
    </w:p>
    <w:p>
      <w:pPr>
        <w:pStyle w:val="ListBullet"/>
        <w:spacing w:after="40"/>
      </w:pPr>
      <w:r>
        <w:t>No sumar automáticamente múltiples multas: la concurrencia requiere análisis jurídico.</w:t>
      </w:r>
    </w:p>
    <w:p>
      <w:pPr>
        <w:pStyle w:val="ListBullet"/>
        <w:spacing w:after="40"/>
      </w:pPr>
      <w:r>
        <w:t>No asumir que un antecedente apelado/no firme activa reiteración o reincidencia.</w:t>
      </w:r>
    </w:p>
    <w:p>
      <w:pPr>
        <w:pStyle w:val="ListBullet"/>
        <w:spacing w:after="40"/>
      </w:pPr>
      <w:r>
        <w:t>No inventar volumen de negocio para sujetos cuya base no sea jurídicamente determinable.</w:t>
      </w:r>
    </w:p>
    <w:p>
      <w:pPr>
        <w:pStyle w:val="Heading1"/>
        <w:keepNext/>
      </w:pPr>
      <w:r>
        <w:t>4. Alcance universal del módulo</w:t>
      </w:r>
    </w:p>
    <w:p>
      <w:r>
        <w:t>La herramienta debe funcionar con cualquier giro, tamaño o sector. Lo que cambia es el sujeto sancionable, el tipo de tratamiento, los hechos y la evidencia; no la estructura básica del motor.</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DCECEF"/>
            <w:vAlign w:val="center"/>
            <w:tcMar>
              <w:top w:w="70" w:type="dxa"/>
              <w:start w:w="70" w:type="dxa"/>
              <w:bottom w:w="70" w:type="dxa"/>
              <w:end w:w="70" w:type="dxa"/>
            </w:tcMar>
          </w:tcPr>
          <w:p>
            <w:r>
              <w:rPr>
                <w:b/>
                <w:color w:val="173849"/>
                <w:sz w:val="16"/>
              </w:rPr>
              <w:t>Sujeto / contexto</w:t>
            </w:r>
          </w:p>
        </w:tc>
        <w:tc>
          <w:tcPr>
            <w:tcW w:type="dxa" w:w="2592"/>
            <w:shd w:fill="DCECEF"/>
            <w:vAlign w:val="center"/>
            <w:tcMar>
              <w:top w:w="70" w:type="dxa"/>
              <w:start w:w="70" w:type="dxa"/>
              <w:bottom w:w="70" w:type="dxa"/>
              <w:end w:w="70" w:type="dxa"/>
            </w:tcMar>
          </w:tcPr>
          <w:p>
            <w:r>
              <w:rPr>
                <w:b/>
                <w:color w:val="173849"/>
                <w:sz w:val="16"/>
              </w:rPr>
              <w:t>Ruta del PMV</w:t>
            </w:r>
          </w:p>
        </w:tc>
        <w:tc>
          <w:tcPr>
            <w:tcW w:type="dxa" w:w="4752"/>
            <w:shd w:fill="DCECEF"/>
            <w:vAlign w:val="center"/>
            <w:tcMar>
              <w:top w:w="70" w:type="dxa"/>
              <w:start w:w="70" w:type="dxa"/>
              <w:bottom w:w="70" w:type="dxa"/>
              <w:end w:w="70" w:type="dxa"/>
            </w:tcMar>
          </w:tcPr>
          <w:p>
            <w:r>
              <w:rPr>
                <w:b/>
                <w:color w:val="173849"/>
                <w:sz w:val="16"/>
              </w:rPr>
              <w:t>Regla</w:t>
            </w:r>
          </w:p>
        </w:tc>
      </w:tr>
      <w:tr>
        <w:tc>
          <w:tcPr>
            <w:tcW w:type="dxa" w:w="2880"/>
            <w:tcMar>
              <w:top w:w="70" w:type="dxa"/>
              <w:start w:w="70" w:type="dxa"/>
              <w:bottom w:w="70" w:type="dxa"/>
              <w:end w:w="70" w:type="dxa"/>
            </w:tcMar>
            <w:vAlign w:val="top"/>
          </w:tcPr>
          <w:p>
            <w:r>
              <w:rPr>
                <w:sz w:val="16"/>
              </w:rPr>
              <w:t>Entidad de derecho privado</w:t>
            </w:r>
          </w:p>
        </w:tc>
        <w:tc>
          <w:tcPr>
            <w:tcW w:type="dxa" w:w="2592"/>
            <w:tcMar>
              <w:top w:w="70" w:type="dxa"/>
              <w:start w:w="70" w:type="dxa"/>
              <w:bottom w:w="70" w:type="dxa"/>
              <w:end w:w="70" w:type="dxa"/>
            </w:tcMar>
            <w:vAlign w:val="top"/>
          </w:tcPr>
          <w:p>
            <w:r>
              <w:rPr>
                <w:sz w:val="16"/>
              </w:rPr>
              <w:t>MPRIV-1 / VDN</w:t>
            </w:r>
          </w:p>
        </w:tc>
        <w:tc>
          <w:tcPr>
            <w:tcW w:type="dxa" w:w="4752"/>
            <w:tcMar>
              <w:top w:w="70" w:type="dxa"/>
              <w:start w:w="70" w:type="dxa"/>
              <w:bottom w:w="70" w:type="dxa"/>
              <w:end w:w="70" w:type="dxa"/>
            </w:tcMar>
            <w:vAlign w:val="top"/>
          </w:tcPr>
          <w:p>
            <w:r>
              <w:rPr>
                <w:sz w:val="16"/>
              </w:rPr>
              <w:t>Rango porcentual de arts. 71–72; validar VDN art. 73.</w:t>
            </w:r>
          </w:p>
        </w:tc>
      </w:tr>
      <w:tr>
        <w:tc>
          <w:tcPr>
            <w:tcW w:type="dxa" w:w="2880"/>
            <w:tcMar>
              <w:top w:w="70" w:type="dxa"/>
              <w:start w:w="70" w:type="dxa"/>
              <w:bottom w:w="70" w:type="dxa"/>
              <w:end w:w="70" w:type="dxa"/>
            </w:tcMar>
            <w:vAlign w:val="top"/>
          </w:tcPr>
          <w:p>
            <w:r>
              <w:rPr>
                <w:sz w:val="16"/>
              </w:rPr>
              <w:t>Empresa pública</w:t>
            </w:r>
          </w:p>
        </w:tc>
        <w:tc>
          <w:tcPr>
            <w:tcW w:type="dxa" w:w="2592"/>
            <w:tcMar>
              <w:top w:w="70" w:type="dxa"/>
              <w:start w:w="70" w:type="dxa"/>
              <w:bottom w:w="70" w:type="dxa"/>
              <w:end w:w="70" w:type="dxa"/>
            </w:tcMar>
            <w:vAlign w:val="top"/>
          </w:tcPr>
          <w:p>
            <w:r>
              <w:rPr>
                <w:sz w:val="16"/>
              </w:rPr>
              <w:t>MPRIV-1 / VDN</w:t>
            </w:r>
          </w:p>
        </w:tc>
        <w:tc>
          <w:tcPr>
            <w:tcW w:type="dxa" w:w="4752"/>
            <w:tcMar>
              <w:top w:w="70" w:type="dxa"/>
              <w:start w:w="70" w:type="dxa"/>
              <w:bottom w:w="70" w:type="dxa"/>
              <w:end w:w="70" w:type="dxa"/>
            </w:tcMar>
            <w:vAlign w:val="top"/>
          </w:tcPr>
          <w:p>
            <w:r>
              <w:rPr>
                <w:sz w:val="16"/>
              </w:rPr>
              <w:t>La ley ubica expresamente a la empresa pública en la rama porcentual.</w:t>
            </w:r>
          </w:p>
        </w:tc>
      </w:tr>
      <w:tr>
        <w:tc>
          <w:tcPr>
            <w:tcW w:type="dxa" w:w="2880"/>
            <w:tcMar>
              <w:top w:w="70" w:type="dxa"/>
              <w:start w:w="70" w:type="dxa"/>
              <w:bottom w:w="70" w:type="dxa"/>
              <w:end w:w="70" w:type="dxa"/>
            </w:tcMar>
            <w:vAlign w:val="top"/>
          </w:tcPr>
          <w:p>
            <w:r>
              <w:rPr>
                <w:sz w:val="16"/>
              </w:rPr>
              <w:t>Servidor o funcionario del sector público</w:t>
            </w:r>
          </w:p>
        </w:tc>
        <w:tc>
          <w:tcPr>
            <w:tcW w:type="dxa" w:w="2592"/>
            <w:tcMar>
              <w:top w:w="70" w:type="dxa"/>
              <w:start w:w="70" w:type="dxa"/>
              <w:bottom w:w="70" w:type="dxa"/>
              <w:end w:w="70" w:type="dxa"/>
            </w:tcMar>
            <w:vAlign w:val="top"/>
          </w:tcPr>
          <w:p>
            <w:r>
              <w:rPr>
                <w:sz w:val="16"/>
              </w:rPr>
              <w:t>MPUB-1 / SBU</w:t>
            </w:r>
          </w:p>
        </w:tc>
        <w:tc>
          <w:tcPr>
            <w:tcW w:type="dxa" w:w="4752"/>
            <w:tcMar>
              <w:top w:w="70" w:type="dxa"/>
              <w:start w:w="70" w:type="dxa"/>
              <w:bottom w:w="70" w:type="dxa"/>
              <w:end w:w="70" w:type="dxa"/>
            </w:tcMar>
            <w:vAlign w:val="top"/>
          </w:tcPr>
          <w:p>
            <w:r>
              <w:rPr>
                <w:sz w:val="16"/>
              </w:rPr>
              <w:t>Rango 1–10 SBU (leve) o 10–20 SBU (grave).</w:t>
            </w:r>
          </w:p>
        </w:tc>
      </w:tr>
      <w:tr>
        <w:tc>
          <w:tcPr>
            <w:tcW w:type="dxa" w:w="2880"/>
            <w:tcMar>
              <w:top w:w="70" w:type="dxa"/>
              <w:start w:w="70" w:type="dxa"/>
              <w:bottom w:w="70" w:type="dxa"/>
              <w:end w:w="70" w:type="dxa"/>
            </w:tcMar>
            <w:vAlign w:val="top"/>
          </w:tcPr>
          <w:p>
            <w:r>
              <w:rPr>
                <w:sz w:val="16"/>
              </w:rPr>
              <w:t>Entidad pública no empresa pública</w:t>
            </w:r>
          </w:p>
        </w:tc>
        <w:tc>
          <w:tcPr>
            <w:tcW w:type="dxa" w:w="2592"/>
            <w:tcMar>
              <w:top w:w="70" w:type="dxa"/>
              <w:start w:w="70" w:type="dxa"/>
              <w:bottom w:w="70" w:type="dxa"/>
              <w:end w:w="70" w:type="dxa"/>
            </w:tcMar>
            <w:vAlign w:val="top"/>
          </w:tcPr>
          <w:p>
            <w:r>
              <w:rPr>
                <w:sz w:val="16"/>
              </w:rPr>
              <w:t>Identificar servidor/funcionario</w:t>
            </w:r>
          </w:p>
        </w:tc>
        <w:tc>
          <w:tcPr>
            <w:tcW w:type="dxa" w:w="4752"/>
            <w:tcMar>
              <w:top w:w="70" w:type="dxa"/>
              <w:start w:w="70" w:type="dxa"/>
              <w:bottom w:w="70" w:type="dxa"/>
              <w:end w:w="70" w:type="dxa"/>
            </w:tcMar>
            <w:vAlign w:val="top"/>
          </w:tcPr>
          <w:p>
            <w:r>
              <w:rPr>
                <w:sz w:val="16"/>
              </w:rPr>
              <w:t>No calcular una multa institucional como si fuera empresa pública.</w:t>
            </w:r>
          </w:p>
        </w:tc>
      </w:tr>
      <w:tr>
        <w:tc>
          <w:tcPr>
            <w:tcW w:type="dxa" w:w="2880"/>
            <w:tcMar>
              <w:top w:w="70" w:type="dxa"/>
              <w:start w:w="70" w:type="dxa"/>
              <w:bottom w:w="70" w:type="dxa"/>
              <w:end w:w="70" w:type="dxa"/>
            </w:tcMar>
            <w:vAlign w:val="top"/>
          </w:tcPr>
          <w:p>
            <w:r>
              <w:rPr>
                <w:sz w:val="16"/>
              </w:rPr>
              <w:t>Privada sin fines de lucro</w:t>
            </w:r>
          </w:p>
        </w:tc>
        <w:tc>
          <w:tcPr>
            <w:tcW w:type="dxa" w:w="2592"/>
            <w:tcMar>
              <w:top w:w="70" w:type="dxa"/>
              <w:start w:w="70" w:type="dxa"/>
              <w:bottom w:w="70" w:type="dxa"/>
              <w:end w:w="70" w:type="dxa"/>
            </w:tcMar>
            <w:vAlign w:val="top"/>
          </w:tcPr>
          <w:p>
            <w:r>
              <w:rPr>
                <w:sz w:val="16"/>
              </w:rPr>
              <w:t>Revisión de base económica</w:t>
            </w:r>
          </w:p>
        </w:tc>
        <w:tc>
          <w:tcPr>
            <w:tcW w:type="dxa" w:w="4752"/>
            <w:tcMar>
              <w:top w:w="70" w:type="dxa"/>
              <w:start w:w="70" w:type="dxa"/>
              <w:bottom w:w="70" w:type="dxa"/>
              <w:end w:w="70" w:type="dxa"/>
            </w:tcMar>
            <w:vAlign w:val="top"/>
          </w:tcPr>
          <w:p>
            <w:r>
              <w:rPr>
                <w:sz w:val="16"/>
              </w:rPr>
              <w:t>La LOPDP habla de entidad de derecho privado, pero el modelo MPRIV se describe para privadas con fines de lucro. No usar donaciones como VDN sin revisión.</w:t>
            </w:r>
          </w:p>
        </w:tc>
      </w:tr>
      <w:tr>
        <w:tc>
          <w:tcPr>
            <w:tcW w:type="dxa" w:w="2880"/>
            <w:tcMar>
              <w:top w:w="70" w:type="dxa"/>
              <w:start w:w="70" w:type="dxa"/>
              <w:bottom w:w="70" w:type="dxa"/>
              <w:end w:w="70" w:type="dxa"/>
            </w:tcMar>
            <w:vAlign w:val="top"/>
          </w:tcPr>
          <w:p>
            <w:r>
              <w:rPr>
                <w:sz w:val="16"/>
              </w:rPr>
              <w:t>Persona natural privada / otro sujeto</w:t>
            </w:r>
          </w:p>
        </w:tc>
        <w:tc>
          <w:tcPr>
            <w:tcW w:type="dxa" w:w="2592"/>
            <w:tcMar>
              <w:top w:w="70" w:type="dxa"/>
              <w:start w:w="70" w:type="dxa"/>
              <w:bottom w:w="70" w:type="dxa"/>
              <w:end w:w="70" w:type="dxa"/>
            </w:tcMar>
            <w:vAlign w:val="top"/>
          </w:tcPr>
          <w:p>
            <w:r>
              <w:rPr>
                <w:sz w:val="16"/>
              </w:rPr>
              <w:t>Revisión jurídica</w:t>
            </w:r>
          </w:p>
        </w:tc>
        <w:tc>
          <w:tcPr>
            <w:tcW w:type="dxa" w:w="4752"/>
            <w:tcMar>
              <w:top w:w="70" w:type="dxa"/>
              <w:start w:w="70" w:type="dxa"/>
              <w:bottom w:w="70" w:type="dxa"/>
              <w:end w:w="70" w:type="dxa"/>
            </w:tcMar>
            <w:vAlign w:val="top"/>
          </w:tcPr>
          <w:p>
            <w:r>
              <w:rPr>
                <w:sz w:val="16"/>
              </w:rPr>
              <w:t>No forzar rama si el supuesto no encaja con claridad.</w:t>
            </w:r>
          </w:p>
        </w:tc>
      </w:tr>
      <w:tr>
        <w:tc>
          <w:tcPr>
            <w:tcW w:type="dxa" w:w="2880"/>
            <w:tcMar>
              <w:top w:w="70" w:type="dxa"/>
              <w:start w:w="70" w:type="dxa"/>
              <w:bottom w:w="70" w:type="dxa"/>
              <w:end w:w="70" w:type="dxa"/>
            </w:tcMar>
            <w:vAlign w:val="top"/>
          </w:tcPr>
          <w:p>
            <w:r>
              <w:rPr>
                <w:sz w:val="16"/>
              </w:rPr>
              <w:t>Organización extranjera</w:t>
            </w:r>
          </w:p>
        </w:tc>
        <w:tc>
          <w:tcPr>
            <w:tcW w:type="dxa" w:w="2592"/>
            <w:tcMar>
              <w:top w:w="70" w:type="dxa"/>
              <w:start w:w="70" w:type="dxa"/>
              <w:bottom w:w="70" w:type="dxa"/>
              <w:end w:w="70" w:type="dxa"/>
            </w:tcMar>
            <w:vAlign w:val="top"/>
          </w:tcPr>
          <w:p>
            <w:r>
              <w:rPr>
                <w:sz w:val="16"/>
              </w:rPr>
              <w:t>Ruta legal + revisión</w:t>
            </w:r>
          </w:p>
        </w:tc>
        <w:tc>
          <w:tcPr>
            <w:tcW w:type="dxa" w:w="4752"/>
            <w:tcMar>
              <w:top w:w="70" w:type="dxa"/>
              <w:start w:w="70" w:type="dxa"/>
              <w:bottom w:w="70" w:type="dxa"/>
              <w:end w:w="70" w:type="dxa"/>
            </w:tcMar>
            <w:vAlign w:val="top"/>
          </w:tcPr>
          <w:p>
            <w:r>
              <w:rPr>
                <w:sz w:val="16"/>
              </w:rPr>
              <w:t>Aplicar ámbito territorial y reglas especiales; no inferir ejecutabilidad.</w:t>
            </w:r>
          </w:p>
        </w:tc>
      </w:tr>
    </w:tbl>
    <w:p>
      <w:pPr>
        <w:spacing w:after="20"/>
      </w:pPr>
    </w:p>
    <w:p>
      <w:pPr>
        <w:pStyle w:val="Heading1"/>
        <w:keepNext/>
      </w:pPr>
      <w:r>
        <w:t>5. Arquitectura funcional y separación de responsabilidades</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DCECEF"/>
            <w:vAlign w:val="center"/>
            <w:tcMar>
              <w:top w:w="70" w:type="dxa"/>
              <w:start w:w="70" w:type="dxa"/>
              <w:bottom w:w="70" w:type="dxa"/>
              <w:end w:w="70" w:type="dxa"/>
            </w:tcMar>
          </w:tcPr>
          <w:p>
            <w:r>
              <w:rPr>
                <w:b/>
                <w:color w:val="173849"/>
                <w:sz w:val="16"/>
              </w:rPr>
              <w:t>Capa</w:t>
            </w:r>
          </w:p>
        </w:tc>
        <w:tc>
          <w:tcPr>
            <w:tcW w:type="dxa" w:w="4032"/>
            <w:shd w:fill="DCECEF"/>
            <w:vAlign w:val="center"/>
            <w:tcMar>
              <w:top w:w="70" w:type="dxa"/>
              <w:start w:w="70" w:type="dxa"/>
              <w:bottom w:w="70" w:type="dxa"/>
              <w:end w:w="70" w:type="dxa"/>
            </w:tcMar>
          </w:tcPr>
          <w:p>
            <w:r>
              <w:rPr>
                <w:b/>
                <w:color w:val="173849"/>
                <w:sz w:val="16"/>
              </w:rPr>
              <w:t>Responsabilidad</w:t>
            </w:r>
          </w:p>
        </w:tc>
        <w:tc>
          <w:tcPr>
            <w:tcW w:type="dxa" w:w="4392"/>
            <w:shd w:fill="DCECEF"/>
            <w:vAlign w:val="center"/>
            <w:tcMar>
              <w:top w:w="70" w:type="dxa"/>
              <w:start w:w="70" w:type="dxa"/>
              <w:bottom w:w="70" w:type="dxa"/>
              <w:end w:w="70" w:type="dxa"/>
            </w:tcMar>
          </w:tcPr>
          <w:p>
            <w:r>
              <w:rPr>
                <w:b/>
                <w:color w:val="173849"/>
                <w:sz w:val="16"/>
              </w:rPr>
              <w:t>Tecnología/criterio</w:t>
            </w:r>
          </w:p>
        </w:tc>
      </w:tr>
      <w:tr>
        <w:tc>
          <w:tcPr>
            <w:tcW w:type="dxa" w:w="1944"/>
            <w:tcMar>
              <w:top w:w="70" w:type="dxa"/>
              <w:start w:w="70" w:type="dxa"/>
              <w:bottom w:w="70" w:type="dxa"/>
              <w:end w:w="70" w:type="dxa"/>
            </w:tcMar>
            <w:vAlign w:val="top"/>
          </w:tcPr>
          <w:p>
            <w:r>
              <w:rPr>
                <w:sz w:val="16"/>
              </w:rPr>
              <w:t>Interfaz</w:t>
            </w:r>
          </w:p>
        </w:tc>
        <w:tc>
          <w:tcPr>
            <w:tcW w:type="dxa" w:w="4032"/>
            <w:tcMar>
              <w:top w:w="70" w:type="dxa"/>
              <w:start w:w="70" w:type="dxa"/>
              <w:bottom w:w="70" w:type="dxa"/>
              <w:end w:w="70" w:type="dxa"/>
            </w:tcMar>
            <w:vAlign w:val="top"/>
          </w:tcPr>
          <w:p>
            <w:r>
              <w:rPr>
                <w:sz w:val="16"/>
              </w:rPr>
              <w:t>Recoger hechos, mostrar fuentes, pedir confirmaciones, explicar resultado.</w:t>
            </w:r>
          </w:p>
        </w:tc>
        <w:tc>
          <w:tcPr>
            <w:tcW w:type="dxa" w:w="4392"/>
            <w:tcMar>
              <w:top w:w="70" w:type="dxa"/>
              <w:start w:w="70" w:type="dxa"/>
              <w:bottom w:w="70" w:type="dxa"/>
              <w:end w:w="70" w:type="dxa"/>
            </w:tcMar>
            <w:vAlign w:val="top"/>
          </w:tcPr>
          <w:p>
            <w:r>
              <w:rPr>
                <w:sz w:val="16"/>
              </w:rPr>
              <w:t>Asistente paso a paso.</w:t>
            </w:r>
          </w:p>
        </w:tc>
      </w:tr>
      <w:tr>
        <w:tc>
          <w:tcPr>
            <w:tcW w:type="dxa" w:w="1944"/>
            <w:tcMar>
              <w:top w:w="70" w:type="dxa"/>
              <w:start w:w="70" w:type="dxa"/>
              <w:bottom w:w="70" w:type="dxa"/>
              <w:end w:w="70" w:type="dxa"/>
            </w:tcMar>
            <w:vAlign w:val="top"/>
          </w:tcPr>
          <w:p>
            <w:r>
              <w:rPr>
                <w:sz w:val="16"/>
              </w:rPr>
              <w:t>Orquestación</w:t>
            </w:r>
          </w:p>
        </w:tc>
        <w:tc>
          <w:tcPr>
            <w:tcW w:type="dxa" w:w="4032"/>
            <w:tcMar>
              <w:top w:w="70" w:type="dxa"/>
              <w:start w:w="70" w:type="dxa"/>
              <w:bottom w:w="70" w:type="dxa"/>
              <w:end w:w="70" w:type="dxa"/>
            </w:tcMar>
            <w:vAlign w:val="top"/>
          </w:tcPr>
          <w:p>
            <w:r>
              <w:rPr>
                <w:sz w:val="16"/>
              </w:rPr>
              <w:t>Controlar estado del expediente, campos faltantes y permisos.</w:t>
            </w:r>
          </w:p>
        </w:tc>
        <w:tc>
          <w:tcPr>
            <w:tcW w:type="dxa" w:w="4392"/>
            <w:tcMar>
              <w:top w:w="70" w:type="dxa"/>
              <w:start w:w="70" w:type="dxa"/>
              <w:bottom w:w="70" w:type="dxa"/>
              <w:end w:w="70" w:type="dxa"/>
            </w:tcMar>
            <w:vAlign w:val="top"/>
          </w:tcPr>
          <w:p>
            <w:r>
              <w:rPr>
                <w:sz w:val="16"/>
              </w:rPr>
              <w:t>Workflow / state machine.</w:t>
            </w:r>
          </w:p>
        </w:tc>
      </w:tr>
      <w:tr>
        <w:tc>
          <w:tcPr>
            <w:tcW w:type="dxa" w:w="1944"/>
            <w:tcMar>
              <w:top w:w="70" w:type="dxa"/>
              <w:start w:w="70" w:type="dxa"/>
              <w:bottom w:w="70" w:type="dxa"/>
              <w:end w:w="70" w:type="dxa"/>
            </w:tcMar>
            <w:vAlign w:val="top"/>
          </w:tcPr>
          <w:p>
            <w:r>
              <w:rPr>
                <w:sz w:val="16"/>
              </w:rPr>
              <w:t>IA asistente</w:t>
            </w:r>
          </w:p>
        </w:tc>
        <w:tc>
          <w:tcPr>
            <w:tcW w:type="dxa" w:w="4032"/>
            <w:tcMar>
              <w:top w:w="70" w:type="dxa"/>
              <w:start w:w="70" w:type="dxa"/>
              <w:bottom w:w="70" w:type="dxa"/>
              <w:end w:w="70" w:type="dxa"/>
            </w:tcMar>
            <w:vAlign w:val="top"/>
          </w:tcPr>
          <w:p>
            <w:r>
              <w:rPr>
                <w:sz w:val="16"/>
              </w:rPr>
              <w:t>Mapear hallazgos a posibles infracciones, extraer datos, proponer preguntas y justificaciones.</w:t>
            </w:r>
          </w:p>
        </w:tc>
        <w:tc>
          <w:tcPr>
            <w:tcW w:type="dxa" w:w="4392"/>
            <w:tcMar>
              <w:top w:w="70" w:type="dxa"/>
              <w:start w:w="70" w:type="dxa"/>
              <w:bottom w:w="70" w:type="dxa"/>
              <w:end w:w="70" w:type="dxa"/>
            </w:tcMar>
            <w:vAlign w:val="top"/>
          </w:tcPr>
          <w:p>
            <w:r>
              <w:rPr>
                <w:sz w:val="16"/>
              </w:rPr>
              <w:t>RAG sobre corpus normativo versionado.</w:t>
            </w:r>
          </w:p>
        </w:tc>
      </w:tr>
      <w:tr>
        <w:tc>
          <w:tcPr>
            <w:tcW w:type="dxa" w:w="1944"/>
            <w:tcMar>
              <w:top w:w="70" w:type="dxa"/>
              <w:start w:w="70" w:type="dxa"/>
              <w:bottom w:w="70" w:type="dxa"/>
              <w:end w:w="70" w:type="dxa"/>
            </w:tcMar>
            <w:vAlign w:val="top"/>
          </w:tcPr>
          <w:p>
            <w:r>
              <w:rPr>
                <w:sz w:val="16"/>
              </w:rPr>
              <w:t>Motor jurídico-reglas</w:t>
            </w:r>
          </w:p>
        </w:tc>
        <w:tc>
          <w:tcPr>
            <w:tcW w:type="dxa" w:w="4032"/>
            <w:tcMar>
              <w:top w:w="70" w:type="dxa"/>
              <w:start w:w="70" w:type="dxa"/>
              <w:bottom w:w="70" w:type="dxa"/>
              <w:end w:w="70" w:type="dxa"/>
            </w:tcMar>
            <w:vAlign w:val="top"/>
          </w:tcPr>
          <w:p>
            <w:r>
              <w:rPr>
                <w:sz w:val="16"/>
              </w:rPr>
              <w:t>Validar rol, gravedad, rango, sujeto y condiciones de cálculo.</w:t>
            </w:r>
          </w:p>
        </w:tc>
        <w:tc>
          <w:tcPr>
            <w:tcW w:type="dxa" w:w="4392"/>
            <w:tcMar>
              <w:top w:w="70" w:type="dxa"/>
              <w:start w:w="70" w:type="dxa"/>
              <w:bottom w:w="70" w:type="dxa"/>
              <w:end w:w="70" w:type="dxa"/>
            </w:tcMar>
            <w:vAlign w:val="top"/>
          </w:tcPr>
          <w:p>
            <w:r>
              <w:rPr>
                <w:sz w:val="16"/>
              </w:rPr>
              <w:t>Reglas determinísticas + catálogos.</w:t>
            </w:r>
          </w:p>
        </w:tc>
      </w:tr>
      <w:tr>
        <w:tc>
          <w:tcPr>
            <w:tcW w:type="dxa" w:w="1944"/>
            <w:tcMar>
              <w:top w:w="70" w:type="dxa"/>
              <w:start w:w="70" w:type="dxa"/>
              <w:bottom w:w="70" w:type="dxa"/>
              <w:end w:w="70" w:type="dxa"/>
            </w:tcMar>
            <w:vAlign w:val="top"/>
          </w:tcPr>
          <w:p>
            <w:r>
              <w:rPr>
                <w:sz w:val="16"/>
              </w:rPr>
              <w:t>Motor matemático</w:t>
            </w:r>
          </w:p>
        </w:tc>
        <w:tc>
          <w:tcPr>
            <w:tcW w:type="dxa" w:w="4032"/>
            <w:tcMar>
              <w:top w:w="70" w:type="dxa"/>
              <w:start w:w="70" w:type="dxa"/>
              <w:bottom w:w="70" w:type="dxa"/>
              <w:end w:w="70" w:type="dxa"/>
            </w:tcMar>
            <w:vAlign w:val="top"/>
          </w:tcPr>
          <w:p>
            <w:r>
              <w:rPr>
                <w:sz w:val="16"/>
              </w:rPr>
              <w:t>PERT, CDI, IED, INT, RER, SDI, límites.</w:t>
            </w:r>
          </w:p>
        </w:tc>
        <w:tc>
          <w:tcPr>
            <w:tcW w:type="dxa" w:w="4392"/>
            <w:tcMar>
              <w:top w:w="70" w:type="dxa"/>
              <w:start w:w="70" w:type="dxa"/>
              <w:bottom w:w="70" w:type="dxa"/>
              <w:end w:w="70" w:type="dxa"/>
            </w:tcMar>
            <w:vAlign w:val="top"/>
          </w:tcPr>
          <w:p>
            <w:r>
              <w:rPr>
                <w:sz w:val="16"/>
              </w:rPr>
              <w:t>Decimal de alta precisión; versionado.</w:t>
            </w:r>
          </w:p>
        </w:tc>
      </w:tr>
      <w:tr>
        <w:tc>
          <w:tcPr>
            <w:tcW w:type="dxa" w:w="1944"/>
            <w:tcMar>
              <w:top w:w="70" w:type="dxa"/>
              <w:start w:w="70" w:type="dxa"/>
              <w:bottom w:w="70" w:type="dxa"/>
              <w:end w:w="70" w:type="dxa"/>
            </w:tcMar>
            <w:vAlign w:val="top"/>
          </w:tcPr>
          <w:p>
            <w:r>
              <w:rPr>
                <w:sz w:val="16"/>
              </w:rPr>
              <w:t>Evidencia</w:t>
            </w:r>
          </w:p>
        </w:tc>
        <w:tc>
          <w:tcPr>
            <w:tcW w:type="dxa" w:w="4032"/>
            <w:tcMar>
              <w:top w:w="70" w:type="dxa"/>
              <w:start w:w="70" w:type="dxa"/>
              <w:bottom w:w="70" w:type="dxa"/>
              <w:end w:w="70" w:type="dxa"/>
            </w:tcMar>
            <w:vAlign w:val="top"/>
          </w:tcPr>
          <w:p>
            <w:r>
              <w:rPr>
                <w:sz w:val="16"/>
              </w:rPr>
              <w:t>Vincular documentos y referencias sin duplicar datos innecesarios.</w:t>
            </w:r>
          </w:p>
        </w:tc>
        <w:tc>
          <w:tcPr>
            <w:tcW w:type="dxa" w:w="4392"/>
            <w:tcMar>
              <w:top w:w="70" w:type="dxa"/>
              <w:start w:w="70" w:type="dxa"/>
              <w:bottom w:w="70" w:type="dxa"/>
              <w:end w:w="70" w:type="dxa"/>
            </w:tcMar>
            <w:vAlign w:val="top"/>
          </w:tcPr>
          <w:p>
            <w:r>
              <w:rPr>
                <w:sz w:val="16"/>
              </w:rPr>
              <w:t>DMS/objetos + metadatos.</w:t>
            </w:r>
          </w:p>
        </w:tc>
      </w:tr>
      <w:tr>
        <w:tc>
          <w:tcPr>
            <w:tcW w:type="dxa" w:w="1944"/>
            <w:tcMar>
              <w:top w:w="70" w:type="dxa"/>
              <w:start w:w="70" w:type="dxa"/>
              <w:bottom w:w="70" w:type="dxa"/>
              <w:end w:w="70" w:type="dxa"/>
            </w:tcMar>
            <w:vAlign w:val="top"/>
          </w:tcPr>
          <w:p>
            <w:r>
              <w:rPr>
                <w:sz w:val="16"/>
              </w:rPr>
              <w:t>Auditoría</w:t>
            </w:r>
          </w:p>
        </w:tc>
        <w:tc>
          <w:tcPr>
            <w:tcW w:type="dxa" w:w="4032"/>
            <w:tcMar>
              <w:top w:w="70" w:type="dxa"/>
              <w:start w:w="70" w:type="dxa"/>
              <w:bottom w:w="70" w:type="dxa"/>
              <w:end w:w="70" w:type="dxa"/>
            </w:tcMar>
            <w:vAlign w:val="top"/>
          </w:tcPr>
          <w:p>
            <w:r>
              <w:rPr>
                <w:sz w:val="16"/>
              </w:rPr>
              <w:t>Guardar fuentes, entradas, cambios, validaciones y versión del motor.</w:t>
            </w:r>
          </w:p>
        </w:tc>
        <w:tc>
          <w:tcPr>
            <w:tcW w:type="dxa" w:w="4392"/>
            <w:tcMar>
              <w:top w:w="70" w:type="dxa"/>
              <w:start w:w="70" w:type="dxa"/>
              <w:bottom w:w="70" w:type="dxa"/>
              <w:end w:w="70" w:type="dxa"/>
            </w:tcMar>
            <w:vAlign w:val="top"/>
          </w:tcPr>
          <w:p>
            <w:r>
              <w:rPr>
                <w:sz w:val="16"/>
              </w:rPr>
              <w:t>Registro inmutable o append-only.</w:t>
            </w:r>
          </w:p>
        </w:tc>
      </w:tr>
      <w:tr>
        <w:tc>
          <w:tcPr>
            <w:tcW w:type="dxa" w:w="1944"/>
            <w:tcMar>
              <w:top w:w="70" w:type="dxa"/>
              <w:start w:w="70" w:type="dxa"/>
              <w:bottom w:w="70" w:type="dxa"/>
              <w:end w:w="70" w:type="dxa"/>
            </w:tcMar>
            <w:vAlign w:val="top"/>
          </w:tcPr>
          <w:p>
            <w:r>
              <w:rPr>
                <w:sz w:val="16"/>
              </w:rPr>
              <w:t>Gobierno normativo</w:t>
            </w:r>
          </w:p>
        </w:tc>
        <w:tc>
          <w:tcPr>
            <w:tcW w:type="dxa" w:w="4032"/>
            <w:tcMar>
              <w:top w:w="70" w:type="dxa"/>
              <w:start w:w="70" w:type="dxa"/>
              <w:bottom w:w="70" w:type="dxa"/>
              <w:end w:w="70" w:type="dxa"/>
            </w:tcMar>
            <w:vAlign w:val="top"/>
          </w:tcPr>
          <w:p>
            <w:r>
              <w:rPr>
                <w:sz w:val="16"/>
              </w:rPr>
              <w:t>Aprobar cambios en leyes, resoluciones, SBU, catálogos y prompts.</w:t>
            </w:r>
          </w:p>
        </w:tc>
        <w:tc>
          <w:tcPr>
            <w:tcW w:type="dxa" w:w="4392"/>
            <w:tcMar>
              <w:top w:w="70" w:type="dxa"/>
              <w:start w:w="70" w:type="dxa"/>
              <w:bottom w:w="70" w:type="dxa"/>
              <w:end w:w="70" w:type="dxa"/>
            </w:tcMar>
            <w:vAlign w:val="top"/>
          </w:tcPr>
          <w:p>
            <w:r>
              <w:rPr>
                <w:sz w:val="16"/>
              </w:rPr>
              <w:t>Flujo de publicación SMARTCIDI.</w:t>
            </w:r>
          </w:p>
        </w:tc>
      </w:tr>
    </w:tbl>
    <w:p>
      <w:pPr>
        <w:spacing w:after="20"/>
      </w:pPr>
    </w:p>
    <w:tbl>
      <w:tblPr>
        <w:tblStyle w:val="TableGrid"/>
        <w:tblW w:type="auto" w:w="0"/>
        <w:jc w:val="center"/>
        <w:tblLook w:firstColumn="1" w:firstRow="1" w:lastColumn="0" w:lastRow="0" w:noHBand="0" w:noVBand="1" w:val="04A0"/>
      </w:tblPr>
      <w:tblGrid>
        <w:gridCol w:w="10282"/>
      </w:tblGrid>
      <w:tr>
        <w:tc>
          <w:tcPr>
            <w:tcW w:type="dxa" w:w="10282"/>
            <w:shd w:fill="EAF4F5"/>
            <w:tcMar>
              <w:top w:w="100" w:type="dxa"/>
              <w:start w:w="120" w:type="dxa"/>
              <w:bottom w:w="100" w:type="dxa"/>
              <w:end w:w="120" w:type="dxa"/>
            </w:tcMar>
          </w:tcPr>
          <w:p>
            <w:r>
              <w:rPr>
                <w:b/>
                <w:color w:val="173849"/>
                <w:sz w:val="20"/>
              </w:rPr>
              <w:t xml:space="preserve">Regla técnica obligatoria: </w:t>
            </w:r>
            <w:r>
              <w:rPr>
                <w:sz w:val="19"/>
              </w:rPr>
              <w:t>el LLM nunca debe ser la fuente de verdad del monto. El motor de cálculo recibe variables estructuradas y devuelve resultados reproducibles.</w:t>
            </w:r>
          </w:p>
        </w:tc>
      </w:tr>
    </w:tbl>
    <w:p>
      <w:pPr>
        <w:spacing w:after="20"/>
      </w:pPr>
    </w:p>
    <w:p>
      <w:pPr>
        <w:pStyle w:val="Heading1"/>
        <w:keepNext/>
      </w:pPr>
      <w:r>
        <w:t>6. Roles de usuario y estados del expediente</w:t>
      </w:r>
    </w:p>
    <w:tbl>
      <w:tblPr>
        <w:tblStyle w:val="TableGrid"/>
        <w:tblW w:type="auto" w:w="0"/>
        <w:jc w:val="center"/>
        <w:tblLook w:firstColumn="1" w:firstRow="1" w:lastColumn="0" w:lastRow="0" w:noHBand="0" w:noVBand="1" w:val="04A0"/>
      </w:tblPr>
      <w:tblGrid>
        <w:gridCol w:w="3427"/>
        <w:gridCol w:w="3427"/>
        <w:gridCol w:w="3427"/>
      </w:tblGrid>
      <w:tr>
        <w:tc>
          <w:tcPr>
            <w:tcW w:type="dxa" w:w="2016"/>
            <w:shd w:fill="DCECEF"/>
            <w:vAlign w:val="center"/>
            <w:tcMar>
              <w:top w:w="70" w:type="dxa"/>
              <w:start w:w="70" w:type="dxa"/>
              <w:bottom w:w="70" w:type="dxa"/>
              <w:end w:w="70" w:type="dxa"/>
            </w:tcMar>
          </w:tcPr>
          <w:p>
            <w:r>
              <w:rPr>
                <w:b/>
                <w:color w:val="173849"/>
                <w:sz w:val="16"/>
              </w:rPr>
              <w:t>Rol</w:t>
            </w:r>
          </w:p>
        </w:tc>
        <w:tc>
          <w:tcPr>
            <w:tcW w:type="dxa" w:w="4320"/>
            <w:shd w:fill="DCECEF"/>
            <w:vAlign w:val="center"/>
            <w:tcMar>
              <w:top w:w="70" w:type="dxa"/>
              <w:start w:w="70" w:type="dxa"/>
              <w:bottom w:w="70" w:type="dxa"/>
              <w:end w:w="70" w:type="dxa"/>
            </w:tcMar>
          </w:tcPr>
          <w:p>
            <w:r>
              <w:rPr>
                <w:b/>
                <w:color w:val="173849"/>
                <w:sz w:val="16"/>
              </w:rPr>
              <w:t>Puede hacer</w:t>
            </w:r>
          </w:p>
        </w:tc>
        <w:tc>
          <w:tcPr>
            <w:tcW w:type="dxa" w:w="4032"/>
            <w:shd w:fill="DCECEF"/>
            <w:vAlign w:val="center"/>
            <w:tcMar>
              <w:top w:w="70" w:type="dxa"/>
              <w:start w:w="70" w:type="dxa"/>
              <w:bottom w:w="70" w:type="dxa"/>
              <w:end w:w="70" w:type="dxa"/>
            </w:tcMar>
          </w:tcPr>
          <w:p>
            <w:r>
              <w:rPr>
                <w:b/>
                <w:color w:val="173849"/>
                <w:sz w:val="16"/>
              </w:rPr>
              <w:t>No debe hacer</w:t>
            </w:r>
          </w:p>
        </w:tc>
      </w:tr>
      <w:tr>
        <w:tc>
          <w:tcPr>
            <w:tcW w:type="dxa" w:w="2016"/>
            <w:tcMar>
              <w:top w:w="70" w:type="dxa"/>
              <w:start w:w="70" w:type="dxa"/>
              <w:bottom w:w="70" w:type="dxa"/>
              <w:end w:w="70" w:type="dxa"/>
            </w:tcMar>
            <w:vAlign w:val="top"/>
          </w:tcPr>
          <w:p>
            <w:r>
              <w:rPr>
                <w:sz w:val="16"/>
              </w:rPr>
              <w:t>Cliente/usuario entrevistado</w:t>
            </w:r>
          </w:p>
        </w:tc>
        <w:tc>
          <w:tcPr>
            <w:tcW w:type="dxa" w:w="4320"/>
            <w:tcMar>
              <w:top w:w="70" w:type="dxa"/>
              <w:start w:w="70" w:type="dxa"/>
              <w:bottom w:w="70" w:type="dxa"/>
              <w:end w:w="70" w:type="dxa"/>
            </w:tcMar>
            <w:vAlign w:val="top"/>
          </w:tcPr>
          <w:p>
            <w:r>
              <w:rPr>
                <w:sz w:val="16"/>
              </w:rPr>
              <w:t>Responder hechos, adjuntar evidencia, confirmar datos organizacionales.</w:t>
            </w:r>
          </w:p>
        </w:tc>
        <w:tc>
          <w:tcPr>
            <w:tcW w:type="dxa" w:w="4032"/>
            <w:tcMar>
              <w:top w:w="70" w:type="dxa"/>
              <w:start w:w="70" w:type="dxa"/>
              <w:bottom w:w="70" w:type="dxa"/>
              <w:end w:w="70" w:type="dxa"/>
            </w:tcMar>
            <w:vAlign w:val="top"/>
          </w:tcPr>
          <w:p>
            <w:r>
              <w:rPr>
                <w:sz w:val="16"/>
              </w:rPr>
              <w:t>Fijar por sí solo tipicidad final si no está autorizado.</w:t>
            </w:r>
          </w:p>
        </w:tc>
      </w:tr>
      <w:tr>
        <w:tc>
          <w:tcPr>
            <w:tcW w:type="dxa" w:w="2016"/>
            <w:tcMar>
              <w:top w:w="70" w:type="dxa"/>
              <w:start w:w="70" w:type="dxa"/>
              <w:bottom w:w="70" w:type="dxa"/>
              <w:end w:w="70" w:type="dxa"/>
            </w:tcMar>
            <w:vAlign w:val="top"/>
          </w:tcPr>
          <w:p>
            <w:r>
              <w:rPr>
                <w:sz w:val="16"/>
              </w:rPr>
              <w:t>Consultor SMARTCIDI</w:t>
            </w:r>
          </w:p>
        </w:tc>
        <w:tc>
          <w:tcPr>
            <w:tcW w:type="dxa" w:w="4320"/>
            <w:tcMar>
              <w:top w:w="70" w:type="dxa"/>
              <w:start w:w="70" w:type="dxa"/>
              <w:bottom w:w="70" w:type="dxa"/>
              <w:end w:w="70" w:type="dxa"/>
            </w:tcMar>
            <w:vAlign w:val="top"/>
          </w:tcPr>
          <w:p>
            <w:r>
              <w:rPr>
                <w:sz w:val="16"/>
              </w:rPr>
              <w:t>Validar infracción, sujeto, PDI, PERT, antecedentes, supuestos y reporte.</w:t>
            </w:r>
          </w:p>
        </w:tc>
        <w:tc>
          <w:tcPr>
            <w:tcW w:type="dxa" w:w="4032"/>
            <w:tcMar>
              <w:top w:w="70" w:type="dxa"/>
              <w:start w:w="70" w:type="dxa"/>
              <w:bottom w:w="70" w:type="dxa"/>
              <w:end w:w="70" w:type="dxa"/>
            </w:tcMar>
            <w:vAlign w:val="top"/>
          </w:tcPr>
          <w:p>
            <w:r>
              <w:rPr>
                <w:sz w:val="16"/>
              </w:rPr>
              <w:t>Alterar reglas normativas sin proceso de gobierno.</w:t>
            </w:r>
          </w:p>
        </w:tc>
      </w:tr>
      <w:tr>
        <w:tc>
          <w:tcPr>
            <w:tcW w:type="dxa" w:w="2016"/>
            <w:tcMar>
              <w:top w:w="70" w:type="dxa"/>
              <w:start w:w="70" w:type="dxa"/>
              <w:bottom w:w="70" w:type="dxa"/>
              <w:end w:w="70" w:type="dxa"/>
            </w:tcMar>
            <w:vAlign w:val="top"/>
          </w:tcPr>
          <w:p>
            <w:r>
              <w:rPr>
                <w:sz w:val="16"/>
              </w:rPr>
              <w:t>Administrador metodológico</w:t>
            </w:r>
          </w:p>
        </w:tc>
        <w:tc>
          <w:tcPr>
            <w:tcW w:type="dxa" w:w="4320"/>
            <w:tcMar>
              <w:top w:w="70" w:type="dxa"/>
              <w:start w:w="70" w:type="dxa"/>
              <w:bottom w:w="70" w:type="dxa"/>
              <w:end w:w="70" w:type="dxa"/>
            </w:tcMar>
            <w:vAlign w:val="top"/>
          </w:tcPr>
          <w:p>
            <w:r>
              <w:rPr>
                <w:sz w:val="16"/>
              </w:rPr>
              <w:t>Versionar catálogos, fórmulas, pesos de referencia y fuentes.</w:t>
            </w:r>
          </w:p>
        </w:tc>
        <w:tc>
          <w:tcPr>
            <w:tcW w:type="dxa" w:w="4032"/>
            <w:tcMar>
              <w:top w:w="70" w:type="dxa"/>
              <w:start w:w="70" w:type="dxa"/>
              <w:bottom w:w="70" w:type="dxa"/>
              <w:end w:w="70" w:type="dxa"/>
            </w:tcMar>
            <w:vAlign w:val="top"/>
          </w:tcPr>
          <w:p>
            <w:r>
              <w:rPr>
                <w:sz w:val="16"/>
              </w:rPr>
              <w:t>Modificar históricos ya emitidos.</w:t>
            </w:r>
          </w:p>
        </w:tc>
      </w:tr>
      <w:tr>
        <w:tc>
          <w:tcPr>
            <w:tcW w:type="dxa" w:w="2016"/>
            <w:tcMar>
              <w:top w:w="70" w:type="dxa"/>
              <w:start w:w="70" w:type="dxa"/>
              <w:bottom w:w="70" w:type="dxa"/>
              <w:end w:w="70" w:type="dxa"/>
            </w:tcMar>
            <w:vAlign w:val="top"/>
          </w:tcPr>
          <w:p>
            <w:r>
              <w:rPr>
                <w:sz w:val="16"/>
              </w:rPr>
              <w:t>IA</w:t>
            </w:r>
          </w:p>
        </w:tc>
        <w:tc>
          <w:tcPr>
            <w:tcW w:type="dxa" w:w="4320"/>
            <w:tcMar>
              <w:top w:w="70" w:type="dxa"/>
              <w:start w:w="70" w:type="dxa"/>
              <w:bottom w:w="70" w:type="dxa"/>
              <w:end w:w="70" w:type="dxa"/>
            </w:tcMar>
            <w:vAlign w:val="top"/>
          </w:tcPr>
          <w:p>
            <w:r>
              <w:rPr>
                <w:sz w:val="16"/>
              </w:rPr>
              <w:t>Sugerir, extraer, resumir, detectar inconsistencias y explicar.</w:t>
            </w:r>
          </w:p>
        </w:tc>
        <w:tc>
          <w:tcPr>
            <w:tcW w:type="dxa" w:w="4032"/>
            <w:tcMar>
              <w:top w:w="70" w:type="dxa"/>
              <w:start w:w="70" w:type="dxa"/>
              <w:bottom w:w="70" w:type="dxa"/>
              <w:end w:w="70" w:type="dxa"/>
            </w:tcMar>
            <w:vAlign w:val="top"/>
          </w:tcPr>
          <w:p>
            <w:r>
              <w:rPr>
                <w:sz w:val="16"/>
              </w:rPr>
              <w:t>Declarar culpabilidad, imponer sanción o ocultar incertidumbre.</w:t>
            </w:r>
          </w:p>
        </w:tc>
      </w:tr>
    </w:tbl>
    <w:p>
      <w:pPr>
        <w:spacing w:after="20"/>
      </w:pPr>
    </w:p>
    <w:tbl>
      <w:tblPr>
        <w:tblStyle w:val="TableGrid"/>
        <w:tblW w:type="auto" w:w="0"/>
        <w:jc w:val="center"/>
        <w:tblLook w:firstColumn="1" w:firstRow="1" w:lastColumn="0" w:lastRow="0" w:noHBand="0" w:noVBand="1" w:val="04A0"/>
      </w:tblPr>
      <w:tblGrid>
        <w:gridCol w:w="5141"/>
        <w:gridCol w:w="5141"/>
      </w:tblGrid>
      <w:tr>
        <w:tc>
          <w:tcPr>
            <w:tcW w:type="dxa" w:w="2448"/>
            <w:shd w:fill="DCECEF"/>
            <w:vAlign w:val="center"/>
            <w:tcMar>
              <w:top w:w="70" w:type="dxa"/>
              <w:start w:w="70" w:type="dxa"/>
              <w:bottom w:w="70" w:type="dxa"/>
              <w:end w:w="70" w:type="dxa"/>
            </w:tcMar>
          </w:tcPr>
          <w:p>
            <w:r>
              <w:rPr>
                <w:b/>
                <w:color w:val="173849"/>
                <w:sz w:val="18"/>
              </w:rPr>
              <w:t>Estado</w:t>
            </w:r>
          </w:p>
        </w:tc>
        <w:tc>
          <w:tcPr>
            <w:tcW w:type="dxa" w:w="7776"/>
            <w:shd w:fill="DCECEF"/>
            <w:vAlign w:val="center"/>
            <w:tcMar>
              <w:top w:w="70" w:type="dxa"/>
              <w:start w:w="70" w:type="dxa"/>
              <w:bottom w:w="70" w:type="dxa"/>
              <w:end w:w="70" w:type="dxa"/>
            </w:tcMar>
          </w:tcPr>
          <w:p>
            <w:r>
              <w:rPr>
                <w:b/>
                <w:color w:val="173849"/>
                <w:sz w:val="18"/>
              </w:rPr>
              <w:t>Significado</w:t>
            </w:r>
          </w:p>
        </w:tc>
      </w:tr>
      <w:tr>
        <w:tc>
          <w:tcPr>
            <w:tcW w:type="dxa" w:w="2448"/>
            <w:tcMar>
              <w:top w:w="70" w:type="dxa"/>
              <w:start w:w="70" w:type="dxa"/>
              <w:bottom w:w="70" w:type="dxa"/>
              <w:end w:w="70" w:type="dxa"/>
            </w:tcMar>
            <w:vAlign w:val="top"/>
          </w:tcPr>
          <w:p>
            <w:r>
              <w:rPr>
                <w:sz w:val="18"/>
              </w:rPr>
              <w:t>Borrador</w:t>
            </w:r>
          </w:p>
        </w:tc>
        <w:tc>
          <w:tcPr>
            <w:tcW w:type="dxa" w:w="7776"/>
            <w:tcMar>
              <w:top w:w="70" w:type="dxa"/>
              <w:start w:w="70" w:type="dxa"/>
              <w:bottom w:w="70" w:type="dxa"/>
              <w:end w:w="70" w:type="dxa"/>
            </w:tcMar>
            <w:vAlign w:val="top"/>
          </w:tcPr>
          <w:p>
            <w:r>
              <w:rPr>
                <w:sz w:val="18"/>
              </w:rPr>
              <w:t>Faltan datos o validaciones; no se presenta como conclusión.</w:t>
            </w:r>
          </w:p>
        </w:tc>
      </w:tr>
      <w:tr>
        <w:tc>
          <w:tcPr>
            <w:tcW w:type="dxa" w:w="2448"/>
            <w:tcMar>
              <w:top w:w="70" w:type="dxa"/>
              <w:start w:w="70" w:type="dxa"/>
              <w:bottom w:w="70" w:type="dxa"/>
              <w:end w:w="70" w:type="dxa"/>
            </w:tcMar>
            <w:vAlign w:val="top"/>
          </w:tcPr>
          <w:p>
            <w:r>
              <w:rPr>
                <w:sz w:val="18"/>
              </w:rPr>
              <w:t>Pendiente de revisión</w:t>
            </w:r>
          </w:p>
        </w:tc>
        <w:tc>
          <w:tcPr>
            <w:tcW w:type="dxa" w:w="7776"/>
            <w:tcMar>
              <w:top w:w="70" w:type="dxa"/>
              <w:start w:w="70" w:type="dxa"/>
              <w:bottom w:w="70" w:type="dxa"/>
              <w:end w:w="70" w:type="dxa"/>
            </w:tcMar>
            <w:vAlign w:val="top"/>
          </w:tcPr>
          <w:p>
            <w:r>
              <w:rPr>
                <w:sz w:val="18"/>
              </w:rPr>
              <w:t>La IA o usuario completó entradas, pero tipicidad/parámetros no han sido validados.</w:t>
            </w:r>
          </w:p>
        </w:tc>
      </w:tr>
      <w:tr>
        <w:tc>
          <w:tcPr>
            <w:tcW w:type="dxa" w:w="2448"/>
            <w:tcMar>
              <w:top w:w="70" w:type="dxa"/>
              <w:start w:w="70" w:type="dxa"/>
              <w:bottom w:w="70" w:type="dxa"/>
              <w:end w:w="70" w:type="dxa"/>
            </w:tcMar>
            <w:vAlign w:val="top"/>
          </w:tcPr>
          <w:p>
            <w:r>
              <w:rPr>
                <w:sz w:val="18"/>
              </w:rPr>
              <w:t>Provisional</w:t>
            </w:r>
          </w:p>
        </w:tc>
        <w:tc>
          <w:tcPr>
            <w:tcW w:type="dxa" w:w="7776"/>
            <w:tcMar>
              <w:top w:w="70" w:type="dxa"/>
              <w:start w:w="70" w:type="dxa"/>
              <w:bottom w:w="70" w:type="dxa"/>
              <w:end w:w="70" w:type="dxa"/>
            </w:tcMar>
            <w:vAlign w:val="top"/>
          </w:tcPr>
          <w:p>
            <w:r>
              <w:rPr>
                <w:sz w:val="18"/>
              </w:rPr>
              <w:t>Cálculo completo con uno o más supuestos explícitos pendientes.</w:t>
            </w:r>
          </w:p>
        </w:tc>
      </w:tr>
      <w:tr>
        <w:tc>
          <w:tcPr>
            <w:tcW w:type="dxa" w:w="2448"/>
            <w:tcMar>
              <w:top w:w="70" w:type="dxa"/>
              <w:start w:w="70" w:type="dxa"/>
              <w:bottom w:w="70" w:type="dxa"/>
              <w:end w:w="70" w:type="dxa"/>
            </w:tcMar>
            <w:vAlign w:val="top"/>
          </w:tcPr>
          <w:p>
            <w:r>
              <w:rPr>
                <w:sz w:val="18"/>
              </w:rPr>
              <w:t>Revisado</w:t>
            </w:r>
          </w:p>
        </w:tc>
        <w:tc>
          <w:tcPr>
            <w:tcW w:type="dxa" w:w="7776"/>
            <w:tcMar>
              <w:top w:w="70" w:type="dxa"/>
              <w:start w:w="70" w:type="dxa"/>
              <w:bottom w:w="70" w:type="dxa"/>
              <w:end w:w="70" w:type="dxa"/>
            </w:tcMar>
            <w:vAlign w:val="top"/>
          </w:tcPr>
          <w:p>
            <w:r>
              <w:rPr>
                <w:sz w:val="18"/>
              </w:rPr>
              <w:t>Consultor validó hipótesis de infracción, sujeto, base y factores.</w:t>
            </w:r>
          </w:p>
        </w:tc>
      </w:tr>
      <w:tr>
        <w:tc>
          <w:tcPr>
            <w:tcW w:type="dxa" w:w="2448"/>
            <w:tcMar>
              <w:top w:w="70" w:type="dxa"/>
              <w:start w:w="70" w:type="dxa"/>
              <w:bottom w:w="70" w:type="dxa"/>
              <w:end w:w="70" w:type="dxa"/>
            </w:tcMar>
            <w:vAlign w:val="top"/>
          </w:tcPr>
          <w:p>
            <w:r>
              <w:rPr>
                <w:sz w:val="18"/>
              </w:rPr>
              <w:t>No calculable automáticamente</w:t>
            </w:r>
          </w:p>
        </w:tc>
        <w:tc>
          <w:tcPr>
            <w:tcW w:type="dxa" w:w="7776"/>
            <w:tcMar>
              <w:top w:w="70" w:type="dxa"/>
              <w:start w:w="70" w:type="dxa"/>
              <w:bottom w:w="70" w:type="dxa"/>
              <w:end w:w="70" w:type="dxa"/>
            </w:tcMar>
            <w:vAlign w:val="top"/>
          </w:tcPr>
          <w:p>
            <w:r>
              <w:rPr>
                <w:sz w:val="18"/>
              </w:rPr>
              <w:t>No existe base jurídica/económica clara o hay un caso especial que requiere análisis.</w:t>
            </w:r>
          </w:p>
        </w:tc>
      </w:tr>
      <w:tr>
        <w:tc>
          <w:tcPr>
            <w:tcW w:type="dxa" w:w="2448"/>
            <w:tcMar>
              <w:top w:w="70" w:type="dxa"/>
              <w:start w:w="70" w:type="dxa"/>
              <w:bottom w:w="70" w:type="dxa"/>
              <w:end w:w="70" w:type="dxa"/>
            </w:tcMar>
            <w:vAlign w:val="top"/>
          </w:tcPr>
          <w:p>
            <w:r>
              <w:rPr>
                <w:sz w:val="18"/>
              </w:rPr>
              <w:t>Archivado</w:t>
            </w:r>
          </w:p>
        </w:tc>
        <w:tc>
          <w:tcPr>
            <w:tcW w:type="dxa" w:w="7776"/>
            <w:tcMar>
              <w:top w:w="70" w:type="dxa"/>
              <w:start w:w="70" w:type="dxa"/>
              <w:bottom w:w="70" w:type="dxa"/>
              <w:end w:w="70" w:type="dxa"/>
            </w:tcMar>
            <w:vAlign w:val="top"/>
          </w:tcPr>
          <w:p>
            <w:r>
              <w:rPr>
                <w:sz w:val="18"/>
              </w:rPr>
              <w:t>Escenario cerrado; se conserva para trazabilidad.</w:t>
            </w:r>
          </w:p>
        </w:tc>
      </w:tr>
    </w:tbl>
    <w:p>
      <w:pPr>
        <w:spacing w:after="20"/>
      </w:pPr>
    </w:p>
    <w:p>
      <w:pPr>
        <w:pStyle w:val="Heading1"/>
        <w:keepNext/>
      </w:pPr>
      <w:r>
        <w:t>7. Datos e información que debe ingresar el cliente</w:t>
      </w:r>
    </w:p>
    <w:p>
      <w:r>
        <w:t>La UX debe reutilizar datos ya disponibles en el Assessment y pedir al cliente únicamente lo que falte. Cada campo debe registrar su origen: perfil, Assessment, ingreso manual, evidencia, catálogo del sistema o sugerencia IA.</w:t>
      </w:r>
    </w:p>
    <w:p>
      <w:pPr>
        <w:pStyle w:val="Heading2"/>
        <w:keepNext/>
      </w:pPr>
      <w:r>
        <w:t>7.1 Perfil organizacional (una sola vez)</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232"/>
            <w:shd w:fill="DCECEF"/>
            <w:vAlign w:val="center"/>
            <w:tcMar>
              <w:top w:w="70" w:type="dxa"/>
              <w:start w:w="70" w:type="dxa"/>
              <w:bottom w:w="70" w:type="dxa"/>
              <w:end w:w="70" w:type="dxa"/>
            </w:tcMar>
          </w:tcPr>
          <w:p>
            <w:r>
              <w:rPr>
                <w:b/>
                <w:color w:val="173849"/>
                <w:sz w:val="15"/>
              </w:rPr>
              <w:t>Campo visible</w:t>
            </w:r>
          </w:p>
        </w:tc>
        <w:tc>
          <w:tcPr>
            <w:tcW w:type="dxa" w:w="1512"/>
            <w:shd w:fill="DCECEF"/>
            <w:vAlign w:val="center"/>
            <w:tcMar>
              <w:top w:w="70" w:type="dxa"/>
              <w:start w:w="70" w:type="dxa"/>
              <w:bottom w:w="70" w:type="dxa"/>
              <w:end w:w="70" w:type="dxa"/>
            </w:tcMar>
          </w:tcPr>
          <w:p>
            <w:r>
              <w:rPr>
                <w:b/>
                <w:color w:val="173849"/>
                <w:sz w:val="15"/>
              </w:rPr>
              <w:t>Tipo</w:t>
            </w:r>
          </w:p>
        </w:tc>
        <w:tc>
          <w:tcPr>
            <w:tcW w:type="dxa" w:w="1008"/>
            <w:shd w:fill="DCECEF"/>
            <w:vAlign w:val="center"/>
            <w:tcMar>
              <w:top w:w="70" w:type="dxa"/>
              <w:start w:w="70" w:type="dxa"/>
              <w:bottom w:w="70" w:type="dxa"/>
              <w:end w:w="70" w:type="dxa"/>
            </w:tcMar>
          </w:tcPr>
          <w:p>
            <w:r>
              <w:rPr>
                <w:b/>
                <w:color w:val="173849"/>
                <w:sz w:val="15"/>
              </w:rPr>
              <w:t>Oblig.</w:t>
            </w:r>
          </w:p>
        </w:tc>
        <w:tc>
          <w:tcPr>
            <w:tcW w:type="dxa" w:w="2088"/>
            <w:shd w:fill="DCECEF"/>
            <w:vAlign w:val="center"/>
            <w:tcMar>
              <w:top w:w="70" w:type="dxa"/>
              <w:start w:w="70" w:type="dxa"/>
              <w:bottom w:w="70" w:type="dxa"/>
              <w:end w:w="70" w:type="dxa"/>
            </w:tcMar>
          </w:tcPr>
          <w:p>
            <w:r>
              <w:rPr>
                <w:b/>
                <w:color w:val="173849"/>
                <w:sz w:val="15"/>
              </w:rPr>
              <w:t>Origen preferido</w:t>
            </w:r>
          </w:p>
        </w:tc>
        <w:tc>
          <w:tcPr>
            <w:tcW w:type="dxa" w:w="3240"/>
            <w:shd w:fill="DCECEF"/>
            <w:vAlign w:val="center"/>
            <w:tcMar>
              <w:top w:w="70" w:type="dxa"/>
              <w:start w:w="70" w:type="dxa"/>
              <w:bottom w:w="70" w:type="dxa"/>
              <w:end w:w="70" w:type="dxa"/>
            </w:tcMar>
          </w:tcPr>
          <w:p>
            <w:r>
              <w:rPr>
                <w:b/>
                <w:color w:val="173849"/>
                <w:sz w:val="15"/>
              </w:rPr>
              <w:t>Uso</w:t>
            </w:r>
          </w:p>
        </w:tc>
      </w:tr>
      <w:tr>
        <w:tc>
          <w:tcPr>
            <w:tcW w:type="dxa" w:w="2232"/>
            <w:tcMar>
              <w:top w:w="70" w:type="dxa"/>
              <w:start w:w="70" w:type="dxa"/>
              <w:bottom w:w="70" w:type="dxa"/>
              <w:end w:w="70" w:type="dxa"/>
            </w:tcMar>
            <w:vAlign w:val="top"/>
          </w:tcPr>
          <w:p>
            <w:r>
              <w:rPr>
                <w:sz w:val="15"/>
              </w:rPr>
              <w:t>Tipo de organización</w:t>
            </w:r>
          </w:p>
        </w:tc>
        <w:tc>
          <w:tcPr>
            <w:tcW w:type="dxa" w:w="1512"/>
            <w:tcMar>
              <w:top w:w="70" w:type="dxa"/>
              <w:start w:w="70" w:type="dxa"/>
              <w:bottom w:w="70" w:type="dxa"/>
              <w:end w:w="70" w:type="dxa"/>
            </w:tcMar>
            <w:vAlign w:val="top"/>
          </w:tcPr>
          <w:p>
            <w:r>
              <w:rPr>
                <w:sz w:val="15"/>
              </w:rPr>
              <w:t>Lista</w:t>
            </w:r>
          </w:p>
        </w:tc>
        <w:tc>
          <w:tcPr>
            <w:tcW w:type="dxa" w:w="1008"/>
            <w:tcMar>
              <w:top w:w="70" w:type="dxa"/>
              <w:start w:w="70" w:type="dxa"/>
              <w:bottom w:w="70" w:type="dxa"/>
              <w:end w:w="70" w:type="dxa"/>
            </w:tcMar>
            <w:vAlign w:val="top"/>
          </w:tcPr>
          <w:p>
            <w:r>
              <w:rPr>
                <w:sz w:val="15"/>
              </w:rPr>
              <w:t>Sí</w:t>
            </w:r>
          </w:p>
        </w:tc>
        <w:tc>
          <w:tcPr>
            <w:tcW w:type="dxa" w:w="2088"/>
            <w:tcMar>
              <w:top w:w="70" w:type="dxa"/>
              <w:start w:w="70" w:type="dxa"/>
              <w:bottom w:w="70" w:type="dxa"/>
              <w:end w:w="70" w:type="dxa"/>
            </w:tcMar>
            <w:vAlign w:val="top"/>
          </w:tcPr>
          <w:p>
            <w:r>
              <w:rPr>
                <w:sz w:val="15"/>
              </w:rPr>
              <w:t>Perfil</w:t>
            </w:r>
          </w:p>
        </w:tc>
        <w:tc>
          <w:tcPr>
            <w:tcW w:type="dxa" w:w="3240"/>
            <w:tcMar>
              <w:top w:w="70" w:type="dxa"/>
              <w:start w:w="70" w:type="dxa"/>
              <w:bottom w:w="70" w:type="dxa"/>
              <w:end w:w="70" w:type="dxa"/>
            </w:tcMar>
            <w:vAlign w:val="top"/>
          </w:tcPr>
          <w:p>
            <w:r>
              <w:rPr>
                <w:sz w:val="15"/>
              </w:rPr>
              <w:t>Enrutamiento: privada / empresa pública / entidad pública / otra.</w:t>
            </w:r>
          </w:p>
        </w:tc>
      </w:tr>
      <w:tr>
        <w:tc>
          <w:tcPr>
            <w:tcW w:type="dxa" w:w="2232"/>
            <w:tcMar>
              <w:top w:w="70" w:type="dxa"/>
              <w:start w:w="70" w:type="dxa"/>
              <w:bottom w:w="70" w:type="dxa"/>
              <w:end w:w="70" w:type="dxa"/>
            </w:tcMar>
            <w:vAlign w:val="top"/>
          </w:tcPr>
          <w:p>
            <w:r>
              <w:rPr>
                <w:sz w:val="15"/>
              </w:rPr>
              <w:t>Con o sin fines de lucro</w:t>
            </w:r>
          </w:p>
        </w:tc>
        <w:tc>
          <w:tcPr>
            <w:tcW w:type="dxa" w:w="1512"/>
            <w:tcMar>
              <w:top w:w="70" w:type="dxa"/>
              <w:start w:w="70" w:type="dxa"/>
              <w:bottom w:w="70" w:type="dxa"/>
              <w:end w:w="70" w:type="dxa"/>
            </w:tcMar>
            <w:vAlign w:val="top"/>
          </w:tcPr>
          <w:p>
            <w:r>
              <w:rPr>
                <w:sz w:val="15"/>
              </w:rPr>
              <w:t>Lista</w:t>
            </w:r>
          </w:p>
        </w:tc>
        <w:tc>
          <w:tcPr>
            <w:tcW w:type="dxa" w:w="1008"/>
            <w:tcMar>
              <w:top w:w="70" w:type="dxa"/>
              <w:start w:w="70" w:type="dxa"/>
              <w:bottom w:w="70" w:type="dxa"/>
              <w:end w:w="70" w:type="dxa"/>
            </w:tcMar>
            <w:vAlign w:val="top"/>
          </w:tcPr>
          <w:p>
            <w:r>
              <w:rPr>
                <w:sz w:val="15"/>
              </w:rPr>
              <w:t>Sí para privadas</w:t>
            </w:r>
          </w:p>
        </w:tc>
        <w:tc>
          <w:tcPr>
            <w:tcW w:type="dxa" w:w="2088"/>
            <w:tcMar>
              <w:top w:w="70" w:type="dxa"/>
              <w:start w:w="70" w:type="dxa"/>
              <w:bottom w:w="70" w:type="dxa"/>
              <w:end w:w="70" w:type="dxa"/>
            </w:tcMar>
            <w:vAlign w:val="top"/>
          </w:tcPr>
          <w:p>
            <w:r>
              <w:rPr>
                <w:sz w:val="15"/>
              </w:rPr>
              <w:t>Perfil</w:t>
            </w:r>
          </w:p>
        </w:tc>
        <w:tc>
          <w:tcPr>
            <w:tcW w:type="dxa" w:w="3240"/>
            <w:tcMar>
              <w:top w:w="70" w:type="dxa"/>
              <w:start w:w="70" w:type="dxa"/>
              <w:bottom w:w="70" w:type="dxa"/>
              <w:end w:w="70" w:type="dxa"/>
            </w:tcMar>
            <w:vAlign w:val="top"/>
          </w:tcPr>
          <w:p>
            <w:r>
              <w:rPr>
                <w:sz w:val="15"/>
              </w:rPr>
              <w:t>Detectar caso especial de base económica.</w:t>
            </w:r>
          </w:p>
        </w:tc>
      </w:tr>
      <w:tr>
        <w:tc>
          <w:tcPr>
            <w:tcW w:type="dxa" w:w="2232"/>
            <w:tcMar>
              <w:top w:w="70" w:type="dxa"/>
              <w:start w:w="70" w:type="dxa"/>
              <w:bottom w:w="70" w:type="dxa"/>
              <w:end w:w="70" w:type="dxa"/>
            </w:tcMar>
            <w:vAlign w:val="top"/>
          </w:tcPr>
          <w:p>
            <w:r>
              <w:rPr>
                <w:sz w:val="15"/>
              </w:rPr>
              <w:t>Sector / actividad</w:t>
            </w:r>
          </w:p>
        </w:tc>
        <w:tc>
          <w:tcPr>
            <w:tcW w:type="dxa" w:w="1512"/>
            <w:tcMar>
              <w:top w:w="70" w:type="dxa"/>
              <w:start w:w="70" w:type="dxa"/>
              <w:bottom w:w="70" w:type="dxa"/>
              <w:end w:w="70" w:type="dxa"/>
            </w:tcMar>
            <w:vAlign w:val="top"/>
          </w:tcPr>
          <w:p>
            <w:r>
              <w:rPr>
                <w:sz w:val="15"/>
              </w:rPr>
              <w:t>Texto + catálogo</w:t>
            </w:r>
          </w:p>
        </w:tc>
        <w:tc>
          <w:tcPr>
            <w:tcW w:type="dxa" w:w="1008"/>
            <w:tcMar>
              <w:top w:w="70" w:type="dxa"/>
              <w:start w:w="70" w:type="dxa"/>
              <w:bottom w:w="70" w:type="dxa"/>
              <w:end w:w="70" w:type="dxa"/>
            </w:tcMar>
            <w:vAlign w:val="top"/>
          </w:tcPr>
          <w:p>
            <w:r>
              <w:rPr>
                <w:sz w:val="15"/>
              </w:rPr>
              <w:t>Sí</w:t>
            </w:r>
          </w:p>
        </w:tc>
        <w:tc>
          <w:tcPr>
            <w:tcW w:type="dxa" w:w="2088"/>
            <w:tcMar>
              <w:top w:w="70" w:type="dxa"/>
              <w:start w:w="70" w:type="dxa"/>
              <w:bottom w:w="70" w:type="dxa"/>
              <w:end w:w="70" w:type="dxa"/>
            </w:tcMar>
            <w:vAlign w:val="top"/>
          </w:tcPr>
          <w:p>
            <w:r>
              <w:rPr>
                <w:sz w:val="15"/>
              </w:rPr>
              <w:t>Perfil</w:t>
            </w:r>
          </w:p>
        </w:tc>
        <w:tc>
          <w:tcPr>
            <w:tcW w:type="dxa" w:w="3240"/>
            <w:tcMar>
              <w:top w:w="70" w:type="dxa"/>
              <w:start w:w="70" w:type="dxa"/>
              <w:bottom w:w="70" w:type="dxa"/>
              <w:end w:w="70" w:type="dxa"/>
            </w:tcMar>
            <w:vAlign w:val="top"/>
          </w:tcPr>
          <w:p>
            <w:r>
              <w:rPr>
                <w:sz w:val="15"/>
              </w:rPr>
              <w:t>Contexto; no cambia por sí solo el rango.</w:t>
            </w:r>
          </w:p>
        </w:tc>
      </w:tr>
      <w:tr>
        <w:tc>
          <w:tcPr>
            <w:tcW w:type="dxa" w:w="2232"/>
            <w:tcMar>
              <w:top w:w="70" w:type="dxa"/>
              <w:start w:w="70" w:type="dxa"/>
              <w:bottom w:w="70" w:type="dxa"/>
              <w:end w:w="70" w:type="dxa"/>
            </w:tcMar>
            <w:vAlign w:val="top"/>
          </w:tcPr>
          <w:p>
            <w:r>
              <w:rPr>
                <w:sz w:val="15"/>
              </w:rPr>
              <w:t>Tamaño</w:t>
            </w:r>
          </w:p>
        </w:tc>
        <w:tc>
          <w:tcPr>
            <w:tcW w:type="dxa" w:w="1512"/>
            <w:tcMar>
              <w:top w:w="70" w:type="dxa"/>
              <w:start w:w="70" w:type="dxa"/>
              <w:bottom w:w="70" w:type="dxa"/>
              <w:end w:w="70" w:type="dxa"/>
            </w:tcMar>
            <w:vAlign w:val="top"/>
          </w:tcPr>
          <w:p>
            <w:r>
              <w:rPr>
                <w:sz w:val="15"/>
              </w:rPr>
              <w:t>Micro/pequeña/mediana/grande</w:t>
            </w:r>
          </w:p>
        </w:tc>
        <w:tc>
          <w:tcPr>
            <w:tcW w:type="dxa" w:w="1008"/>
            <w:tcMar>
              <w:top w:w="70" w:type="dxa"/>
              <w:start w:w="70" w:type="dxa"/>
              <w:bottom w:w="70" w:type="dxa"/>
              <w:end w:w="70" w:type="dxa"/>
            </w:tcMar>
            <w:vAlign w:val="top"/>
          </w:tcPr>
          <w:p>
            <w:r>
              <w:rPr>
                <w:sz w:val="15"/>
              </w:rPr>
              <w:t>No</w:t>
            </w:r>
          </w:p>
        </w:tc>
        <w:tc>
          <w:tcPr>
            <w:tcW w:type="dxa" w:w="2088"/>
            <w:tcMar>
              <w:top w:w="70" w:type="dxa"/>
              <w:start w:w="70" w:type="dxa"/>
              <w:bottom w:w="70" w:type="dxa"/>
              <w:end w:w="70" w:type="dxa"/>
            </w:tcMar>
            <w:vAlign w:val="top"/>
          </w:tcPr>
          <w:p>
            <w:r>
              <w:rPr>
                <w:sz w:val="15"/>
              </w:rPr>
              <w:t>Perfil</w:t>
            </w:r>
          </w:p>
        </w:tc>
        <w:tc>
          <w:tcPr>
            <w:tcW w:type="dxa" w:w="3240"/>
            <w:tcMar>
              <w:top w:w="70" w:type="dxa"/>
              <w:start w:w="70" w:type="dxa"/>
              <w:bottom w:w="70" w:type="dxa"/>
              <w:end w:w="70" w:type="dxa"/>
            </w:tcMar>
            <w:vAlign w:val="top"/>
          </w:tcPr>
          <w:p>
            <w:r>
              <w:rPr>
                <w:sz w:val="15"/>
              </w:rPr>
              <w:t>Contexto y segmentación del producto.</w:t>
            </w:r>
          </w:p>
        </w:tc>
      </w:tr>
      <w:tr>
        <w:tc>
          <w:tcPr>
            <w:tcW w:type="dxa" w:w="2232"/>
            <w:tcMar>
              <w:top w:w="70" w:type="dxa"/>
              <w:start w:w="70" w:type="dxa"/>
              <w:bottom w:w="70" w:type="dxa"/>
              <w:end w:w="70" w:type="dxa"/>
            </w:tcMar>
            <w:vAlign w:val="top"/>
          </w:tcPr>
          <w:p>
            <w:r>
              <w:rPr>
                <w:sz w:val="15"/>
              </w:rPr>
              <w:t>Rol de tratamiento</w:t>
            </w:r>
          </w:p>
        </w:tc>
        <w:tc>
          <w:tcPr>
            <w:tcW w:type="dxa" w:w="1512"/>
            <w:tcMar>
              <w:top w:w="70" w:type="dxa"/>
              <w:start w:w="70" w:type="dxa"/>
              <w:bottom w:w="70" w:type="dxa"/>
              <w:end w:w="70" w:type="dxa"/>
            </w:tcMar>
            <w:vAlign w:val="top"/>
          </w:tcPr>
          <w:p>
            <w:r>
              <w:rPr>
                <w:sz w:val="15"/>
              </w:rPr>
              <w:t>Responsable/encargado/ambos</w:t>
            </w:r>
          </w:p>
        </w:tc>
        <w:tc>
          <w:tcPr>
            <w:tcW w:type="dxa" w:w="1008"/>
            <w:tcMar>
              <w:top w:w="70" w:type="dxa"/>
              <w:start w:w="70" w:type="dxa"/>
              <w:bottom w:w="70" w:type="dxa"/>
              <w:end w:w="70" w:type="dxa"/>
            </w:tcMar>
            <w:vAlign w:val="top"/>
          </w:tcPr>
          <w:p>
            <w:r>
              <w:rPr>
                <w:sz w:val="15"/>
              </w:rPr>
              <w:t>Sí</w:t>
            </w:r>
          </w:p>
        </w:tc>
        <w:tc>
          <w:tcPr>
            <w:tcW w:type="dxa" w:w="2088"/>
            <w:tcMar>
              <w:top w:w="70" w:type="dxa"/>
              <w:start w:w="70" w:type="dxa"/>
              <w:bottom w:w="70" w:type="dxa"/>
              <w:end w:w="70" w:type="dxa"/>
            </w:tcMar>
            <w:vAlign w:val="top"/>
          </w:tcPr>
          <w:p>
            <w:r>
              <w:rPr>
                <w:sz w:val="15"/>
              </w:rPr>
              <w:t>Assessment + validar</w:t>
            </w:r>
          </w:p>
        </w:tc>
        <w:tc>
          <w:tcPr>
            <w:tcW w:type="dxa" w:w="3240"/>
            <w:tcMar>
              <w:top w:w="70" w:type="dxa"/>
              <w:start w:w="70" w:type="dxa"/>
              <w:bottom w:w="70" w:type="dxa"/>
              <w:end w:w="70" w:type="dxa"/>
            </w:tcMar>
            <w:vAlign w:val="top"/>
          </w:tcPr>
          <w:p>
            <w:r>
              <w:rPr>
                <w:sz w:val="15"/>
              </w:rPr>
              <w:t>Filtrar catálogo de infracciones.</w:t>
            </w:r>
          </w:p>
        </w:tc>
      </w:tr>
      <w:tr>
        <w:tc>
          <w:tcPr>
            <w:tcW w:type="dxa" w:w="2232"/>
            <w:tcMar>
              <w:top w:w="70" w:type="dxa"/>
              <w:start w:w="70" w:type="dxa"/>
              <w:bottom w:w="70" w:type="dxa"/>
              <w:end w:w="70" w:type="dxa"/>
            </w:tcMar>
            <w:vAlign w:val="top"/>
          </w:tcPr>
          <w:p>
            <w:r>
              <w:rPr>
                <w:sz w:val="15"/>
              </w:rPr>
              <w:t>País/domicilio</w:t>
            </w:r>
          </w:p>
        </w:tc>
        <w:tc>
          <w:tcPr>
            <w:tcW w:type="dxa" w:w="1512"/>
            <w:tcMar>
              <w:top w:w="70" w:type="dxa"/>
              <w:start w:w="70" w:type="dxa"/>
              <w:bottom w:w="70" w:type="dxa"/>
              <w:end w:w="70" w:type="dxa"/>
            </w:tcMar>
            <w:vAlign w:val="top"/>
          </w:tcPr>
          <w:p>
            <w:r>
              <w:rPr>
                <w:sz w:val="15"/>
              </w:rPr>
              <w:t>País</w:t>
            </w:r>
          </w:p>
        </w:tc>
        <w:tc>
          <w:tcPr>
            <w:tcW w:type="dxa" w:w="1008"/>
            <w:tcMar>
              <w:top w:w="70" w:type="dxa"/>
              <w:start w:w="70" w:type="dxa"/>
              <w:bottom w:w="70" w:type="dxa"/>
              <w:end w:w="70" w:type="dxa"/>
            </w:tcMar>
            <w:vAlign w:val="top"/>
          </w:tcPr>
          <w:p>
            <w:r>
              <w:rPr>
                <w:sz w:val="15"/>
              </w:rPr>
              <w:t>Sí</w:t>
            </w:r>
          </w:p>
        </w:tc>
        <w:tc>
          <w:tcPr>
            <w:tcW w:type="dxa" w:w="2088"/>
            <w:tcMar>
              <w:top w:w="70" w:type="dxa"/>
              <w:start w:w="70" w:type="dxa"/>
              <w:bottom w:w="70" w:type="dxa"/>
              <w:end w:w="70" w:type="dxa"/>
            </w:tcMar>
            <w:vAlign w:val="top"/>
          </w:tcPr>
          <w:p>
            <w:r>
              <w:rPr>
                <w:sz w:val="15"/>
              </w:rPr>
              <w:t>Perfil</w:t>
            </w:r>
          </w:p>
        </w:tc>
        <w:tc>
          <w:tcPr>
            <w:tcW w:type="dxa" w:w="3240"/>
            <w:tcMar>
              <w:top w:w="70" w:type="dxa"/>
              <w:start w:w="70" w:type="dxa"/>
              <w:bottom w:w="70" w:type="dxa"/>
              <w:end w:w="70" w:type="dxa"/>
            </w:tcMar>
            <w:vAlign w:val="top"/>
          </w:tcPr>
          <w:p>
            <w:r>
              <w:rPr>
                <w:sz w:val="15"/>
              </w:rPr>
              <w:t>Ámbito territorial / caso extranjero.</w:t>
            </w:r>
          </w:p>
        </w:tc>
      </w:tr>
      <w:tr>
        <w:tc>
          <w:tcPr>
            <w:tcW w:type="dxa" w:w="2232"/>
            <w:tcMar>
              <w:top w:w="70" w:type="dxa"/>
              <w:start w:w="70" w:type="dxa"/>
              <w:bottom w:w="70" w:type="dxa"/>
              <w:end w:w="70" w:type="dxa"/>
            </w:tcMar>
            <w:vAlign w:val="top"/>
          </w:tcPr>
          <w:p>
            <w:r>
              <w:rPr>
                <w:sz w:val="15"/>
              </w:rPr>
              <w:t>Identificador interno del cliente</w:t>
            </w:r>
          </w:p>
        </w:tc>
        <w:tc>
          <w:tcPr>
            <w:tcW w:type="dxa" w:w="1512"/>
            <w:tcMar>
              <w:top w:w="70" w:type="dxa"/>
              <w:start w:w="70" w:type="dxa"/>
              <w:bottom w:w="70" w:type="dxa"/>
              <w:end w:w="70" w:type="dxa"/>
            </w:tcMar>
            <w:vAlign w:val="top"/>
          </w:tcPr>
          <w:p>
            <w:r>
              <w:rPr>
                <w:sz w:val="15"/>
              </w:rPr>
              <w:t>Texto/UUID</w:t>
            </w:r>
          </w:p>
        </w:tc>
        <w:tc>
          <w:tcPr>
            <w:tcW w:type="dxa" w:w="1008"/>
            <w:tcMar>
              <w:top w:w="70" w:type="dxa"/>
              <w:start w:w="70" w:type="dxa"/>
              <w:bottom w:w="70" w:type="dxa"/>
              <w:end w:w="70" w:type="dxa"/>
            </w:tcMar>
            <w:vAlign w:val="top"/>
          </w:tcPr>
          <w:p>
            <w:r>
              <w:rPr>
                <w:sz w:val="15"/>
              </w:rPr>
              <w:t>Sí</w:t>
            </w:r>
          </w:p>
        </w:tc>
        <w:tc>
          <w:tcPr>
            <w:tcW w:type="dxa" w:w="2088"/>
            <w:tcMar>
              <w:top w:w="70" w:type="dxa"/>
              <w:start w:w="70" w:type="dxa"/>
              <w:bottom w:w="70" w:type="dxa"/>
              <w:end w:w="70" w:type="dxa"/>
            </w:tcMar>
            <w:vAlign w:val="top"/>
          </w:tcPr>
          <w:p>
            <w:r>
              <w:rPr>
                <w:sz w:val="15"/>
              </w:rPr>
              <w:t>Sistema</w:t>
            </w:r>
          </w:p>
        </w:tc>
        <w:tc>
          <w:tcPr>
            <w:tcW w:type="dxa" w:w="3240"/>
            <w:tcMar>
              <w:top w:w="70" w:type="dxa"/>
              <w:start w:w="70" w:type="dxa"/>
              <w:bottom w:w="70" w:type="dxa"/>
              <w:end w:w="70" w:type="dxa"/>
            </w:tcMar>
            <w:vAlign w:val="top"/>
          </w:tcPr>
          <w:p>
            <w:r>
              <w:rPr>
                <w:sz w:val="15"/>
              </w:rPr>
              <w:t>Trazabilidad; evitar cédula de personas.</w:t>
            </w:r>
          </w:p>
        </w:tc>
      </w:tr>
    </w:tbl>
    <w:p>
      <w:pPr>
        <w:spacing w:after="20"/>
      </w:pPr>
    </w:p>
    <w:p>
      <w:pPr>
        <w:pStyle w:val="Heading2"/>
        <w:keepNext/>
      </w:pPr>
      <w:r>
        <w:t>7.2 Datos del caso</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376"/>
            <w:shd w:fill="DCECEF"/>
            <w:vAlign w:val="center"/>
            <w:tcMar>
              <w:top w:w="70" w:type="dxa"/>
              <w:start w:w="70" w:type="dxa"/>
              <w:bottom w:w="70" w:type="dxa"/>
              <w:end w:w="70" w:type="dxa"/>
            </w:tcMar>
          </w:tcPr>
          <w:p>
            <w:r>
              <w:rPr>
                <w:b/>
                <w:color w:val="173849"/>
                <w:sz w:val="16"/>
              </w:rPr>
              <w:t>Campo</w:t>
            </w:r>
          </w:p>
        </w:tc>
        <w:tc>
          <w:tcPr>
            <w:tcW w:type="dxa" w:w="1656"/>
            <w:shd w:fill="DCECEF"/>
            <w:vAlign w:val="center"/>
            <w:tcMar>
              <w:top w:w="70" w:type="dxa"/>
              <w:start w:w="70" w:type="dxa"/>
              <w:bottom w:w="70" w:type="dxa"/>
              <w:end w:w="70" w:type="dxa"/>
            </w:tcMar>
          </w:tcPr>
          <w:p>
            <w:r>
              <w:rPr>
                <w:b/>
                <w:color w:val="173849"/>
                <w:sz w:val="16"/>
              </w:rPr>
              <w:t>Tipo</w:t>
            </w:r>
          </w:p>
        </w:tc>
        <w:tc>
          <w:tcPr>
            <w:tcW w:type="dxa" w:w="1008"/>
            <w:shd w:fill="DCECEF"/>
            <w:vAlign w:val="center"/>
            <w:tcMar>
              <w:top w:w="70" w:type="dxa"/>
              <w:start w:w="70" w:type="dxa"/>
              <w:bottom w:w="70" w:type="dxa"/>
              <w:end w:w="70" w:type="dxa"/>
            </w:tcMar>
          </w:tcPr>
          <w:p>
            <w:r>
              <w:rPr>
                <w:b/>
                <w:color w:val="173849"/>
                <w:sz w:val="16"/>
              </w:rPr>
              <w:t>Oblig.</w:t>
            </w:r>
          </w:p>
        </w:tc>
        <w:tc>
          <w:tcPr>
            <w:tcW w:type="dxa" w:w="5040"/>
            <w:shd w:fill="DCECEF"/>
            <w:vAlign w:val="center"/>
            <w:tcMar>
              <w:top w:w="70" w:type="dxa"/>
              <w:start w:w="70" w:type="dxa"/>
              <w:bottom w:w="70" w:type="dxa"/>
              <w:end w:w="70" w:type="dxa"/>
            </w:tcMar>
          </w:tcPr>
          <w:p>
            <w:r>
              <w:rPr>
                <w:b/>
                <w:color w:val="173849"/>
                <w:sz w:val="16"/>
              </w:rPr>
              <w:t>Regla UX</w:t>
            </w:r>
          </w:p>
        </w:tc>
      </w:tr>
      <w:tr>
        <w:tc>
          <w:tcPr>
            <w:tcW w:type="dxa" w:w="2376"/>
            <w:tcMar>
              <w:top w:w="70" w:type="dxa"/>
              <w:start w:w="70" w:type="dxa"/>
              <w:bottom w:w="70" w:type="dxa"/>
              <w:end w:w="70" w:type="dxa"/>
            </w:tcMar>
            <w:vAlign w:val="top"/>
          </w:tcPr>
          <w:p>
            <w:r>
              <w:rPr>
                <w:sz w:val="16"/>
              </w:rPr>
              <w:t>Origen del caso</w:t>
            </w:r>
          </w:p>
        </w:tc>
        <w:tc>
          <w:tcPr>
            <w:tcW w:type="dxa" w:w="1656"/>
            <w:tcMar>
              <w:top w:w="70" w:type="dxa"/>
              <w:start w:w="70" w:type="dxa"/>
              <w:bottom w:w="70" w:type="dxa"/>
              <w:end w:w="70" w:type="dxa"/>
            </w:tcMar>
            <w:vAlign w:val="top"/>
          </w:tcPr>
          <w:p>
            <w:r>
              <w:rPr>
                <w:sz w:val="16"/>
              </w:rPr>
              <w:t>Enum</w:t>
            </w:r>
          </w:p>
        </w:tc>
        <w:tc>
          <w:tcPr>
            <w:tcW w:type="dxa" w:w="1008"/>
            <w:tcMar>
              <w:top w:w="70" w:type="dxa"/>
              <w:start w:w="70" w:type="dxa"/>
              <w:bottom w:w="70" w:type="dxa"/>
              <w:end w:w="70" w:type="dxa"/>
            </w:tcMar>
            <w:vAlign w:val="top"/>
          </w:tcPr>
          <w:p>
            <w:r>
              <w:rPr>
                <w:sz w:val="16"/>
              </w:rPr>
              <w:t>Sí</w:t>
            </w:r>
          </w:p>
        </w:tc>
        <w:tc>
          <w:tcPr>
            <w:tcW w:type="dxa" w:w="5040"/>
            <w:tcMar>
              <w:top w:w="70" w:type="dxa"/>
              <w:start w:w="70" w:type="dxa"/>
              <w:bottom w:w="70" w:type="dxa"/>
              <w:end w:w="70" w:type="dxa"/>
            </w:tcMar>
            <w:vAlign w:val="top"/>
          </w:tcPr>
          <w:p>
            <w:r>
              <w:rPr>
                <w:sz w:val="16"/>
              </w:rPr>
              <w:t>Assessment / incidente / auditoría / denuncia / revisión documental / manual.</w:t>
            </w:r>
          </w:p>
        </w:tc>
      </w:tr>
      <w:tr>
        <w:tc>
          <w:tcPr>
            <w:tcW w:type="dxa" w:w="2376"/>
            <w:tcMar>
              <w:top w:w="70" w:type="dxa"/>
              <w:start w:w="70" w:type="dxa"/>
              <w:bottom w:w="70" w:type="dxa"/>
              <w:end w:w="70" w:type="dxa"/>
            </w:tcMar>
            <w:vAlign w:val="top"/>
          </w:tcPr>
          <w:p>
            <w:r>
              <w:rPr>
                <w:sz w:val="16"/>
              </w:rPr>
              <w:t>Descripción del hecho</w:t>
            </w:r>
          </w:p>
        </w:tc>
        <w:tc>
          <w:tcPr>
            <w:tcW w:type="dxa" w:w="1656"/>
            <w:tcMar>
              <w:top w:w="70" w:type="dxa"/>
              <w:start w:w="70" w:type="dxa"/>
              <w:bottom w:w="70" w:type="dxa"/>
              <w:end w:w="70" w:type="dxa"/>
            </w:tcMar>
            <w:vAlign w:val="top"/>
          </w:tcPr>
          <w:p>
            <w:r>
              <w:rPr>
                <w:sz w:val="16"/>
              </w:rPr>
              <w:t>Texto</w:t>
            </w:r>
          </w:p>
        </w:tc>
        <w:tc>
          <w:tcPr>
            <w:tcW w:type="dxa" w:w="1008"/>
            <w:tcMar>
              <w:top w:w="70" w:type="dxa"/>
              <w:start w:w="70" w:type="dxa"/>
              <w:bottom w:w="70" w:type="dxa"/>
              <w:end w:w="70" w:type="dxa"/>
            </w:tcMar>
            <w:vAlign w:val="top"/>
          </w:tcPr>
          <w:p>
            <w:r>
              <w:rPr>
                <w:sz w:val="16"/>
              </w:rPr>
              <w:t>Sí</w:t>
            </w:r>
          </w:p>
        </w:tc>
        <w:tc>
          <w:tcPr>
            <w:tcW w:type="dxa" w:w="5040"/>
            <w:tcMar>
              <w:top w:w="70" w:type="dxa"/>
              <w:start w:w="70" w:type="dxa"/>
              <w:bottom w:w="70" w:type="dxa"/>
              <w:end w:w="70" w:type="dxa"/>
            </w:tcMar>
            <w:vAlign w:val="top"/>
          </w:tcPr>
          <w:p>
            <w:r>
              <w:rPr>
                <w:sz w:val="16"/>
              </w:rPr>
              <w:t>Solicitar descripción sin datos personales identificables.</w:t>
            </w:r>
          </w:p>
        </w:tc>
      </w:tr>
      <w:tr>
        <w:tc>
          <w:tcPr>
            <w:tcW w:type="dxa" w:w="2376"/>
            <w:tcMar>
              <w:top w:w="70" w:type="dxa"/>
              <w:start w:w="70" w:type="dxa"/>
              <w:bottom w:w="70" w:type="dxa"/>
              <w:end w:w="70" w:type="dxa"/>
            </w:tcMar>
            <w:vAlign w:val="top"/>
          </w:tcPr>
          <w:p>
            <w:r>
              <w:rPr>
                <w:sz w:val="16"/>
              </w:rPr>
              <w:t>Proceso involucrado</w:t>
            </w:r>
          </w:p>
        </w:tc>
        <w:tc>
          <w:tcPr>
            <w:tcW w:type="dxa" w:w="1656"/>
            <w:tcMar>
              <w:top w:w="70" w:type="dxa"/>
              <w:start w:w="70" w:type="dxa"/>
              <w:bottom w:w="70" w:type="dxa"/>
              <w:end w:w="70" w:type="dxa"/>
            </w:tcMar>
            <w:vAlign w:val="top"/>
          </w:tcPr>
          <w:p>
            <w:r>
              <w:rPr>
                <w:sz w:val="16"/>
              </w:rPr>
              <w:t>Texto/catálogo</w:t>
            </w:r>
          </w:p>
        </w:tc>
        <w:tc>
          <w:tcPr>
            <w:tcW w:type="dxa" w:w="1008"/>
            <w:tcMar>
              <w:top w:w="70" w:type="dxa"/>
              <w:start w:w="70" w:type="dxa"/>
              <w:bottom w:w="70" w:type="dxa"/>
              <w:end w:w="70" w:type="dxa"/>
            </w:tcMar>
            <w:vAlign w:val="top"/>
          </w:tcPr>
          <w:p>
            <w:r>
              <w:rPr>
                <w:sz w:val="16"/>
              </w:rPr>
              <w:t>Sí</w:t>
            </w:r>
          </w:p>
        </w:tc>
        <w:tc>
          <w:tcPr>
            <w:tcW w:type="dxa" w:w="5040"/>
            <w:tcMar>
              <w:top w:w="70" w:type="dxa"/>
              <w:start w:w="70" w:type="dxa"/>
              <w:bottom w:w="70" w:type="dxa"/>
              <w:end w:w="70" w:type="dxa"/>
            </w:tcMar>
            <w:vAlign w:val="top"/>
          </w:tcPr>
          <w:p>
            <w:r>
              <w:rPr>
                <w:sz w:val="16"/>
              </w:rPr>
              <w:t>Ej. marketing, RR.HH., atención de derechos, seguridad.</w:t>
            </w:r>
          </w:p>
        </w:tc>
      </w:tr>
      <w:tr>
        <w:tc>
          <w:tcPr>
            <w:tcW w:type="dxa" w:w="2376"/>
            <w:tcMar>
              <w:top w:w="70" w:type="dxa"/>
              <w:start w:w="70" w:type="dxa"/>
              <w:bottom w:w="70" w:type="dxa"/>
              <w:end w:w="70" w:type="dxa"/>
            </w:tcMar>
            <w:vAlign w:val="top"/>
          </w:tcPr>
          <w:p>
            <w:r>
              <w:rPr>
                <w:sz w:val="16"/>
              </w:rPr>
              <w:t>Fecha o periodo</w:t>
            </w:r>
          </w:p>
        </w:tc>
        <w:tc>
          <w:tcPr>
            <w:tcW w:type="dxa" w:w="1656"/>
            <w:tcMar>
              <w:top w:w="70" w:type="dxa"/>
              <w:start w:w="70" w:type="dxa"/>
              <w:bottom w:w="70" w:type="dxa"/>
              <w:end w:w="70" w:type="dxa"/>
            </w:tcMar>
            <w:vAlign w:val="top"/>
          </w:tcPr>
          <w:p>
            <w:r>
              <w:rPr>
                <w:sz w:val="16"/>
              </w:rPr>
              <w:t>Fecha/rango</w:t>
            </w:r>
          </w:p>
        </w:tc>
        <w:tc>
          <w:tcPr>
            <w:tcW w:type="dxa" w:w="1008"/>
            <w:tcMar>
              <w:top w:w="70" w:type="dxa"/>
              <w:start w:w="70" w:type="dxa"/>
              <w:bottom w:w="70" w:type="dxa"/>
              <w:end w:w="70" w:type="dxa"/>
            </w:tcMar>
            <w:vAlign w:val="top"/>
          </w:tcPr>
          <w:p>
            <w:r>
              <w:rPr>
                <w:sz w:val="16"/>
              </w:rPr>
              <w:t>Sí</w:t>
            </w:r>
          </w:p>
        </w:tc>
        <w:tc>
          <w:tcPr>
            <w:tcW w:type="dxa" w:w="5040"/>
            <w:tcMar>
              <w:top w:w="70" w:type="dxa"/>
              <w:start w:w="70" w:type="dxa"/>
              <w:bottom w:w="70" w:type="dxa"/>
              <w:end w:w="70" w:type="dxa"/>
            </w:tcMar>
            <w:vAlign w:val="top"/>
          </w:tcPr>
          <w:p>
            <w:r>
              <w:rPr>
                <w:sz w:val="16"/>
              </w:rPr>
              <w:t>Permite identificar norma vigente y contexto.</w:t>
            </w:r>
          </w:p>
        </w:tc>
      </w:tr>
      <w:tr>
        <w:tc>
          <w:tcPr>
            <w:tcW w:type="dxa" w:w="2376"/>
            <w:tcMar>
              <w:top w:w="70" w:type="dxa"/>
              <w:start w:w="70" w:type="dxa"/>
              <w:bottom w:w="70" w:type="dxa"/>
              <w:end w:w="70" w:type="dxa"/>
            </w:tcMar>
            <w:vAlign w:val="top"/>
          </w:tcPr>
          <w:p>
            <w:r>
              <w:rPr>
                <w:sz w:val="16"/>
              </w:rPr>
              <w:t>¿Continúa la conducta?</w:t>
            </w:r>
          </w:p>
        </w:tc>
        <w:tc>
          <w:tcPr>
            <w:tcW w:type="dxa" w:w="1656"/>
            <w:tcMar>
              <w:top w:w="70" w:type="dxa"/>
              <w:start w:w="70" w:type="dxa"/>
              <w:bottom w:w="70" w:type="dxa"/>
              <w:end w:w="70" w:type="dxa"/>
            </w:tcMar>
            <w:vAlign w:val="top"/>
          </w:tcPr>
          <w:p>
            <w:r>
              <w:rPr>
                <w:sz w:val="16"/>
              </w:rPr>
              <w:t>Sí/No/No sabe</w:t>
            </w:r>
          </w:p>
        </w:tc>
        <w:tc>
          <w:tcPr>
            <w:tcW w:type="dxa" w:w="1008"/>
            <w:tcMar>
              <w:top w:w="70" w:type="dxa"/>
              <w:start w:w="70" w:type="dxa"/>
              <w:bottom w:w="70" w:type="dxa"/>
              <w:end w:w="70" w:type="dxa"/>
            </w:tcMar>
            <w:vAlign w:val="top"/>
          </w:tcPr>
          <w:p>
            <w:r>
              <w:rPr>
                <w:sz w:val="16"/>
              </w:rPr>
              <w:t>Sí</w:t>
            </w:r>
          </w:p>
        </w:tc>
        <w:tc>
          <w:tcPr>
            <w:tcW w:type="dxa" w:w="5040"/>
            <w:tcMar>
              <w:top w:w="70" w:type="dxa"/>
              <w:start w:w="70" w:type="dxa"/>
              <w:bottom w:w="70" w:type="dxa"/>
              <w:end w:w="70" w:type="dxa"/>
            </w:tcMar>
            <w:vAlign w:val="top"/>
          </w:tcPr>
          <w:p>
            <w:r>
              <w:rPr>
                <w:sz w:val="16"/>
              </w:rPr>
              <w:t>Ayuda a priorizar correctivas; no altera automáticamente la multa.</w:t>
            </w:r>
          </w:p>
        </w:tc>
      </w:tr>
      <w:tr>
        <w:tc>
          <w:tcPr>
            <w:tcW w:type="dxa" w:w="2376"/>
            <w:tcMar>
              <w:top w:w="70" w:type="dxa"/>
              <w:start w:w="70" w:type="dxa"/>
              <w:bottom w:w="70" w:type="dxa"/>
              <w:end w:w="70" w:type="dxa"/>
            </w:tcMar>
            <w:vAlign w:val="top"/>
          </w:tcPr>
          <w:p>
            <w:r>
              <w:rPr>
                <w:sz w:val="16"/>
              </w:rPr>
              <w:t>Tratamiento relacionado</w:t>
            </w:r>
          </w:p>
        </w:tc>
        <w:tc>
          <w:tcPr>
            <w:tcW w:type="dxa" w:w="1656"/>
            <w:tcMar>
              <w:top w:w="70" w:type="dxa"/>
              <w:start w:w="70" w:type="dxa"/>
              <w:bottom w:w="70" w:type="dxa"/>
              <w:end w:w="70" w:type="dxa"/>
            </w:tcMar>
            <w:vAlign w:val="top"/>
          </w:tcPr>
          <w:p>
            <w:r>
              <w:rPr>
                <w:sz w:val="16"/>
              </w:rPr>
              <w:t>Referencia</w:t>
            </w:r>
          </w:p>
        </w:tc>
        <w:tc>
          <w:tcPr>
            <w:tcW w:type="dxa" w:w="1008"/>
            <w:tcMar>
              <w:top w:w="70" w:type="dxa"/>
              <w:start w:w="70" w:type="dxa"/>
              <w:bottom w:w="70" w:type="dxa"/>
              <w:end w:w="70" w:type="dxa"/>
            </w:tcMar>
            <w:vAlign w:val="top"/>
          </w:tcPr>
          <w:p>
            <w:r>
              <w:rPr>
                <w:sz w:val="16"/>
              </w:rPr>
              <w:t>Recomendado</w:t>
            </w:r>
          </w:p>
        </w:tc>
        <w:tc>
          <w:tcPr>
            <w:tcW w:type="dxa" w:w="5040"/>
            <w:tcMar>
              <w:top w:w="70" w:type="dxa"/>
              <w:start w:w="70" w:type="dxa"/>
              <w:bottom w:w="70" w:type="dxa"/>
              <w:end w:w="70" w:type="dxa"/>
            </w:tcMar>
            <w:vAlign w:val="top"/>
          </w:tcPr>
          <w:p>
            <w:r>
              <w:rPr>
                <w:sz w:val="16"/>
              </w:rPr>
              <w:t>Enlazar al RAT si existe.</w:t>
            </w:r>
          </w:p>
        </w:tc>
      </w:tr>
      <w:tr>
        <w:tc>
          <w:tcPr>
            <w:tcW w:type="dxa" w:w="2376"/>
            <w:tcMar>
              <w:top w:w="70" w:type="dxa"/>
              <w:start w:w="70" w:type="dxa"/>
              <w:bottom w:w="70" w:type="dxa"/>
              <w:end w:w="70" w:type="dxa"/>
            </w:tcMar>
            <w:vAlign w:val="top"/>
          </w:tcPr>
          <w:p>
            <w:r>
              <w:rPr>
                <w:sz w:val="16"/>
              </w:rPr>
              <w:t>Evidencias</w:t>
            </w:r>
          </w:p>
        </w:tc>
        <w:tc>
          <w:tcPr>
            <w:tcW w:type="dxa" w:w="1656"/>
            <w:tcMar>
              <w:top w:w="70" w:type="dxa"/>
              <w:start w:w="70" w:type="dxa"/>
              <w:bottom w:w="70" w:type="dxa"/>
              <w:end w:w="70" w:type="dxa"/>
            </w:tcMar>
            <w:vAlign w:val="top"/>
          </w:tcPr>
          <w:p>
            <w:r>
              <w:rPr>
                <w:sz w:val="16"/>
              </w:rPr>
              <w:t>Referencias</w:t>
            </w:r>
          </w:p>
        </w:tc>
        <w:tc>
          <w:tcPr>
            <w:tcW w:type="dxa" w:w="1008"/>
            <w:tcMar>
              <w:top w:w="70" w:type="dxa"/>
              <w:start w:w="70" w:type="dxa"/>
              <w:bottom w:w="70" w:type="dxa"/>
              <w:end w:w="70" w:type="dxa"/>
            </w:tcMar>
            <w:vAlign w:val="top"/>
          </w:tcPr>
          <w:p>
            <w:r>
              <w:rPr>
                <w:sz w:val="16"/>
              </w:rPr>
              <w:t>Recomendado</w:t>
            </w:r>
          </w:p>
        </w:tc>
        <w:tc>
          <w:tcPr>
            <w:tcW w:type="dxa" w:w="5040"/>
            <w:tcMar>
              <w:top w:w="70" w:type="dxa"/>
              <w:start w:w="70" w:type="dxa"/>
              <w:bottom w:w="70" w:type="dxa"/>
              <w:end w:w="70" w:type="dxa"/>
            </w:tcMar>
            <w:vAlign w:val="top"/>
          </w:tcPr>
          <w:p>
            <w:r>
              <w:rPr>
                <w:sz w:val="16"/>
              </w:rPr>
              <w:t>Archivos o enlaces; clasificar, no duplicar.</w:t>
            </w:r>
          </w:p>
        </w:tc>
      </w:tr>
      <w:tr>
        <w:tc>
          <w:tcPr>
            <w:tcW w:type="dxa" w:w="2376"/>
            <w:tcMar>
              <w:top w:w="70" w:type="dxa"/>
              <w:start w:w="70" w:type="dxa"/>
              <w:bottom w:w="70" w:type="dxa"/>
              <w:end w:w="70" w:type="dxa"/>
            </w:tcMar>
            <w:vAlign w:val="top"/>
          </w:tcPr>
          <w:p>
            <w:r>
              <w:rPr>
                <w:sz w:val="16"/>
              </w:rPr>
              <w:t>Datos personales reales</w:t>
            </w:r>
          </w:p>
        </w:tc>
        <w:tc>
          <w:tcPr>
            <w:tcW w:type="dxa" w:w="1656"/>
            <w:tcMar>
              <w:top w:w="70" w:type="dxa"/>
              <w:start w:w="70" w:type="dxa"/>
              <w:bottom w:w="70" w:type="dxa"/>
              <w:end w:w="70" w:type="dxa"/>
            </w:tcMar>
            <w:vAlign w:val="top"/>
          </w:tcPr>
          <w:p>
            <w:r>
              <w:rPr>
                <w:sz w:val="16"/>
              </w:rPr>
              <w:t>Bloqueado</w:t>
            </w:r>
          </w:p>
        </w:tc>
        <w:tc>
          <w:tcPr>
            <w:tcW w:type="dxa" w:w="1008"/>
            <w:tcMar>
              <w:top w:w="70" w:type="dxa"/>
              <w:start w:w="70" w:type="dxa"/>
              <w:bottom w:w="70" w:type="dxa"/>
              <w:end w:w="70" w:type="dxa"/>
            </w:tcMar>
            <w:vAlign w:val="top"/>
          </w:tcPr>
          <w:p>
            <w:r>
              <w:rPr>
                <w:sz w:val="16"/>
              </w:rPr>
              <w:t>—</w:t>
            </w:r>
          </w:p>
        </w:tc>
        <w:tc>
          <w:tcPr>
            <w:tcW w:type="dxa" w:w="5040"/>
            <w:tcMar>
              <w:top w:w="70" w:type="dxa"/>
              <w:start w:w="70" w:type="dxa"/>
              <w:bottom w:w="70" w:type="dxa"/>
              <w:end w:w="70" w:type="dxa"/>
            </w:tcMar>
            <w:vAlign w:val="top"/>
          </w:tcPr>
          <w:p>
            <w:r>
              <w:rPr>
                <w:sz w:val="16"/>
              </w:rPr>
              <w:t>Advertir y redirigir a categorías/conteos agregados.</w:t>
            </w:r>
          </w:p>
        </w:tc>
      </w:tr>
    </w:tbl>
    <w:p>
      <w:pPr>
        <w:spacing w:after="20"/>
      </w:pPr>
    </w:p>
    <w:p>
      <w:pPr>
        <w:pStyle w:val="Heading2"/>
        <w:keepNext/>
      </w:pPr>
      <w:r>
        <w:t>7.3 Clasificación jurídica del escenario</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92"/>
            <w:shd w:fill="DCECEF"/>
            <w:vAlign w:val="center"/>
            <w:tcMar>
              <w:top w:w="70" w:type="dxa"/>
              <w:start w:w="70" w:type="dxa"/>
              <w:bottom w:w="70" w:type="dxa"/>
              <w:end w:w="70" w:type="dxa"/>
            </w:tcMar>
          </w:tcPr>
          <w:p>
            <w:r>
              <w:rPr>
                <w:b/>
                <w:color w:val="173849"/>
                <w:sz w:val="16"/>
              </w:rPr>
              <w:t>Campo</w:t>
            </w:r>
          </w:p>
        </w:tc>
        <w:tc>
          <w:tcPr>
            <w:tcW w:type="dxa" w:w="2088"/>
            <w:shd w:fill="DCECEF"/>
            <w:vAlign w:val="center"/>
            <w:tcMar>
              <w:top w:w="70" w:type="dxa"/>
              <w:start w:w="70" w:type="dxa"/>
              <w:bottom w:w="70" w:type="dxa"/>
              <w:end w:w="70" w:type="dxa"/>
            </w:tcMar>
          </w:tcPr>
          <w:p>
            <w:r>
              <w:rPr>
                <w:b/>
                <w:color w:val="173849"/>
                <w:sz w:val="16"/>
              </w:rPr>
              <w:t>Quién propone</w:t>
            </w:r>
          </w:p>
        </w:tc>
        <w:tc>
          <w:tcPr>
            <w:tcW w:type="dxa" w:w="2088"/>
            <w:shd w:fill="DCECEF"/>
            <w:vAlign w:val="center"/>
            <w:tcMar>
              <w:top w:w="70" w:type="dxa"/>
              <w:start w:w="70" w:type="dxa"/>
              <w:bottom w:w="70" w:type="dxa"/>
              <w:end w:w="70" w:type="dxa"/>
            </w:tcMar>
          </w:tcPr>
          <w:p>
            <w:r>
              <w:rPr>
                <w:b/>
                <w:color w:val="173849"/>
                <w:sz w:val="16"/>
              </w:rPr>
              <w:t>Quién valida</w:t>
            </w:r>
          </w:p>
        </w:tc>
        <w:tc>
          <w:tcPr>
            <w:tcW w:type="dxa" w:w="3744"/>
            <w:shd w:fill="DCECEF"/>
            <w:vAlign w:val="center"/>
            <w:tcMar>
              <w:top w:w="70" w:type="dxa"/>
              <w:start w:w="70" w:type="dxa"/>
              <w:bottom w:w="70" w:type="dxa"/>
              <w:end w:w="70" w:type="dxa"/>
            </w:tcMar>
          </w:tcPr>
          <w:p>
            <w:r>
              <w:rPr>
                <w:b/>
                <w:color w:val="173849"/>
                <w:sz w:val="16"/>
              </w:rPr>
              <w:t>Regla</w:t>
            </w:r>
          </w:p>
        </w:tc>
      </w:tr>
      <w:tr>
        <w:tc>
          <w:tcPr>
            <w:tcW w:type="dxa" w:w="2592"/>
            <w:tcMar>
              <w:top w:w="70" w:type="dxa"/>
              <w:start w:w="70" w:type="dxa"/>
              <w:bottom w:w="70" w:type="dxa"/>
              <w:end w:w="70" w:type="dxa"/>
            </w:tcMar>
            <w:vAlign w:val="top"/>
          </w:tcPr>
          <w:p>
            <w:r>
              <w:rPr>
                <w:sz w:val="16"/>
              </w:rPr>
              <w:t>Rol: responsable/encargado/otro</w:t>
            </w:r>
          </w:p>
        </w:tc>
        <w:tc>
          <w:tcPr>
            <w:tcW w:type="dxa" w:w="2088"/>
            <w:tcMar>
              <w:top w:w="70" w:type="dxa"/>
              <w:start w:w="70" w:type="dxa"/>
              <w:bottom w:w="70" w:type="dxa"/>
              <w:end w:w="70" w:type="dxa"/>
            </w:tcMar>
            <w:vAlign w:val="top"/>
          </w:tcPr>
          <w:p>
            <w:r>
              <w:rPr>
                <w:sz w:val="16"/>
              </w:rPr>
              <w:t>Sistema/IA</w:t>
            </w:r>
          </w:p>
        </w:tc>
        <w:tc>
          <w:tcPr>
            <w:tcW w:type="dxa" w:w="2088"/>
            <w:tcMar>
              <w:top w:w="70" w:type="dxa"/>
              <w:start w:w="70" w:type="dxa"/>
              <w:bottom w:w="70" w:type="dxa"/>
              <w:end w:w="70" w:type="dxa"/>
            </w:tcMar>
            <w:vAlign w:val="top"/>
          </w:tcPr>
          <w:p>
            <w:r>
              <w:rPr>
                <w:sz w:val="16"/>
              </w:rPr>
              <w:t>Consultor</w:t>
            </w:r>
          </w:p>
        </w:tc>
        <w:tc>
          <w:tcPr>
            <w:tcW w:type="dxa" w:w="3744"/>
            <w:tcMar>
              <w:top w:w="70" w:type="dxa"/>
              <w:start w:w="70" w:type="dxa"/>
              <w:bottom w:w="70" w:type="dxa"/>
              <w:end w:w="70" w:type="dxa"/>
            </w:tcMar>
            <w:vAlign w:val="top"/>
          </w:tcPr>
          <w:p>
            <w:r>
              <w:rPr>
                <w:sz w:val="16"/>
              </w:rPr>
              <w:t>Debe corresponder al tratamiento y al catálogo.</w:t>
            </w:r>
          </w:p>
        </w:tc>
      </w:tr>
      <w:tr>
        <w:tc>
          <w:tcPr>
            <w:tcW w:type="dxa" w:w="2592"/>
            <w:tcMar>
              <w:top w:w="70" w:type="dxa"/>
              <w:start w:w="70" w:type="dxa"/>
              <w:bottom w:w="70" w:type="dxa"/>
              <w:end w:w="70" w:type="dxa"/>
            </w:tcMar>
            <w:vAlign w:val="top"/>
          </w:tcPr>
          <w:p>
            <w:r>
              <w:rPr>
                <w:sz w:val="16"/>
              </w:rPr>
              <w:t>Artículo/numeral posible</w:t>
            </w:r>
          </w:p>
        </w:tc>
        <w:tc>
          <w:tcPr>
            <w:tcW w:type="dxa" w:w="2088"/>
            <w:tcMar>
              <w:top w:w="70" w:type="dxa"/>
              <w:start w:w="70" w:type="dxa"/>
              <w:bottom w:w="70" w:type="dxa"/>
              <w:end w:w="70" w:type="dxa"/>
            </w:tcMar>
            <w:vAlign w:val="top"/>
          </w:tcPr>
          <w:p>
            <w:r>
              <w:rPr>
                <w:sz w:val="16"/>
              </w:rPr>
              <w:t>IA por RAG</w:t>
            </w:r>
          </w:p>
        </w:tc>
        <w:tc>
          <w:tcPr>
            <w:tcW w:type="dxa" w:w="2088"/>
            <w:tcMar>
              <w:top w:w="70" w:type="dxa"/>
              <w:start w:w="70" w:type="dxa"/>
              <w:bottom w:w="70" w:type="dxa"/>
              <w:end w:w="70" w:type="dxa"/>
            </w:tcMar>
            <w:vAlign w:val="top"/>
          </w:tcPr>
          <w:p>
            <w:r>
              <w:rPr>
                <w:sz w:val="16"/>
              </w:rPr>
              <w:t>Consultor</w:t>
            </w:r>
          </w:p>
        </w:tc>
        <w:tc>
          <w:tcPr>
            <w:tcW w:type="dxa" w:w="3744"/>
            <w:tcMar>
              <w:top w:w="70" w:type="dxa"/>
              <w:start w:w="70" w:type="dxa"/>
              <w:bottom w:w="70" w:type="dxa"/>
              <w:end w:w="70" w:type="dxa"/>
            </w:tcMar>
            <w:vAlign w:val="top"/>
          </w:tcPr>
          <w:p>
            <w:r>
              <w:rPr>
                <w:sz w:val="16"/>
              </w:rPr>
              <w:t>Mostrar texto legal y fuente.</w:t>
            </w:r>
          </w:p>
        </w:tc>
      </w:tr>
      <w:tr>
        <w:tc>
          <w:tcPr>
            <w:tcW w:type="dxa" w:w="2592"/>
            <w:tcMar>
              <w:top w:w="70" w:type="dxa"/>
              <w:start w:w="70" w:type="dxa"/>
              <w:bottom w:w="70" w:type="dxa"/>
              <w:end w:w="70" w:type="dxa"/>
            </w:tcMar>
            <w:vAlign w:val="top"/>
          </w:tcPr>
          <w:p>
            <w:r>
              <w:rPr>
                <w:sz w:val="16"/>
              </w:rPr>
              <w:t>Gravedad</w:t>
            </w:r>
          </w:p>
        </w:tc>
        <w:tc>
          <w:tcPr>
            <w:tcW w:type="dxa" w:w="2088"/>
            <w:tcMar>
              <w:top w:w="70" w:type="dxa"/>
              <w:start w:w="70" w:type="dxa"/>
              <w:bottom w:w="70" w:type="dxa"/>
              <w:end w:w="70" w:type="dxa"/>
            </w:tcMar>
            <w:vAlign w:val="top"/>
          </w:tcPr>
          <w:p>
            <w:r>
              <w:rPr>
                <w:sz w:val="16"/>
              </w:rPr>
              <w:t>Catálogo</w:t>
            </w:r>
          </w:p>
        </w:tc>
        <w:tc>
          <w:tcPr>
            <w:tcW w:type="dxa" w:w="2088"/>
            <w:tcMar>
              <w:top w:w="70" w:type="dxa"/>
              <w:start w:w="70" w:type="dxa"/>
              <w:bottom w:w="70" w:type="dxa"/>
              <w:end w:w="70" w:type="dxa"/>
            </w:tcMar>
            <w:vAlign w:val="top"/>
          </w:tcPr>
          <w:p>
            <w:r>
              <w:rPr>
                <w:sz w:val="16"/>
              </w:rPr>
              <w:t>Sistema</w:t>
            </w:r>
          </w:p>
        </w:tc>
        <w:tc>
          <w:tcPr>
            <w:tcW w:type="dxa" w:w="3744"/>
            <w:tcMar>
              <w:top w:w="70" w:type="dxa"/>
              <w:start w:w="70" w:type="dxa"/>
              <w:bottom w:w="70" w:type="dxa"/>
              <w:end w:w="70" w:type="dxa"/>
            </w:tcMar>
            <w:vAlign w:val="top"/>
          </w:tcPr>
          <w:p>
            <w:r>
              <w:rPr>
                <w:sz w:val="16"/>
              </w:rPr>
              <w:t>Derivada del artículo; el usuario no la elige libremente.</w:t>
            </w:r>
          </w:p>
        </w:tc>
      </w:tr>
      <w:tr>
        <w:tc>
          <w:tcPr>
            <w:tcW w:type="dxa" w:w="2592"/>
            <w:tcMar>
              <w:top w:w="70" w:type="dxa"/>
              <w:start w:w="70" w:type="dxa"/>
              <w:bottom w:w="70" w:type="dxa"/>
              <w:end w:w="70" w:type="dxa"/>
            </w:tcMar>
            <w:vAlign w:val="top"/>
          </w:tcPr>
          <w:p>
            <w:r>
              <w:rPr>
                <w:sz w:val="16"/>
              </w:rPr>
              <w:t>Sujeto sancionable</w:t>
            </w:r>
          </w:p>
        </w:tc>
        <w:tc>
          <w:tcPr>
            <w:tcW w:type="dxa" w:w="2088"/>
            <w:tcMar>
              <w:top w:w="70" w:type="dxa"/>
              <w:start w:w="70" w:type="dxa"/>
              <w:bottom w:w="70" w:type="dxa"/>
              <w:end w:w="70" w:type="dxa"/>
            </w:tcMar>
            <w:vAlign w:val="top"/>
          </w:tcPr>
          <w:p>
            <w:r>
              <w:rPr>
                <w:sz w:val="16"/>
              </w:rPr>
              <w:t>Sistema + usuario</w:t>
            </w:r>
          </w:p>
        </w:tc>
        <w:tc>
          <w:tcPr>
            <w:tcW w:type="dxa" w:w="2088"/>
            <w:tcMar>
              <w:top w:w="70" w:type="dxa"/>
              <w:start w:w="70" w:type="dxa"/>
              <w:bottom w:w="70" w:type="dxa"/>
              <w:end w:w="70" w:type="dxa"/>
            </w:tcMar>
            <w:vAlign w:val="top"/>
          </w:tcPr>
          <w:p>
            <w:r>
              <w:rPr>
                <w:sz w:val="16"/>
              </w:rPr>
              <w:t>Consultor</w:t>
            </w:r>
          </w:p>
        </w:tc>
        <w:tc>
          <w:tcPr>
            <w:tcW w:type="dxa" w:w="3744"/>
            <w:tcMar>
              <w:top w:w="70" w:type="dxa"/>
              <w:start w:w="70" w:type="dxa"/>
              <w:bottom w:w="70" w:type="dxa"/>
              <w:end w:w="70" w:type="dxa"/>
            </w:tcMar>
            <w:vAlign w:val="top"/>
          </w:tcPr>
          <w:p>
            <w:r>
              <w:rPr>
                <w:sz w:val="16"/>
              </w:rPr>
              <w:t>Entidad privada, empresa pública o servidor/funcionario.</w:t>
            </w:r>
          </w:p>
        </w:tc>
      </w:tr>
      <w:tr>
        <w:tc>
          <w:tcPr>
            <w:tcW w:type="dxa" w:w="2592"/>
            <w:tcMar>
              <w:top w:w="70" w:type="dxa"/>
              <w:start w:w="70" w:type="dxa"/>
              <w:bottom w:w="70" w:type="dxa"/>
              <w:end w:w="70" w:type="dxa"/>
            </w:tcMar>
            <w:vAlign w:val="top"/>
          </w:tcPr>
          <w:p>
            <w:r>
              <w:rPr>
                <w:sz w:val="16"/>
              </w:rPr>
              <w:t>Estado de tipicidad</w:t>
            </w:r>
          </w:p>
        </w:tc>
        <w:tc>
          <w:tcPr>
            <w:tcW w:type="dxa" w:w="2088"/>
            <w:tcMar>
              <w:top w:w="70" w:type="dxa"/>
              <w:start w:w="70" w:type="dxa"/>
              <w:bottom w:w="70" w:type="dxa"/>
              <w:end w:w="70" w:type="dxa"/>
            </w:tcMar>
            <w:vAlign w:val="top"/>
          </w:tcPr>
          <w:p>
            <w:r>
              <w:rPr>
                <w:sz w:val="16"/>
              </w:rPr>
              <w:t>Sistema</w:t>
            </w:r>
          </w:p>
        </w:tc>
        <w:tc>
          <w:tcPr>
            <w:tcW w:type="dxa" w:w="2088"/>
            <w:tcMar>
              <w:top w:w="70" w:type="dxa"/>
              <w:start w:w="70" w:type="dxa"/>
              <w:bottom w:w="70" w:type="dxa"/>
              <w:end w:w="70" w:type="dxa"/>
            </w:tcMar>
            <w:vAlign w:val="top"/>
          </w:tcPr>
          <w:p>
            <w:r>
              <w:rPr>
                <w:sz w:val="16"/>
              </w:rPr>
              <w:t>Consultor</w:t>
            </w:r>
          </w:p>
        </w:tc>
        <w:tc>
          <w:tcPr>
            <w:tcW w:type="dxa" w:w="3744"/>
            <w:tcMar>
              <w:top w:w="70" w:type="dxa"/>
              <w:start w:w="70" w:type="dxa"/>
              <w:bottom w:w="70" w:type="dxa"/>
              <w:end w:w="70" w:type="dxa"/>
            </w:tcMar>
            <w:vAlign w:val="top"/>
          </w:tcPr>
          <w:p>
            <w:r>
              <w:rPr>
                <w:sz w:val="16"/>
              </w:rPr>
              <w:t>Posible / descartada / validada / requiere revisión.</w:t>
            </w:r>
          </w:p>
        </w:tc>
      </w:tr>
    </w:tbl>
    <w:p>
      <w:pPr>
        <w:spacing w:after="20"/>
      </w:pPr>
    </w:p>
    <w:p>
      <w:pPr>
        <w:pStyle w:val="Heading2"/>
        <w:keepNext/>
      </w:pPr>
      <w:r>
        <w:t>7.4 Base económica</w:t>
      </w:r>
    </w:p>
    <w:tbl>
      <w:tblPr>
        <w:tblStyle w:val="TableGrid"/>
        <w:tblW w:type="auto" w:w="0"/>
        <w:jc w:val="center"/>
        <w:tblLook w:firstColumn="1" w:firstRow="1" w:lastColumn="0" w:lastRow="0" w:noHBand="0" w:noVBand="1" w:val="04A0"/>
      </w:tblPr>
      <w:tblGrid>
        <w:gridCol w:w="3427"/>
        <w:gridCol w:w="3427"/>
        <w:gridCol w:w="3427"/>
      </w:tblGrid>
      <w:tr>
        <w:tc>
          <w:tcPr>
            <w:tcW w:type="dxa" w:w="1800"/>
            <w:shd w:fill="DCECEF"/>
            <w:vAlign w:val="center"/>
            <w:tcMar>
              <w:top w:w="70" w:type="dxa"/>
              <w:start w:w="70" w:type="dxa"/>
              <w:bottom w:w="70" w:type="dxa"/>
              <w:end w:w="70" w:type="dxa"/>
            </w:tcMar>
          </w:tcPr>
          <w:p>
            <w:r>
              <w:rPr>
                <w:b/>
                <w:color w:val="173849"/>
                <w:sz w:val="16"/>
              </w:rPr>
              <w:t>Ruta</w:t>
            </w:r>
          </w:p>
        </w:tc>
        <w:tc>
          <w:tcPr>
            <w:tcW w:type="dxa" w:w="4680"/>
            <w:shd w:fill="DCECEF"/>
            <w:vAlign w:val="center"/>
            <w:tcMar>
              <w:top w:w="70" w:type="dxa"/>
              <w:start w:w="70" w:type="dxa"/>
              <w:bottom w:w="70" w:type="dxa"/>
              <w:end w:w="70" w:type="dxa"/>
            </w:tcMar>
          </w:tcPr>
          <w:p>
            <w:r>
              <w:rPr>
                <w:b/>
                <w:color w:val="173849"/>
                <w:sz w:val="16"/>
              </w:rPr>
              <w:t>Datos requeridos</w:t>
            </w:r>
          </w:p>
        </w:tc>
        <w:tc>
          <w:tcPr>
            <w:tcW w:type="dxa" w:w="4320"/>
            <w:shd w:fill="DCECEF"/>
            <w:vAlign w:val="center"/>
            <w:tcMar>
              <w:top w:w="70" w:type="dxa"/>
              <w:start w:w="70" w:type="dxa"/>
              <w:bottom w:w="70" w:type="dxa"/>
              <w:end w:w="70" w:type="dxa"/>
            </w:tcMar>
          </w:tcPr>
          <w:p>
            <w:r>
              <w:rPr>
                <w:b/>
                <w:color w:val="173849"/>
                <w:sz w:val="16"/>
              </w:rPr>
              <w:t>Validación</w:t>
            </w:r>
          </w:p>
        </w:tc>
      </w:tr>
      <w:tr>
        <w:tc>
          <w:tcPr>
            <w:tcW w:type="dxa" w:w="1800"/>
            <w:tcMar>
              <w:top w:w="70" w:type="dxa"/>
              <w:start w:w="70" w:type="dxa"/>
              <w:bottom w:w="70" w:type="dxa"/>
              <w:end w:w="70" w:type="dxa"/>
            </w:tcMar>
            <w:vAlign w:val="top"/>
          </w:tcPr>
          <w:p>
            <w:r>
              <w:rPr>
                <w:sz w:val="16"/>
              </w:rPr>
              <w:t>VDN</w:t>
            </w:r>
          </w:p>
        </w:tc>
        <w:tc>
          <w:tcPr>
            <w:tcW w:type="dxa" w:w="4680"/>
            <w:tcMar>
              <w:top w:w="70" w:type="dxa"/>
              <w:start w:w="70" w:type="dxa"/>
              <w:bottom w:w="70" w:type="dxa"/>
              <w:end w:w="70" w:type="dxa"/>
            </w:tcMar>
            <w:vAlign w:val="top"/>
          </w:tcPr>
          <w:p>
            <w:r>
              <w:rPr>
                <w:sz w:val="16"/>
              </w:rPr>
              <w:t>Ejercicio económico; monto; moneda; fuente contable; IVA/impuestos deducidos; usuario que verificó.</w:t>
            </w:r>
          </w:p>
        </w:tc>
        <w:tc>
          <w:tcPr>
            <w:tcW w:type="dxa" w:w="4320"/>
            <w:tcMar>
              <w:top w:w="70" w:type="dxa"/>
              <w:start w:w="70" w:type="dxa"/>
              <w:bottom w:w="70" w:type="dxa"/>
              <w:end w:w="70" w:type="dxa"/>
            </w:tcMar>
            <w:vAlign w:val="top"/>
          </w:tcPr>
          <w:p>
            <w:r>
              <w:rPr>
                <w:sz w:val="16"/>
              </w:rPr>
              <w:t>Debe corresponder al ejercicio inmediatamente anterior a la imposición estimada; no aceptar proxy sin justificar.</w:t>
            </w:r>
          </w:p>
        </w:tc>
      </w:tr>
      <w:tr>
        <w:tc>
          <w:tcPr>
            <w:tcW w:type="dxa" w:w="1800"/>
            <w:tcMar>
              <w:top w:w="70" w:type="dxa"/>
              <w:start w:w="70" w:type="dxa"/>
              <w:bottom w:w="70" w:type="dxa"/>
              <w:end w:w="70" w:type="dxa"/>
            </w:tcMar>
            <w:vAlign w:val="top"/>
          </w:tcPr>
          <w:p>
            <w:r>
              <w:rPr>
                <w:sz w:val="16"/>
              </w:rPr>
              <w:t>SBU</w:t>
            </w:r>
          </w:p>
        </w:tc>
        <w:tc>
          <w:tcPr>
            <w:tcW w:type="dxa" w:w="4680"/>
            <w:tcMar>
              <w:top w:w="70" w:type="dxa"/>
              <w:start w:w="70" w:type="dxa"/>
              <w:bottom w:w="70" w:type="dxa"/>
              <w:end w:w="70" w:type="dxa"/>
            </w:tcMar>
            <w:vAlign w:val="top"/>
          </w:tcPr>
          <w:p>
            <w:r>
              <w:rPr>
                <w:sz w:val="16"/>
              </w:rPr>
              <w:t>Fecha de referencia / imposición estimada.</w:t>
            </w:r>
          </w:p>
        </w:tc>
        <w:tc>
          <w:tcPr>
            <w:tcW w:type="dxa" w:w="4320"/>
            <w:tcMar>
              <w:top w:w="70" w:type="dxa"/>
              <w:start w:w="70" w:type="dxa"/>
              <w:bottom w:w="70" w:type="dxa"/>
              <w:end w:w="70" w:type="dxa"/>
            </w:tcMar>
            <w:vAlign w:val="top"/>
          </w:tcPr>
          <w:p>
            <w:r>
              <w:rPr>
                <w:sz w:val="16"/>
              </w:rPr>
              <w:t>El sistema recupera el SBU del catálogo por vigencia; el usuario no lo escribe manualmente salvo rol administrador.</w:t>
            </w:r>
          </w:p>
        </w:tc>
      </w:tr>
      <w:tr>
        <w:tc>
          <w:tcPr>
            <w:tcW w:type="dxa" w:w="1800"/>
            <w:tcMar>
              <w:top w:w="70" w:type="dxa"/>
              <w:start w:w="70" w:type="dxa"/>
              <w:bottom w:w="70" w:type="dxa"/>
              <w:end w:w="70" w:type="dxa"/>
            </w:tcMar>
            <w:vAlign w:val="top"/>
          </w:tcPr>
          <w:p>
            <w:r>
              <w:rPr>
                <w:sz w:val="16"/>
              </w:rPr>
              <w:t>Base dudosa</w:t>
            </w:r>
          </w:p>
        </w:tc>
        <w:tc>
          <w:tcPr>
            <w:tcW w:type="dxa" w:w="4680"/>
            <w:tcMar>
              <w:top w:w="70" w:type="dxa"/>
              <w:start w:w="70" w:type="dxa"/>
              <w:bottom w:w="70" w:type="dxa"/>
              <w:end w:w="70" w:type="dxa"/>
            </w:tcMar>
            <w:vAlign w:val="top"/>
          </w:tcPr>
          <w:p>
            <w:r>
              <w:rPr>
                <w:sz w:val="16"/>
              </w:rPr>
              <w:t>Descripción de ingresos y documentos disponibles.</w:t>
            </w:r>
          </w:p>
        </w:tc>
        <w:tc>
          <w:tcPr>
            <w:tcW w:type="dxa" w:w="4320"/>
            <w:tcMar>
              <w:top w:w="70" w:type="dxa"/>
              <w:start w:w="70" w:type="dxa"/>
              <w:bottom w:w="70" w:type="dxa"/>
              <w:end w:w="70" w:type="dxa"/>
            </w:tcMar>
            <w:vAlign w:val="top"/>
          </w:tcPr>
          <w:p>
            <w:r>
              <w:rPr>
                <w:sz w:val="16"/>
              </w:rPr>
              <w:t>Estado automático: revisión jurídica; no calcular hasta resolver.</w:t>
            </w:r>
          </w:p>
        </w:tc>
      </w:tr>
    </w:tbl>
    <w:p>
      <w:pPr>
        <w:spacing w:after="20"/>
      </w:pPr>
    </w:p>
    <w:p>
      <w:pPr>
        <w:pStyle w:val="Heading2"/>
        <w:keepNext/>
      </w:pPr>
      <w:r>
        <w:t>7.5 Datos para PDI</w:t>
      </w:r>
    </w:p>
    <w:p>
      <w:r>
        <w:t>El usuario no debe recibir una caja vacía que diga “PDI 0–100” sin contexto. Primero se recogen hechos y evidencia; luego la IA puede sugerir un rango o valor, que el consultor valida.</w:t>
      </w:r>
    </w:p>
    <w:tbl>
      <w:tblPr>
        <w:tblStyle w:val="TableGrid"/>
        <w:tblW w:type="auto" w:w="0"/>
        <w:jc w:val="center"/>
        <w:tblLook w:firstColumn="1" w:firstRow="1" w:lastColumn="0" w:lastRow="0" w:noHBand="0" w:noVBand="1" w:val="04A0"/>
      </w:tblPr>
      <w:tblGrid>
        <w:gridCol w:w="3427"/>
        <w:gridCol w:w="3427"/>
        <w:gridCol w:w="3427"/>
      </w:tblGrid>
      <w:tr>
        <w:tc>
          <w:tcPr>
            <w:tcW w:type="dxa" w:w="4320"/>
            <w:shd w:fill="DCECEF"/>
            <w:vAlign w:val="center"/>
            <w:tcMar>
              <w:top w:w="70" w:type="dxa"/>
              <w:start w:w="70" w:type="dxa"/>
              <w:bottom w:w="70" w:type="dxa"/>
              <w:end w:w="70" w:type="dxa"/>
            </w:tcMar>
          </w:tcPr>
          <w:p>
            <w:r>
              <w:rPr>
                <w:b/>
                <w:color w:val="173849"/>
                <w:sz w:val="16"/>
              </w:rPr>
              <w:t>Pregunta simple al usuario</w:t>
            </w:r>
          </w:p>
        </w:tc>
        <w:tc>
          <w:tcPr>
            <w:tcW w:type="dxa" w:w="3168"/>
            <w:shd w:fill="DCECEF"/>
            <w:vAlign w:val="center"/>
            <w:tcMar>
              <w:top w:w="70" w:type="dxa"/>
              <w:start w:w="70" w:type="dxa"/>
              <w:bottom w:w="70" w:type="dxa"/>
              <w:end w:w="70" w:type="dxa"/>
            </w:tcMar>
          </w:tcPr>
          <w:p>
            <w:r>
              <w:rPr>
                <w:b/>
                <w:color w:val="173849"/>
                <w:sz w:val="16"/>
              </w:rPr>
              <w:t>Respuesta estructurada</w:t>
            </w:r>
          </w:p>
        </w:tc>
        <w:tc>
          <w:tcPr>
            <w:tcW w:type="dxa" w:w="3312"/>
            <w:shd w:fill="DCECEF"/>
            <w:vAlign w:val="center"/>
            <w:tcMar>
              <w:top w:w="70" w:type="dxa"/>
              <w:start w:w="70" w:type="dxa"/>
              <w:bottom w:w="70" w:type="dxa"/>
              <w:end w:w="70" w:type="dxa"/>
            </w:tcMar>
          </w:tcPr>
          <w:p>
            <w:r>
              <w:rPr>
                <w:b/>
                <w:color w:val="173849"/>
                <w:sz w:val="16"/>
              </w:rPr>
              <w:t>Uso</w:t>
            </w:r>
          </w:p>
        </w:tc>
      </w:tr>
      <w:tr>
        <w:tc>
          <w:tcPr>
            <w:tcW w:type="dxa" w:w="4320"/>
            <w:tcMar>
              <w:top w:w="70" w:type="dxa"/>
              <w:start w:w="70" w:type="dxa"/>
              <w:bottom w:w="70" w:type="dxa"/>
              <w:end w:w="70" w:type="dxa"/>
            </w:tcMar>
            <w:vAlign w:val="top"/>
          </w:tcPr>
          <w:p>
            <w:r>
              <w:rPr>
                <w:sz w:val="16"/>
              </w:rPr>
              <w:t>¿Existía el control antes del hecho?</w:t>
            </w:r>
          </w:p>
        </w:tc>
        <w:tc>
          <w:tcPr>
            <w:tcW w:type="dxa" w:w="3168"/>
            <w:tcMar>
              <w:top w:w="70" w:type="dxa"/>
              <w:start w:w="70" w:type="dxa"/>
              <w:bottom w:w="70" w:type="dxa"/>
              <w:end w:w="70" w:type="dxa"/>
            </w:tcMar>
            <w:vAlign w:val="top"/>
          </w:tcPr>
          <w:p>
            <w:r>
              <w:rPr>
                <w:sz w:val="16"/>
              </w:rPr>
              <w:t>No / parcial / sí, documentado / sí, operativo</w:t>
            </w:r>
          </w:p>
        </w:tc>
        <w:tc>
          <w:tcPr>
            <w:tcW w:type="dxa" w:w="3312"/>
            <w:tcMar>
              <w:top w:w="70" w:type="dxa"/>
              <w:start w:w="70" w:type="dxa"/>
              <w:bottom w:w="70" w:type="dxa"/>
              <w:end w:w="70" w:type="dxa"/>
            </w:tcMar>
            <w:vAlign w:val="top"/>
          </w:tcPr>
          <w:p>
            <w:r>
              <w:rPr>
                <w:sz w:val="16"/>
              </w:rPr>
              <w:t>Contexto de madurez.</w:t>
            </w:r>
          </w:p>
        </w:tc>
      </w:tr>
      <w:tr>
        <w:tc>
          <w:tcPr>
            <w:tcW w:type="dxa" w:w="4320"/>
            <w:tcMar>
              <w:top w:w="70" w:type="dxa"/>
              <w:start w:w="70" w:type="dxa"/>
              <w:bottom w:w="70" w:type="dxa"/>
              <w:end w:w="70" w:type="dxa"/>
            </w:tcMar>
            <w:vAlign w:val="top"/>
          </w:tcPr>
          <w:p>
            <w:r>
              <w:rPr>
                <w:sz w:val="16"/>
              </w:rPr>
              <w:t>¿Se detectó previamente la brecha?</w:t>
            </w:r>
          </w:p>
        </w:tc>
        <w:tc>
          <w:tcPr>
            <w:tcW w:type="dxa" w:w="3168"/>
            <w:tcMar>
              <w:top w:w="70" w:type="dxa"/>
              <w:start w:w="70" w:type="dxa"/>
              <w:bottom w:w="70" w:type="dxa"/>
              <w:end w:w="70" w:type="dxa"/>
            </w:tcMar>
            <w:vAlign w:val="top"/>
          </w:tcPr>
          <w:p>
            <w:r>
              <w:rPr>
                <w:sz w:val="16"/>
              </w:rPr>
              <w:t>No / sí / desconocido</w:t>
            </w:r>
          </w:p>
        </w:tc>
        <w:tc>
          <w:tcPr>
            <w:tcW w:type="dxa" w:w="3312"/>
            <w:tcMar>
              <w:top w:w="70" w:type="dxa"/>
              <w:start w:w="70" w:type="dxa"/>
              <w:bottom w:w="70" w:type="dxa"/>
              <w:end w:w="70" w:type="dxa"/>
            </w:tcMar>
            <w:vAlign w:val="top"/>
          </w:tcPr>
          <w:p>
            <w:r>
              <w:rPr>
                <w:sz w:val="16"/>
              </w:rPr>
              <w:t>Contexto de diligencia.</w:t>
            </w:r>
          </w:p>
        </w:tc>
      </w:tr>
      <w:tr>
        <w:tc>
          <w:tcPr>
            <w:tcW w:type="dxa" w:w="4320"/>
            <w:tcMar>
              <w:top w:w="70" w:type="dxa"/>
              <w:start w:w="70" w:type="dxa"/>
              <w:bottom w:w="70" w:type="dxa"/>
              <w:end w:w="70" w:type="dxa"/>
            </w:tcMar>
            <w:vAlign w:val="top"/>
          </w:tcPr>
          <w:p>
            <w:r>
              <w:rPr>
                <w:sz w:val="16"/>
              </w:rPr>
              <w:t>¿Se adoptaron medidas correctivas internas?</w:t>
            </w:r>
          </w:p>
        </w:tc>
        <w:tc>
          <w:tcPr>
            <w:tcW w:type="dxa" w:w="3168"/>
            <w:tcMar>
              <w:top w:w="70" w:type="dxa"/>
              <w:start w:w="70" w:type="dxa"/>
              <w:bottom w:w="70" w:type="dxa"/>
              <w:end w:w="70" w:type="dxa"/>
            </w:tcMar>
            <w:vAlign w:val="top"/>
          </w:tcPr>
          <w:p>
            <w:r>
              <w:rPr>
                <w:sz w:val="16"/>
              </w:rPr>
              <w:t>No / en curso / parcial / completa</w:t>
            </w:r>
          </w:p>
        </w:tc>
        <w:tc>
          <w:tcPr>
            <w:tcW w:type="dxa" w:w="3312"/>
            <w:tcMar>
              <w:top w:w="70" w:type="dxa"/>
              <w:start w:w="70" w:type="dxa"/>
              <w:bottom w:w="70" w:type="dxa"/>
              <w:end w:w="70" w:type="dxa"/>
            </w:tcMar>
            <w:vAlign w:val="top"/>
          </w:tcPr>
          <w:p>
            <w:r>
              <w:rPr>
                <w:sz w:val="16"/>
              </w:rPr>
              <w:t>Impacto regulatorio.</w:t>
            </w:r>
          </w:p>
        </w:tc>
      </w:tr>
      <w:tr>
        <w:tc>
          <w:tcPr>
            <w:tcW w:type="dxa" w:w="4320"/>
            <w:tcMar>
              <w:top w:w="70" w:type="dxa"/>
              <w:start w:w="70" w:type="dxa"/>
              <w:bottom w:w="70" w:type="dxa"/>
              <w:end w:w="70" w:type="dxa"/>
            </w:tcMar>
            <w:vAlign w:val="top"/>
          </w:tcPr>
          <w:p>
            <w:r>
              <w:rPr>
                <w:sz w:val="16"/>
              </w:rPr>
              <w:t>¿La SPDP había dispuesto correctivas?</w:t>
            </w:r>
          </w:p>
        </w:tc>
        <w:tc>
          <w:tcPr>
            <w:tcW w:type="dxa" w:w="3168"/>
            <w:tcMar>
              <w:top w:w="70" w:type="dxa"/>
              <w:start w:w="70" w:type="dxa"/>
              <w:bottom w:w="70" w:type="dxa"/>
              <w:end w:w="70" w:type="dxa"/>
            </w:tcMar>
            <w:vAlign w:val="top"/>
          </w:tcPr>
          <w:p>
            <w:r>
              <w:rPr>
                <w:sz w:val="16"/>
              </w:rPr>
              <w:t>No / sí-cumplidas / parciales / tardías / incumplidas</w:t>
            </w:r>
          </w:p>
        </w:tc>
        <w:tc>
          <w:tcPr>
            <w:tcW w:type="dxa" w:w="3312"/>
            <w:tcMar>
              <w:top w:w="70" w:type="dxa"/>
              <w:start w:w="70" w:type="dxa"/>
              <w:bottom w:w="70" w:type="dxa"/>
              <w:end w:w="70" w:type="dxa"/>
            </w:tcMar>
            <w:vAlign w:val="top"/>
          </w:tcPr>
          <w:p>
            <w:r>
              <w:rPr>
                <w:sz w:val="16"/>
              </w:rPr>
              <w:t>Factor relevante; distinguir correctivas internas de orden oficial.</w:t>
            </w:r>
          </w:p>
        </w:tc>
      </w:tr>
      <w:tr>
        <w:tc>
          <w:tcPr>
            <w:tcW w:type="dxa" w:w="4320"/>
            <w:tcMar>
              <w:top w:w="70" w:type="dxa"/>
              <w:start w:w="70" w:type="dxa"/>
              <w:bottom w:w="70" w:type="dxa"/>
              <w:end w:w="70" w:type="dxa"/>
            </w:tcMar>
            <w:vAlign w:val="top"/>
          </w:tcPr>
          <w:p>
            <w:r>
              <w:rPr>
                <w:sz w:val="16"/>
              </w:rPr>
              <w:t>¿Qué evidencia existe?</w:t>
            </w:r>
          </w:p>
        </w:tc>
        <w:tc>
          <w:tcPr>
            <w:tcW w:type="dxa" w:w="3168"/>
            <w:tcMar>
              <w:top w:w="70" w:type="dxa"/>
              <w:start w:w="70" w:type="dxa"/>
              <w:bottom w:w="70" w:type="dxa"/>
              <w:end w:w="70" w:type="dxa"/>
            </w:tcMar>
            <w:vAlign w:val="top"/>
          </w:tcPr>
          <w:p>
            <w:r>
              <w:rPr>
                <w:sz w:val="16"/>
              </w:rPr>
              <w:t>Documento/registro/auditoría/indicador/otra</w:t>
            </w:r>
          </w:p>
        </w:tc>
        <w:tc>
          <w:tcPr>
            <w:tcW w:type="dxa" w:w="3312"/>
            <w:tcMar>
              <w:top w:w="70" w:type="dxa"/>
              <w:start w:w="70" w:type="dxa"/>
              <w:bottom w:w="70" w:type="dxa"/>
              <w:end w:w="70" w:type="dxa"/>
            </w:tcMar>
            <w:vAlign w:val="top"/>
          </w:tcPr>
          <w:p>
            <w:r>
              <w:rPr>
                <w:sz w:val="16"/>
              </w:rPr>
              <w:t>Justificación.</w:t>
            </w:r>
          </w:p>
        </w:tc>
      </w:tr>
      <w:tr>
        <w:tc>
          <w:tcPr>
            <w:tcW w:type="dxa" w:w="4320"/>
            <w:tcMar>
              <w:top w:w="70" w:type="dxa"/>
              <w:start w:w="70" w:type="dxa"/>
              <w:bottom w:w="70" w:type="dxa"/>
              <w:end w:w="70" w:type="dxa"/>
            </w:tcMar>
            <w:vAlign w:val="top"/>
          </w:tcPr>
          <w:p>
            <w:r>
              <w:rPr>
                <w:sz w:val="16"/>
              </w:rPr>
              <w:t>PDI confirmado</w:t>
            </w:r>
          </w:p>
        </w:tc>
        <w:tc>
          <w:tcPr>
            <w:tcW w:type="dxa" w:w="3168"/>
            <w:tcMar>
              <w:top w:w="70" w:type="dxa"/>
              <w:start w:w="70" w:type="dxa"/>
              <w:bottom w:w="70" w:type="dxa"/>
              <w:end w:w="70" w:type="dxa"/>
            </w:tcMar>
            <w:vAlign w:val="top"/>
          </w:tcPr>
          <w:p>
            <w:r>
              <w:rPr>
                <w:sz w:val="16"/>
              </w:rPr>
              <w:t>0–100%</w:t>
            </w:r>
          </w:p>
        </w:tc>
        <w:tc>
          <w:tcPr>
            <w:tcW w:type="dxa" w:w="3312"/>
            <w:tcMar>
              <w:top w:w="70" w:type="dxa"/>
              <w:start w:w="70" w:type="dxa"/>
              <w:bottom w:w="70" w:type="dxa"/>
              <w:end w:w="70" w:type="dxa"/>
            </w:tcMar>
            <w:vAlign w:val="top"/>
          </w:tcPr>
          <w:p>
            <w:r>
              <w:rPr>
                <w:sz w:val="16"/>
              </w:rPr>
              <w:t>Solo después de revisión humana; guardar rationale.</w:t>
            </w:r>
          </w:p>
        </w:tc>
      </w:tr>
    </w:tbl>
    <w:p>
      <w:pPr>
        <w:spacing w:after="20"/>
      </w:pPr>
    </w:p>
    <w:p>
      <w:pPr>
        <w:pStyle w:val="Heading2"/>
        <w:keepNext/>
      </w:pPr>
      <w:r>
        <w:t>7.6 Datos para impacto en derechos (IED)</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DCECEF"/>
            <w:vAlign w:val="center"/>
            <w:tcMar>
              <w:top w:w="70" w:type="dxa"/>
              <w:start w:w="70" w:type="dxa"/>
              <w:bottom w:w="70" w:type="dxa"/>
              <w:end w:w="70" w:type="dxa"/>
            </w:tcMar>
          </w:tcPr>
          <w:p>
            <w:r>
              <w:rPr>
                <w:b/>
                <w:color w:val="173849"/>
                <w:sz w:val="16"/>
              </w:rPr>
              <w:t>Factor</w:t>
            </w:r>
          </w:p>
        </w:tc>
        <w:tc>
          <w:tcPr>
            <w:tcW w:type="dxa" w:w="4968"/>
            <w:shd w:fill="DCECEF"/>
            <w:vAlign w:val="center"/>
            <w:tcMar>
              <w:top w:w="70" w:type="dxa"/>
              <w:start w:w="70" w:type="dxa"/>
              <w:bottom w:w="70" w:type="dxa"/>
              <w:end w:w="70" w:type="dxa"/>
            </w:tcMar>
          </w:tcPr>
          <w:p>
            <w:r>
              <w:rPr>
                <w:b/>
                <w:color w:val="173849"/>
                <w:sz w:val="16"/>
              </w:rPr>
              <w:t>Datos que se piden</w:t>
            </w:r>
          </w:p>
        </w:tc>
        <w:tc>
          <w:tcPr>
            <w:tcW w:type="dxa" w:w="3384"/>
            <w:shd w:fill="DCECEF"/>
            <w:vAlign w:val="center"/>
            <w:tcMar>
              <w:top w:w="70" w:type="dxa"/>
              <w:start w:w="70" w:type="dxa"/>
              <w:bottom w:w="70" w:type="dxa"/>
              <w:end w:w="70" w:type="dxa"/>
            </w:tcMar>
          </w:tcPr>
          <w:p>
            <w:r>
              <w:rPr>
                <w:b/>
                <w:color w:val="173849"/>
                <w:sz w:val="16"/>
              </w:rPr>
              <w:t>No pedir</w:t>
            </w:r>
          </w:p>
        </w:tc>
      </w:tr>
      <w:tr>
        <w:tc>
          <w:tcPr>
            <w:tcW w:type="dxa" w:w="2448"/>
            <w:tcMar>
              <w:top w:w="70" w:type="dxa"/>
              <w:start w:w="70" w:type="dxa"/>
              <w:bottom w:w="70" w:type="dxa"/>
              <w:end w:w="70" w:type="dxa"/>
            </w:tcMar>
            <w:vAlign w:val="top"/>
          </w:tcPr>
          <w:p>
            <w:r>
              <w:rPr>
                <w:sz w:val="16"/>
              </w:rPr>
              <w:t>TDP – Tipos de datos</w:t>
            </w:r>
          </w:p>
        </w:tc>
        <w:tc>
          <w:tcPr>
            <w:tcW w:type="dxa" w:w="4968"/>
            <w:tcMar>
              <w:top w:w="70" w:type="dxa"/>
              <w:start w:w="70" w:type="dxa"/>
              <w:bottom w:w="70" w:type="dxa"/>
              <w:end w:w="70" w:type="dxa"/>
            </w:tcMar>
            <w:vAlign w:val="top"/>
          </w:tcPr>
          <w:p>
            <w:r>
              <w:rPr>
                <w:sz w:val="16"/>
              </w:rPr>
              <w:t>Categorías: identificación, contacto, financieros, salud, biométricos, genéticos, etc.; sensibilidad y contexto.</w:t>
            </w:r>
          </w:p>
        </w:tc>
        <w:tc>
          <w:tcPr>
            <w:tcW w:type="dxa" w:w="3384"/>
            <w:tcMar>
              <w:top w:w="70" w:type="dxa"/>
              <w:start w:w="70" w:type="dxa"/>
              <w:bottom w:w="70" w:type="dxa"/>
              <w:end w:w="70" w:type="dxa"/>
            </w:tcMar>
            <w:vAlign w:val="top"/>
          </w:tcPr>
          <w:p>
            <w:r>
              <w:rPr>
                <w:sz w:val="16"/>
              </w:rPr>
              <w:t>Nombres, historias clínicas, cédulas, diagnósticos individuales.</w:t>
            </w:r>
          </w:p>
        </w:tc>
      </w:tr>
      <w:tr>
        <w:tc>
          <w:tcPr>
            <w:tcW w:type="dxa" w:w="2448"/>
            <w:tcMar>
              <w:top w:w="70" w:type="dxa"/>
              <w:start w:w="70" w:type="dxa"/>
              <w:bottom w:w="70" w:type="dxa"/>
              <w:end w:w="70" w:type="dxa"/>
            </w:tcMar>
            <w:vAlign w:val="top"/>
          </w:tcPr>
          <w:p>
            <w:r>
              <w:rPr>
                <w:sz w:val="16"/>
              </w:rPr>
              <w:t>TAV – Titulares/volumen</w:t>
            </w:r>
          </w:p>
        </w:tc>
        <w:tc>
          <w:tcPr>
            <w:tcW w:type="dxa" w:w="4968"/>
            <w:tcMar>
              <w:top w:w="70" w:type="dxa"/>
              <w:start w:w="70" w:type="dxa"/>
              <w:bottom w:w="70" w:type="dxa"/>
              <w:end w:w="70" w:type="dxa"/>
            </w:tcMar>
            <w:vAlign w:val="top"/>
          </w:tcPr>
          <w:p>
            <w:r>
              <w:rPr>
                <w:sz w:val="16"/>
              </w:rPr>
              <w:t>Rango de personas afectadas, número aproximado de registros, proporción de la base.</w:t>
            </w:r>
          </w:p>
        </w:tc>
        <w:tc>
          <w:tcPr>
            <w:tcW w:type="dxa" w:w="3384"/>
            <w:tcMar>
              <w:top w:w="70" w:type="dxa"/>
              <w:start w:w="70" w:type="dxa"/>
              <w:bottom w:w="70" w:type="dxa"/>
              <w:end w:w="70" w:type="dxa"/>
            </w:tcMar>
            <w:vAlign w:val="top"/>
          </w:tcPr>
          <w:p>
            <w:r>
              <w:rPr>
                <w:sz w:val="16"/>
              </w:rPr>
              <w:t>Listado nominal de afectados.</w:t>
            </w:r>
          </w:p>
        </w:tc>
      </w:tr>
      <w:tr>
        <w:tc>
          <w:tcPr>
            <w:tcW w:type="dxa" w:w="2448"/>
            <w:tcMar>
              <w:top w:w="70" w:type="dxa"/>
              <w:start w:w="70" w:type="dxa"/>
              <w:bottom w:w="70" w:type="dxa"/>
              <w:end w:w="70" w:type="dxa"/>
            </w:tcMar>
            <w:vAlign w:val="top"/>
          </w:tcPr>
          <w:p>
            <w:r>
              <w:rPr>
                <w:sz w:val="16"/>
              </w:rPr>
              <w:t>NDV – Naturaleza</w:t>
            </w:r>
          </w:p>
        </w:tc>
        <w:tc>
          <w:tcPr>
            <w:tcW w:type="dxa" w:w="4968"/>
            <w:tcMar>
              <w:top w:w="70" w:type="dxa"/>
              <w:start w:w="70" w:type="dxa"/>
              <w:bottom w:w="70" w:type="dxa"/>
              <w:end w:w="70" w:type="dxa"/>
            </w:tcMar>
            <w:vAlign w:val="top"/>
          </w:tcPr>
          <w:p>
            <w:r>
              <w:rPr>
                <w:sz w:val="16"/>
              </w:rPr>
              <w:t>Confidencialidad, integridad, disponibilidad, uso para finalidad distinta, afectación de derechos; reversibilidad y duración.</w:t>
            </w:r>
          </w:p>
        </w:tc>
        <w:tc>
          <w:tcPr>
            <w:tcW w:type="dxa" w:w="3384"/>
            <w:tcMar>
              <w:top w:w="70" w:type="dxa"/>
              <w:start w:w="70" w:type="dxa"/>
              <w:bottom w:w="70" w:type="dxa"/>
              <w:end w:w="70" w:type="dxa"/>
            </w:tcMar>
            <w:vAlign w:val="top"/>
          </w:tcPr>
          <w:p>
            <w:r>
              <w:rPr>
                <w:sz w:val="16"/>
              </w:rPr>
              <w:t>Contenido sensible del registro afectado.</w:t>
            </w:r>
          </w:p>
        </w:tc>
      </w:tr>
      <w:tr>
        <w:tc>
          <w:tcPr>
            <w:tcW w:type="dxa" w:w="2448"/>
            <w:tcMar>
              <w:top w:w="70" w:type="dxa"/>
              <w:start w:w="70" w:type="dxa"/>
              <w:bottom w:w="70" w:type="dxa"/>
              <w:end w:w="70" w:type="dxa"/>
            </w:tcMar>
            <w:vAlign w:val="top"/>
          </w:tcPr>
          <w:p>
            <w:r>
              <w:rPr>
                <w:sz w:val="16"/>
              </w:rPr>
              <w:t>TEV – Titulares vulnerables</w:t>
            </w:r>
          </w:p>
        </w:tc>
        <w:tc>
          <w:tcPr>
            <w:tcW w:type="dxa" w:w="4968"/>
            <w:tcMar>
              <w:top w:w="70" w:type="dxa"/>
              <w:start w:w="70" w:type="dxa"/>
              <w:bottom w:w="70" w:type="dxa"/>
              <w:end w:w="70" w:type="dxa"/>
            </w:tcMar>
            <w:vAlign w:val="top"/>
          </w:tcPr>
          <w:p>
            <w:r>
              <w:rPr>
                <w:sz w:val="16"/>
              </w:rPr>
              <w:t>Presencia agregada de NNA, adultos mayores, personas con discapacidad, pacientes u otros contextos relevantes.</w:t>
            </w:r>
          </w:p>
        </w:tc>
        <w:tc>
          <w:tcPr>
            <w:tcW w:type="dxa" w:w="3384"/>
            <w:tcMar>
              <w:top w:w="70" w:type="dxa"/>
              <w:start w:w="70" w:type="dxa"/>
              <w:bottom w:w="70" w:type="dxa"/>
              <w:end w:w="70" w:type="dxa"/>
            </w:tcMar>
            <w:vAlign w:val="top"/>
          </w:tcPr>
          <w:p>
            <w:r>
              <w:rPr>
                <w:sz w:val="16"/>
              </w:rPr>
              <w:t>Identidad o condición individual de cada titular.</w:t>
            </w:r>
          </w:p>
        </w:tc>
      </w:tr>
    </w:tbl>
    <w:p>
      <w:pPr>
        <w:spacing w:after="20"/>
      </w:pPr>
    </w:p>
    <w:p>
      <w:pPr>
        <w:pStyle w:val="Heading2"/>
        <w:keepNext/>
      </w:pPr>
      <w:r>
        <w:t>7.7 Intencionalidad y diligencia</w:t>
      </w:r>
    </w:p>
    <w:p>
      <w:pPr>
        <w:pStyle w:val="ListBullet"/>
        <w:spacing w:after="40"/>
      </w:pPr>
      <w:r>
        <w:t>¿Existían alertas, auditorías, informes o riesgos conocidos?</w:t>
      </w:r>
    </w:p>
    <w:p>
      <w:pPr>
        <w:pStyle w:val="ListBullet"/>
        <w:spacing w:after="40"/>
      </w:pPr>
      <w:r>
        <w:t>¿La organización tenía medidas razonablemente disponibles y no las aplicó?</w:t>
      </w:r>
    </w:p>
    <w:p>
      <w:pPr>
        <w:pStyle w:val="ListBullet"/>
        <w:spacing w:after="40"/>
      </w:pPr>
      <w:r>
        <w:t>¿La conducta fue accidental, negligente, deliberada o no determinada?</w:t>
      </w:r>
    </w:p>
    <w:p>
      <w:pPr>
        <w:pStyle w:val="ListBullet"/>
        <w:spacing w:after="40"/>
      </w:pPr>
      <w:r>
        <w:t>¿Se actuó para corregir el hecho una vez conocido?</w:t>
      </w:r>
    </w:p>
    <w:p>
      <w:pPr>
        <w:pStyle w:val="ListBullet"/>
        <w:spacing w:after="40"/>
      </w:pPr>
      <w:r>
        <w:t>¿Qué evidencia respalda la valoración?</w:t>
      </w:r>
    </w:p>
    <w:p>
      <w:r>
        <w:t>La resolución sancionadora RES-SPDP-ICS-2025-0006 muestra que la SPDP puede valorar la falta de diligencia dentro del criterio de intencionalidad, aun sin una voluntad deliberada de infringir. La interfaz debe preguntar por hechos y diligencia, no pedir al usuario que se autocalifique jurídicamente como doloso o culpable.</w:t>
      </w:r>
    </w:p>
    <w:p>
      <w:pPr>
        <w:pStyle w:val="Heading2"/>
        <w:keepNext/>
      </w:pPr>
      <w:r>
        <w:t>7.8 Reiteración y reincidencia</w:t>
      </w:r>
    </w:p>
    <w:tbl>
      <w:tblPr>
        <w:tblStyle w:val="TableGrid"/>
        <w:tblW w:type="auto" w:w="0"/>
        <w:jc w:val="center"/>
        <w:tblLook w:firstColumn="1" w:firstRow="1" w:lastColumn="0" w:lastRow="0" w:noHBand="0" w:noVBand="1" w:val="04A0"/>
      </w:tblPr>
      <w:tblGrid>
        <w:gridCol w:w="3427"/>
        <w:gridCol w:w="3427"/>
        <w:gridCol w:w="3427"/>
      </w:tblGrid>
      <w:tr>
        <w:tc>
          <w:tcPr>
            <w:tcW w:type="dxa" w:w="2880"/>
            <w:shd w:fill="DCECEF"/>
            <w:vAlign w:val="center"/>
            <w:tcMar>
              <w:top w:w="70" w:type="dxa"/>
              <w:start w:w="70" w:type="dxa"/>
              <w:bottom w:w="70" w:type="dxa"/>
              <w:end w:w="70" w:type="dxa"/>
            </w:tcMar>
          </w:tcPr>
          <w:p>
            <w:r>
              <w:rPr>
                <w:b/>
                <w:color w:val="173849"/>
                <w:sz w:val="16"/>
              </w:rPr>
              <w:t>Campo por antecedente</w:t>
            </w:r>
          </w:p>
        </w:tc>
        <w:tc>
          <w:tcPr>
            <w:tcW w:type="dxa" w:w="2160"/>
            <w:shd w:fill="DCECEF"/>
            <w:vAlign w:val="center"/>
            <w:tcMar>
              <w:top w:w="70" w:type="dxa"/>
              <w:start w:w="70" w:type="dxa"/>
              <w:bottom w:w="70" w:type="dxa"/>
              <w:end w:w="70" w:type="dxa"/>
            </w:tcMar>
          </w:tcPr>
          <w:p>
            <w:r>
              <w:rPr>
                <w:b/>
                <w:color w:val="173849"/>
                <w:sz w:val="16"/>
              </w:rPr>
              <w:t>Tipo</w:t>
            </w:r>
          </w:p>
        </w:tc>
        <w:tc>
          <w:tcPr>
            <w:tcW w:type="dxa" w:w="5760"/>
            <w:shd w:fill="DCECEF"/>
            <w:vAlign w:val="center"/>
            <w:tcMar>
              <w:top w:w="70" w:type="dxa"/>
              <w:start w:w="70" w:type="dxa"/>
              <w:bottom w:w="70" w:type="dxa"/>
              <w:end w:w="70" w:type="dxa"/>
            </w:tcMar>
          </w:tcPr>
          <w:p>
            <w:r>
              <w:rPr>
                <w:b/>
                <w:color w:val="173849"/>
                <w:sz w:val="16"/>
              </w:rPr>
              <w:t>Regla</w:t>
            </w:r>
          </w:p>
        </w:tc>
      </w:tr>
      <w:tr>
        <w:tc>
          <w:tcPr>
            <w:tcW w:type="dxa" w:w="2880"/>
            <w:tcMar>
              <w:top w:w="70" w:type="dxa"/>
              <w:start w:w="70" w:type="dxa"/>
              <w:bottom w:w="70" w:type="dxa"/>
              <w:end w:w="70" w:type="dxa"/>
            </w:tcMar>
            <w:vAlign w:val="top"/>
          </w:tcPr>
          <w:p>
            <w:r>
              <w:rPr>
                <w:sz w:val="16"/>
              </w:rPr>
              <w:t>Autoridad / resolución</w:t>
            </w:r>
          </w:p>
        </w:tc>
        <w:tc>
          <w:tcPr>
            <w:tcW w:type="dxa" w:w="2160"/>
            <w:tcMar>
              <w:top w:w="70" w:type="dxa"/>
              <w:start w:w="70" w:type="dxa"/>
              <w:bottom w:w="70" w:type="dxa"/>
              <w:end w:w="70" w:type="dxa"/>
            </w:tcMar>
            <w:vAlign w:val="top"/>
          </w:tcPr>
          <w:p>
            <w:r>
              <w:rPr>
                <w:sz w:val="16"/>
              </w:rPr>
              <w:t>Texto</w:t>
            </w:r>
          </w:p>
        </w:tc>
        <w:tc>
          <w:tcPr>
            <w:tcW w:type="dxa" w:w="5760"/>
            <w:tcMar>
              <w:top w:w="70" w:type="dxa"/>
              <w:start w:w="70" w:type="dxa"/>
              <w:bottom w:w="70" w:type="dxa"/>
              <w:end w:w="70" w:type="dxa"/>
            </w:tcMar>
            <w:vAlign w:val="top"/>
          </w:tcPr>
          <w:p>
            <w:r>
              <w:rPr>
                <w:sz w:val="16"/>
              </w:rPr>
              <w:t>Debe ser verificable.</w:t>
            </w:r>
          </w:p>
        </w:tc>
      </w:tr>
      <w:tr>
        <w:tc>
          <w:tcPr>
            <w:tcW w:type="dxa" w:w="2880"/>
            <w:tcMar>
              <w:top w:w="70" w:type="dxa"/>
              <w:start w:w="70" w:type="dxa"/>
              <w:bottom w:w="70" w:type="dxa"/>
              <w:end w:w="70" w:type="dxa"/>
            </w:tcMar>
            <w:vAlign w:val="top"/>
          </w:tcPr>
          <w:p>
            <w:r>
              <w:rPr>
                <w:sz w:val="16"/>
              </w:rPr>
              <w:t>Fecha</w:t>
            </w:r>
          </w:p>
        </w:tc>
        <w:tc>
          <w:tcPr>
            <w:tcW w:type="dxa" w:w="2160"/>
            <w:tcMar>
              <w:top w:w="70" w:type="dxa"/>
              <w:start w:w="70" w:type="dxa"/>
              <w:bottom w:w="70" w:type="dxa"/>
              <w:end w:w="70" w:type="dxa"/>
            </w:tcMar>
            <w:vAlign w:val="top"/>
          </w:tcPr>
          <w:p>
            <w:r>
              <w:rPr>
                <w:sz w:val="16"/>
              </w:rPr>
              <w:t>Fecha</w:t>
            </w:r>
          </w:p>
        </w:tc>
        <w:tc>
          <w:tcPr>
            <w:tcW w:type="dxa" w:w="5760"/>
            <w:tcMar>
              <w:top w:w="70" w:type="dxa"/>
              <w:start w:w="70" w:type="dxa"/>
              <w:bottom w:w="70" w:type="dxa"/>
              <w:end w:w="70" w:type="dxa"/>
            </w:tcMar>
            <w:vAlign w:val="top"/>
          </w:tcPr>
          <w:p>
            <w:r>
              <w:rPr>
                <w:sz w:val="16"/>
              </w:rPr>
              <w:t>Para ordenar antecedentes.</w:t>
            </w:r>
          </w:p>
        </w:tc>
      </w:tr>
      <w:tr>
        <w:tc>
          <w:tcPr>
            <w:tcW w:type="dxa" w:w="2880"/>
            <w:tcMar>
              <w:top w:w="70" w:type="dxa"/>
              <w:start w:w="70" w:type="dxa"/>
              <w:bottom w:w="70" w:type="dxa"/>
              <w:end w:w="70" w:type="dxa"/>
            </w:tcMar>
            <w:vAlign w:val="top"/>
          </w:tcPr>
          <w:p>
            <w:r>
              <w:rPr>
                <w:sz w:val="16"/>
              </w:rPr>
              <w:t>Artículo / infracción</w:t>
            </w:r>
          </w:p>
        </w:tc>
        <w:tc>
          <w:tcPr>
            <w:tcW w:type="dxa" w:w="2160"/>
            <w:tcMar>
              <w:top w:w="70" w:type="dxa"/>
              <w:start w:w="70" w:type="dxa"/>
              <w:bottom w:w="70" w:type="dxa"/>
              <w:end w:w="70" w:type="dxa"/>
            </w:tcMar>
            <w:vAlign w:val="top"/>
          </w:tcPr>
          <w:p>
            <w:r>
              <w:rPr>
                <w:sz w:val="16"/>
              </w:rPr>
              <w:t>Texto/catálogo</w:t>
            </w:r>
          </w:p>
        </w:tc>
        <w:tc>
          <w:tcPr>
            <w:tcW w:type="dxa" w:w="5760"/>
            <w:tcMar>
              <w:top w:w="70" w:type="dxa"/>
              <w:start w:w="70" w:type="dxa"/>
              <w:bottom w:w="70" w:type="dxa"/>
              <w:end w:w="70" w:type="dxa"/>
            </w:tcMar>
            <w:vAlign w:val="top"/>
          </w:tcPr>
          <w:p>
            <w:r>
              <w:rPr>
                <w:sz w:val="16"/>
              </w:rPr>
              <w:t>Permite comparar naturaleza.</w:t>
            </w:r>
          </w:p>
        </w:tc>
      </w:tr>
      <w:tr>
        <w:tc>
          <w:tcPr>
            <w:tcW w:type="dxa" w:w="2880"/>
            <w:tcMar>
              <w:top w:w="70" w:type="dxa"/>
              <w:start w:w="70" w:type="dxa"/>
              <w:bottom w:w="70" w:type="dxa"/>
              <w:end w:w="70" w:type="dxa"/>
            </w:tcMar>
            <w:vAlign w:val="top"/>
          </w:tcPr>
          <w:p>
            <w:r>
              <w:rPr>
                <w:sz w:val="16"/>
              </w:rPr>
              <w:t>Gravedad</w:t>
            </w:r>
          </w:p>
        </w:tc>
        <w:tc>
          <w:tcPr>
            <w:tcW w:type="dxa" w:w="2160"/>
            <w:tcMar>
              <w:top w:w="70" w:type="dxa"/>
              <w:start w:w="70" w:type="dxa"/>
              <w:bottom w:w="70" w:type="dxa"/>
              <w:end w:w="70" w:type="dxa"/>
            </w:tcMar>
            <w:vAlign w:val="top"/>
          </w:tcPr>
          <w:p>
            <w:r>
              <w:rPr>
                <w:sz w:val="16"/>
              </w:rPr>
              <w:t>Leve/Grave</w:t>
            </w:r>
          </w:p>
        </w:tc>
        <w:tc>
          <w:tcPr>
            <w:tcW w:type="dxa" w:w="5760"/>
            <w:tcMar>
              <w:top w:w="70" w:type="dxa"/>
              <w:start w:w="70" w:type="dxa"/>
              <w:bottom w:w="70" w:type="dxa"/>
              <w:end w:w="70" w:type="dxa"/>
            </w:tcMar>
            <w:vAlign w:val="top"/>
          </w:tcPr>
          <w:p>
            <w:r>
              <w:rPr>
                <w:sz w:val="16"/>
              </w:rPr>
              <w:t>Para analizar reiteración.</w:t>
            </w:r>
          </w:p>
        </w:tc>
      </w:tr>
      <w:tr>
        <w:tc>
          <w:tcPr>
            <w:tcW w:type="dxa" w:w="2880"/>
            <w:tcMar>
              <w:top w:w="70" w:type="dxa"/>
              <w:start w:w="70" w:type="dxa"/>
              <w:bottom w:w="70" w:type="dxa"/>
              <w:end w:w="70" w:type="dxa"/>
            </w:tcMar>
            <w:vAlign w:val="top"/>
          </w:tcPr>
          <w:p>
            <w:r>
              <w:rPr>
                <w:sz w:val="16"/>
              </w:rPr>
              <w:t>Estado jurídico</w:t>
            </w:r>
          </w:p>
        </w:tc>
        <w:tc>
          <w:tcPr>
            <w:tcW w:type="dxa" w:w="2160"/>
            <w:tcMar>
              <w:top w:w="70" w:type="dxa"/>
              <w:start w:w="70" w:type="dxa"/>
              <w:bottom w:w="70" w:type="dxa"/>
              <w:end w:w="70" w:type="dxa"/>
            </w:tcMar>
            <w:vAlign w:val="top"/>
          </w:tcPr>
          <w:p>
            <w:r>
              <w:rPr>
                <w:sz w:val="16"/>
              </w:rPr>
              <w:t>Firme / apelada / pendiente / desconocida</w:t>
            </w:r>
          </w:p>
        </w:tc>
        <w:tc>
          <w:tcPr>
            <w:tcW w:type="dxa" w:w="5760"/>
            <w:tcMar>
              <w:top w:w="70" w:type="dxa"/>
              <w:start w:w="70" w:type="dxa"/>
              <w:bottom w:w="70" w:type="dxa"/>
              <w:end w:w="70" w:type="dxa"/>
            </w:tcMar>
            <w:vAlign w:val="top"/>
          </w:tcPr>
          <w:p>
            <w:r>
              <w:rPr>
                <w:sz w:val="16"/>
              </w:rPr>
              <w:t>No activar automáticamente si no ha causado estado.</w:t>
            </w:r>
          </w:p>
        </w:tc>
      </w:tr>
      <w:tr>
        <w:tc>
          <w:tcPr>
            <w:tcW w:type="dxa" w:w="2880"/>
            <w:tcMar>
              <w:top w:w="70" w:type="dxa"/>
              <w:start w:w="70" w:type="dxa"/>
              <w:bottom w:w="70" w:type="dxa"/>
              <w:end w:w="70" w:type="dxa"/>
            </w:tcMar>
            <w:vAlign w:val="top"/>
          </w:tcPr>
          <w:p>
            <w:r>
              <w:rPr>
                <w:sz w:val="16"/>
              </w:rPr>
              <w:t>Misma naturaleza</w:t>
            </w:r>
          </w:p>
        </w:tc>
        <w:tc>
          <w:tcPr>
            <w:tcW w:type="dxa" w:w="2160"/>
            <w:tcMar>
              <w:top w:w="70" w:type="dxa"/>
              <w:start w:w="70" w:type="dxa"/>
              <w:bottom w:w="70" w:type="dxa"/>
              <w:end w:w="70" w:type="dxa"/>
            </w:tcMar>
            <w:vAlign w:val="top"/>
          </w:tcPr>
          <w:p>
            <w:r>
              <w:rPr>
                <w:sz w:val="16"/>
              </w:rPr>
              <w:t>Sí/No/Por validar</w:t>
            </w:r>
          </w:p>
        </w:tc>
        <w:tc>
          <w:tcPr>
            <w:tcW w:type="dxa" w:w="5760"/>
            <w:tcMar>
              <w:top w:w="70" w:type="dxa"/>
              <w:start w:w="70" w:type="dxa"/>
              <w:bottom w:w="70" w:type="dxa"/>
              <w:end w:w="70" w:type="dxa"/>
            </w:tcMar>
            <w:vAlign w:val="top"/>
          </w:tcPr>
          <w:p>
            <w:r>
              <w:rPr>
                <w:sz w:val="16"/>
              </w:rPr>
              <w:t>Para reincidencia.</w:t>
            </w:r>
          </w:p>
        </w:tc>
      </w:tr>
      <w:tr>
        <w:tc>
          <w:tcPr>
            <w:tcW w:type="dxa" w:w="2880"/>
            <w:tcMar>
              <w:top w:w="70" w:type="dxa"/>
              <w:start w:w="70" w:type="dxa"/>
              <w:bottom w:w="70" w:type="dxa"/>
              <w:end w:w="70" w:type="dxa"/>
            </w:tcMar>
            <w:vAlign w:val="top"/>
          </w:tcPr>
          <w:p>
            <w:r>
              <w:rPr>
                <w:sz w:val="16"/>
              </w:rPr>
              <w:t>Aplicable al RER</w:t>
            </w:r>
          </w:p>
        </w:tc>
        <w:tc>
          <w:tcPr>
            <w:tcW w:type="dxa" w:w="2160"/>
            <w:tcMar>
              <w:top w:w="70" w:type="dxa"/>
              <w:start w:w="70" w:type="dxa"/>
              <w:bottom w:w="70" w:type="dxa"/>
              <w:end w:w="70" w:type="dxa"/>
            </w:tcMar>
            <w:vAlign w:val="top"/>
          </w:tcPr>
          <w:p>
            <w:r>
              <w:rPr>
                <w:sz w:val="16"/>
              </w:rPr>
              <w:t>Sí/No</w:t>
            </w:r>
          </w:p>
        </w:tc>
        <w:tc>
          <w:tcPr>
            <w:tcW w:type="dxa" w:w="5760"/>
            <w:tcMar>
              <w:top w:w="70" w:type="dxa"/>
              <w:start w:w="70" w:type="dxa"/>
              <w:bottom w:w="70" w:type="dxa"/>
              <w:end w:w="70" w:type="dxa"/>
            </w:tcMar>
            <w:vAlign w:val="top"/>
          </w:tcPr>
          <w:p>
            <w:r>
              <w:rPr>
                <w:sz w:val="16"/>
              </w:rPr>
              <w:t>Solo consultor autorizado.</w:t>
            </w:r>
          </w:p>
        </w:tc>
      </w:tr>
    </w:tbl>
    <w:p>
      <w:pPr>
        <w:spacing w:after="20"/>
      </w:pPr>
    </w:p>
    <w:tbl>
      <w:tblPr>
        <w:tblStyle w:val="TableGrid"/>
        <w:tblW w:type="auto" w:w="0"/>
        <w:jc w:val="center"/>
        <w:tblLook w:firstColumn="1" w:firstRow="1" w:lastColumn="0" w:lastRow="0" w:noHBand="0" w:noVBand="1" w:val="04A0"/>
      </w:tblPr>
      <w:tblGrid>
        <w:gridCol w:w="10282"/>
      </w:tblGrid>
      <w:tr>
        <w:tc>
          <w:tcPr>
            <w:tcW w:type="dxa" w:w="10282"/>
            <w:shd w:fill="EEF4F8"/>
            <w:tcMar>
              <w:top w:w="100" w:type="dxa"/>
              <w:start w:w="120" w:type="dxa"/>
              <w:bottom w:w="100" w:type="dxa"/>
              <w:end w:w="120" w:type="dxa"/>
            </w:tcMar>
          </w:tcPr>
          <w:p>
            <w:r>
              <w:rPr>
                <w:b/>
                <w:color w:val="173849"/>
                <w:sz w:val="20"/>
              </w:rPr>
              <w:t xml:space="preserve">Regla de producto validada con práctica SPDP: </w:t>
            </w:r>
            <w:r>
              <w:rPr>
                <w:sz w:val="19"/>
              </w:rPr>
              <w:t>en RES-SPDP-ICS-2025-0006 la autoridad descartó como antecedente una resolución apelada que no había causado estado. El motor debe conservar el estado jurídico del antecedente y bloquear su uso automático.</w:t>
            </w:r>
          </w:p>
        </w:tc>
      </w:tr>
    </w:tbl>
    <w:p>
      <w:pPr>
        <w:spacing w:after="20"/>
      </w:pPr>
    </w:p>
    <w:p>
      <w:pPr>
        <w:pStyle w:val="Heading1"/>
        <w:keepNext/>
      </w:pPr>
      <w:r>
        <w:t>8. Motor de identificación de posibles infracciones</w:t>
      </w:r>
    </w:p>
    <w:p>
      <w:r>
        <w:t>La identificación de infracción debe ser un proceso separado del cálculo. El motor recibe un hallazgo o relato, recupera normas aplicables y devuelve candidatos, nunca una conclusión oculta.</w:t>
      </w:r>
    </w:p>
    <w:p>
      <w:pPr>
        <w:pStyle w:val="Heading2"/>
        <w:keepNext/>
      </w:pPr>
      <w:r>
        <w:t>8.1 Flujo de clasificación</w:t>
      </w:r>
    </w:p>
    <w:p>
      <w:pPr>
        <w:pStyle w:val="ListNumber"/>
        <w:spacing w:after="40"/>
      </w:pPr>
      <w:r>
        <w:t>Normalizar el hecho: conducta, obligación, actor, proceso, fechas y evidencia.</w:t>
      </w:r>
    </w:p>
    <w:p>
      <w:pPr>
        <w:pStyle w:val="ListNumber"/>
        <w:spacing w:after="40"/>
      </w:pPr>
      <w:r>
        <w:t>Filtrar catálogo por rol (responsable/encargado) y vigencia.</w:t>
      </w:r>
    </w:p>
    <w:p>
      <w:pPr>
        <w:pStyle w:val="ListNumber"/>
        <w:spacing w:after="40"/>
      </w:pPr>
      <w:r>
        <w:t>Recuperar artículos/numerales candidatos con RAG sobre fuente oficial.</w:t>
      </w:r>
    </w:p>
    <w:p>
      <w:pPr>
        <w:pStyle w:val="ListNumber"/>
        <w:spacing w:after="40"/>
      </w:pPr>
      <w:r>
        <w:t>Generar explicación: hecho → obligación → tipo infractor.</w:t>
      </w:r>
    </w:p>
    <w:p>
      <w:pPr>
        <w:pStyle w:val="ListNumber"/>
        <w:spacing w:after="40"/>
      </w:pPr>
      <w:r>
        <w:t>Mostrar 1–3 candidatos con fuente, no una lista infinita.</w:t>
      </w:r>
    </w:p>
    <w:p>
      <w:pPr>
        <w:pStyle w:val="ListNumber"/>
        <w:spacing w:after="40"/>
      </w:pPr>
      <w:r>
        <w:t>Solicitar confirmación o descarte del consultor.</w:t>
      </w:r>
    </w:p>
    <w:p>
      <w:pPr>
        <w:pStyle w:val="ListNumber"/>
        <w:spacing w:after="40"/>
      </w:pPr>
      <w:r>
        <w:t>Solo una infracción validada puede habilitar el motor monetario.</w:t>
      </w:r>
    </w:p>
    <w:p>
      <w:pPr>
        <w:pStyle w:val="Heading2"/>
        <w:keepNext/>
      </w:pPr>
      <w:r>
        <w:t>8.2 Catálogo mínimo</w:t>
      </w:r>
    </w:p>
    <w:p>
      <w:r>
        <w:t>Conservar como datos versionados todos los numerales de los artículos 67–70, con: ID interno, rol, gravedad, texto legal, etiqueta corta, fecha de vigencia, fuente, hash/versión y reglas de mapeo al Assessment.</w:t>
      </w:r>
    </w:p>
    <w:tbl>
      <w:tblPr>
        <w:tblStyle w:val="TableGrid"/>
        <w:tblW w:type="auto" w:w="0"/>
        <w:jc w:val="center"/>
        <w:tblLook w:firstColumn="1" w:firstRow="1" w:lastColumn="0" w:lastRow="0" w:noHBand="0" w:noVBand="1" w:val="04A0"/>
      </w:tblPr>
      <w:tblGrid>
        <w:gridCol w:w="10282"/>
      </w:tblGrid>
      <w:tr>
        <w:tc>
          <w:tcPr>
            <w:tcW w:type="dxa" w:w="10282"/>
            <w:shd w:fill="EAF4F5"/>
            <w:tcMar>
              <w:top w:w="100" w:type="dxa"/>
              <w:start w:w="120" w:type="dxa"/>
              <w:bottom w:w="100" w:type="dxa"/>
              <w:end w:w="120" w:type="dxa"/>
            </w:tcMar>
          </w:tcPr>
          <w:p>
            <w:r>
              <w:rPr>
                <w:b/>
                <w:color w:val="173849"/>
                <w:sz w:val="20"/>
              </w:rPr>
              <w:t xml:space="preserve">Principio de tipicidad: </w:t>
            </w:r>
            <w:r>
              <w:rPr>
                <w:sz w:val="19"/>
              </w:rPr>
              <w:t>el sistema no debe crear infracciones por analogía ni extender el texto legal para “hacer encajar” un hallazgo.</w:t>
            </w:r>
          </w:p>
        </w:tc>
      </w:tr>
    </w:tbl>
    <w:p>
      <w:pPr>
        <w:spacing w:after="20"/>
      </w:pPr>
    </w:p>
    <w:p>
      <w:pPr>
        <w:pStyle w:val="Heading1"/>
        <w:keepNext/>
      </w:pPr>
      <w:r>
        <w:t>9. Motor determinístico de cálculo</w:t>
      </w:r>
    </w:p>
    <w:p>
      <w:pPr>
        <w:pStyle w:val="Heading2"/>
        <w:keepNext/>
      </w:pPr>
      <w:r>
        <w:t>9.1 Convención numérica para desarrollo</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DCECEF"/>
            <w:vAlign w:val="center"/>
            <w:tcMar>
              <w:top w:w="70" w:type="dxa"/>
              <w:start w:w="70" w:type="dxa"/>
              <w:bottom w:w="70" w:type="dxa"/>
              <w:end w:w="70" w:type="dxa"/>
            </w:tcMar>
          </w:tcPr>
          <w:p>
            <w:r>
              <w:rPr>
                <w:b/>
                <w:color w:val="173849"/>
                <w:sz w:val="17"/>
              </w:rPr>
              <w:t>Variable</w:t>
            </w:r>
          </w:p>
        </w:tc>
        <w:tc>
          <w:tcPr>
            <w:tcW w:type="dxa" w:w="2880"/>
            <w:shd w:fill="DCECEF"/>
            <w:vAlign w:val="center"/>
            <w:tcMar>
              <w:top w:w="70" w:type="dxa"/>
              <w:start w:w="70" w:type="dxa"/>
              <w:bottom w:w="70" w:type="dxa"/>
              <w:end w:w="70" w:type="dxa"/>
            </w:tcMar>
          </w:tcPr>
          <w:p>
            <w:r>
              <w:rPr>
                <w:b/>
                <w:color w:val="173849"/>
                <w:sz w:val="17"/>
              </w:rPr>
              <w:t>Entrada UI</w:t>
            </w:r>
          </w:p>
        </w:tc>
        <w:tc>
          <w:tcPr>
            <w:tcW w:type="dxa" w:w="5616"/>
            <w:shd w:fill="DCECEF"/>
            <w:vAlign w:val="center"/>
            <w:tcMar>
              <w:top w:w="70" w:type="dxa"/>
              <w:start w:w="70" w:type="dxa"/>
              <w:bottom w:w="70" w:type="dxa"/>
              <w:end w:w="70" w:type="dxa"/>
            </w:tcMar>
          </w:tcPr>
          <w:p>
            <w:r>
              <w:rPr>
                <w:b/>
                <w:color w:val="173849"/>
                <w:sz w:val="17"/>
              </w:rPr>
              <w:t>Representación interna recomendada</w:t>
            </w:r>
          </w:p>
        </w:tc>
      </w:tr>
      <w:tr>
        <w:tc>
          <w:tcPr>
            <w:tcW w:type="dxa" w:w="2304"/>
            <w:tcMar>
              <w:top w:w="70" w:type="dxa"/>
              <w:start w:w="70" w:type="dxa"/>
              <w:bottom w:w="70" w:type="dxa"/>
              <w:end w:w="70" w:type="dxa"/>
            </w:tcMar>
            <w:vAlign w:val="top"/>
          </w:tcPr>
          <w:p>
            <w:r>
              <w:rPr>
                <w:sz w:val="17"/>
              </w:rPr>
              <w:t>PDI / PERT / pesos</w:t>
            </w:r>
          </w:p>
        </w:tc>
        <w:tc>
          <w:tcPr>
            <w:tcW w:type="dxa" w:w="2880"/>
            <w:tcMar>
              <w:top w:w="70" w:type="dxa"/>
              <w:start w:w="70" w:type="dxa"/>
              <w:bottom w:w="70" w:type="dxa"/>
              <w:end w:w="70" w:type="dxa"/>
            </w:tcMar>
            <w:vAlign w:val="top"/>
          </w:tcPr>
          <w:p>
            <w:r>
              <w:rPr>
                <w:sz w:val="17"/>
              </w:rPr>
              <w:t>0–100%</w:t>
            </w:r>
          </w:p>
        </w:tc>
        <w:tc>
          <w:tcPr>
            <w:tcW w:type="dxa" w:w="5616"/>
            <w:tcMar>
              <w:top w:w="70" w:type="dxa"/>
              <w:start w:w="70" w:type="dxa"/>
              <w:bottom w:w="70" w:type="dxa"/>
              <w:end w:w="70" w:type="dxa"/>
            </w:tcMar>
            <w:vAlign w:val="top"/>
          </w:tcPr>
          <w:p>
            <w:r>
              <w:rPr>
                <w:sz w:val="17"/>
              </w:rPr>
              <w:t>Decimal 0.0–1.0</w:t>
            </w:r>
          </w:p>
        </w:tc>
      </w:tr>
      <w:tr>
        <w:tc>
          <w:tcPr>
            <w:tcW w:type="dxa" w:w="2304"/>
            <w:tcMar>
              <w:top w:w="70" w:type="dxa"/>
              <w:start w:w="70" w:type="dxa"/>
              <w:bottom w:w="70" w:type="dxa"/>
              <w:end w:w="70" w:type="dxa"/>
            </w:tcMar>
            <w:vAlign w:val="top"/>
          </w:tcPr>
          <w:p>
            <w:r>
              <w:rPr>
                <w:sz w:val="17"/>
              </w:rPr>
              <w:t>RDM privado</w:t>
            </w:r>
          </w:p>
        </w:tc>
        <w:tc>
          <w:tcPr>
            <w:tcW w:type="dxa" w:w="2880"/>
            <w:tcMar>
              <w:top w:w="70" w:type="dxa"/>
              <w:start w:w="70" w:type="dxa"/>
              <w:bottom w:w="70" w:type="dxa"/>
              <w:end w:w="70" w:type="dxa"/>
            </w:tcMar>
            <w:vAlign w:val="top"/>
          </w:tcPr>
          <w:p>
            <w:r>
              <w:rPr>
                <w:sz w:val="17"/>
              </w:rPr>
              <w:t>0,1%–1%</w:t>
            </w:r>
          </w:p>
        </w:tc>
        <w:tc>
          <w:tcPr>
            <w:tcW w:type="dxa" w:w="5616"/>
            <w:tcMar>
              <w:top w:w="70" w:type="dxa"/>
              <w:start w:w="70" w:type="dxa"/>
              <w:bottom w:w="70" w:type="dxa"/>
              <w:end w:w="70" w:type="dxa"/>
            </w:tcMar>
            <w:vAlign w:val="top"/>
          </w:tcPr>
          <w:p>
            <w:r>
              <w:rPr>
                <w:sz w:val="17"/>
              </w:rPr>
              <w:t>Decimal: 0.001–0.010</w:t>
            </w:r>
          </w:p>
        </w:tc>
      </w:tr>
      <w:tr>
        <w:tc>
          <w:tcPr>
            <w:tcW w:type="dxa" w:w="2304"/>
            <w:tcMar>
              <w:top w:w="70" w:type="dxa"/>
              <w:start w:w="70" w:type="dxa"/>
              <w:bottom w:w="70" w:type="dxa"/>
              <w:end w:w="70" w:type="dxa"/>
            </w:tcMar>
            <w:vAlign w:val="top"/>
          </w:tcPr>
          <w:p>
            <w:r>
              <w:rPr>
                <w:sz w:val="17"/>
              </w:rPr>
              <w:t>Moneda</w:t>
            </w:r>
          </w:p>
        </w:tc>
        <w:tc>
          <w:tcPr>
            <w:tcW w:type="dxa" w:w="2880"/>
            <w:tcMar>
              <w:top w:w="70" w:type="dxa"/>
              <w:start w:w="70" w:type="dxa"/>
              <w:bottom w:w="70" w:type="dxa"/>
              <w:end w:w="70" w:type="dxa"/>
            </w:tcMar>
            <w:vAlign w:val="top"/>
          </w:tcPr>
          <w:p>
            <w:r>
              <w:rPr>
                <w:sz w:val="17"/>
              </w:rPr>
              <w:t>USD con 2 decimales</w:t>
            </w:r>
          </w:p>
        </w:tc>
        <w:tc>
          <w:tcPr>
            <w:tcW w:type="dxa" w:w="5616"/>
            <w:tcMar>
              <w:top w:w="70" w:type="dxa"/>
              <w:start w:w="70" w:type="dxa"/>
              <w:bottom w:w="70" w:type="dxa"/>
              <w:end w:w="70" w:type="dxa"/>
            </w:tcMar>
            <w:vAlign w:val="top"/>
          </w:tcPr>
          <w:p>
            <w:r>
              <w:rPr>
                <w:sz w:val="17"/>
              </w:rPr>
              <w:t>Decimal de alta precisión; no float binario.</w:t>
            </w:r>
          </w:p>
        </w:tc>
      </w:tr>
      <w:tr>
        <w:tc>
          <w:tcPr>
            <w:tcW w:type="dxa" w:w="2304"/>
            <w:tcMar>
              <w:top w:w="70" w:type="dxa"/>
              <w:start w:w="70" w:type="dxa"/>
              <w:bottom w:w="70" w:type="dxa"/>
              <w:end w:w="70" w:type="dxa"/>
            </w:tcMar>
            <w:vAlign w:val="top"/>
          </w:tcPr>
          <w:p>
            <w:r>
              <w:rPr>
                <w:sz w:val="17"/>
              </w:rPr>
              <w:t>Redondeo</w:t>
            </w:r>
          </w:p>
        </w:tc>
        <w:tc>
          <w:tcPr>
            <w:tcW w:type="dxa" w:w="2880"/>
            <w:tcMar>
              <w:top w:w="70" w:type="dxa"/>
              <w:start w:w="70" w:type="dxa"/>
              <w:bottom w:w="70" w:type="dxa"/>
              <w:end w:w="70" w:type="dxa"/>
            </w:tcMar>
            <w:vAlign w:val="top"/>
          </w:tcPr>
          <w:p>
            <w:r>
              <w:rPr>
                <w:sz w:val="17"/>
              </w:rPr>
              <w:t>Visual 2 decimales</w:t>
            </w:r>
          </w:p>
        </w:tc>
        <w:tc>
          <w:tcPr>
            <w:tcW w:type="dxa" w:w="5616"/>
            <w:tcMar>
              <w:top w:w="70" w:type="dxa"/>
              <w:start w:w="70" w:type="dxa"/>
              <w:bottom w:w="70" w:type="dxa"/>
              <w:end w:w="70" w:type="dxa"/>
            </w:tcMar>
            <w:vAlign w:val="top"/>
          </w:tcPr>
          <w:p>
            <w:r>
              <w:rPr>
                <w:sz w:val="17"/>
              </w:rPr>
              <w:t>No redondear intermedios; redondear salida monetaria al final. Política versionada.</w:t>
            </w:r>
          </w:p>
        </w:tc>
      </w:tr>
    </w:tbl>
    <w:p>
      <w:pPr>
        <w:spacing w:after="20"/>
      </w:pPr>
    </w:p>
    <w:p>
      <w:pPr>
        <w:pStyle w:val="Heading2"/>
        <w:keepNext/>
      </w:pPr>
      <w:r>
        <w:t>9.2 PERT</w:t>
      </w:r>
    </w:p>
    <w:p>
      <w:r>
        <w:t>PERT = (mínimo + 4 × más probable + máximo) / 6</w:t>
      </w:r>
    </w:p>
    <w:p>
      <w:r>
        <w:t>Validar siempre: 0 ≤ mínimo ≤ más probable ≤ máximo ≤ 100 para factores porcentuales.</w:t>
      </w:r>
    </w:p>
    <w:p>
      <w:pPr>
        <w:pStyle w:val="Heading2"/>
        <w:keepNext/>
      </w:pPr>
      <w:r>
        <w:t>9.3 Rango legal</w:t>
      </w:r>
    </w:p>
    <w:tbl>
      <w:tblPr>
        <w:tblStyle w:val="TableGrid"/>
        <w:tblW w:type="auto" w:w="0"/>
        <w:jc w:val="center"/>
        <w:tblLook w:firstColumn="1" w:firstRow="1" w:lastColumn="0" w:lastRow="0" w:noHBand="0" w:noVBand="1" w:val="04A0"/>
      </w:tblPr>
      <w:tblGrid>
        <w:gridCol w:w="3427"/>
        <w:gridCol w:w="3427"/>
        <w:gridCol w:w="3427"/>
      </w:tblGrid>
      <w:tr>
        <w:tc>
          <w:tcPr>
            <w:tcW w:type="dxa" w:w="3744"/>
            <w:shd w:fill="DCECEF"/>
            <w:vAlign w:val="center"/>
            <w:tcMar>
              <w:top w:w="70" w:type="dxa"/>
              <w:start w:w="70" w:type="dxa"/>
              <w:bottom w:w="70" w:type="dxa"/>
              <w:end w:w="70" w:type="dxa"/>
            </w:tcMar>
          </w:tcPr>
          <w:p>
            <w:r>
              <w:rPr>
                <w:b/>
                <w:color w:val="173849"/>
                <w:sz w:val="18"/>
              </w:rPr>
              <w:t>Sujeto</w:t>
            </w:r>
          </w:p>
        </w:tc>
        <w:tc>
          <w:tcPr>
            <w:tcW w:type="dxa" w:w="3456"/>
            <w:shd w:fill="DCECEF"/>
            <w:vAlign w:val="center"/>
            <w:tcMar>
              <w:top w:w="70" w:type="dxa"/>
              <w:start w:w="70" w:type="dxa"/>
              <w:bottom w:w="70" w:type="dxa"/>
              <w:end w:w="70" w:type="dxa"/>
            </w:tcMar>
          </w:tcPr>
          <w:p>
            <w:r>
              <w:rPr>
                <w:b/>
                <w:color w:val="173849"/>
                <w:sz w:val="18"/>
              </w:rPr>
              <w:t>Leve</w:t>
            </w:r>
          </w:p>
        </w:tc>
        <w:tc>
          <w:tcPr>
            <w:tcW w:type="dxa" w:w="3456"/>
            <w:shd w:fill="DCECEF"/>
            <w:vAlign w:val="center"/>
            <w:tcMar>
              <w:top w:w="70" w:type="dxa"/>
              <w:start w:w="70" w:type="dxa"/>
              <w:bottom w:w="70" w:type="dxa"/>
              <w:end w:w="70" w:type="dxa"/>
            </w:tcMar>
          </w:tcPr>
          <w:p>
            <w:r>
              <w:rPr>
                <w:b/>
                <w:color w:val="173849"/>
                <w:sz w:val="18"/>
              </w:rPr>
              <w:t>Grave</w:t>
            </w:r>
          </w:p>
        </w:tc>
      </w:tr>
      <w:tr>
        <w:tc>
          <w:tcPr>
            <w:tcW w:type="dxa" w:w="3744"/>
            <w:tcMar>
              <w:top w:w="70" w:type="dxa"/>
              <w:start w:w="70" w:type="dxa"/>
              <w:bottom w:w="70" w:type="dxa"/>
              <w:end w:w="70" w:type="dxa"/>
            </w:tcMar>
            <w:vAlign w:val="top"/>
          </w:tcPr>
          <w:p>
            <w:r>
              <w:rPr>
                <w:sz w:val="18"/>
              </w:rPr>
              <w:t>Entidad de derecho privado / empresa pública</w:t>
            </w:r>
          </w:p>
        </w:tc>
        <w:tc>
          <w:tcPr>
            <w:tcW w:type="dxa" w:w="3456"/>
            <w:tcMar>
              <w:top w:w="70" w:type="dxa"/>
              <w:start w:w="70" w:type="dxa"/>
              <w:bottom w:w="70" w:type="dxa"/>
              <w:end w:w="70" w:type="dxa"/>
            </w:tcMar>
            <w:vAlign w:val="top"/>
          </w:tcPr>
          <w:p>
            <w:r>
              <w:rPr>
                <w:sz w:val="18"/>
              </w:rPr>
              <w:t>0,1% a 0,7% del VDN</w:t>
            </w:r>
          </w:p>
        </w:tc>
        <w:tc>
          <w:tcPr>
            <w:tcW w:type="dxa" w:w="3456"/>
            <w:tcMar>
              <w:top w:w="70" w:type="dxa"/>
              <w:start w:w="70" w:type="dxa"/>
              <w:bottom w:w="70" w:type="dxa"/>
              <w:end w:w="70" w:type="dxa"/>
            </w:tcMar>
            <w:vAlign w:val="top"/>
          </w:tcPr>
          <w:p>
            <w:r>
              <w:rPr>
                <w:sz w:val="18"/>
              </w:rPr>
              <w:t>0,7% a 1,0% del VDN</w:t>
            </w:r>
          </w:p>
        </w:tc>
      </w:tr>
      <w:tr>
        <w:tc>
          <w:tcPr>
            <w:tcW w:type="dxa" w:w="3744"/>
            <w:tcMar>
              <w:top w:w="70" w:type="dxa"/>
              <w:start w:w="70" w:type="dxa"/>
              <w:bottom w:w="70" w:type="dxa"/>
              <w:end w:w="70" w:type="dxa"/>
            </w:tcMar>
            <w:vAlign w:val="top"/>
          </w:tcPr>
          <w:p>
            <w:r>
              <w:rPr>
                <w:sz w:val="18"/>
              </w:rPr>
              <w:t>Servidor o funcionario del sector público</w:t>
            </w:r>
          </w:p>
        </w:tc>
        <w:tc>
          <w:tcPr>
            <w:tcW w:type="dxa" w:w="3456"/>
            <w:tcMar>
              <w:top w:w="70" w:type="dxa"/>
              <w:start w:w="70" w:type="dxa"/>
              <w:bottom w:w="70" w:type="dxa"/>
              <w:end w:w="70" w:type="dxa"/>
            </w:tcMar>
            <w:vAlign w:val="top"/>
          </w:tcPr>
          <w:p>
            <w:r>
              <w:rPr>
                <w:sz w:val="18"/>
              </w:rPr>
              <w:t>1 a 10 SBU</w:t>
            </w:r>
          </w:p>
        </w:tc>
        <w:tc>
          <w:tcPr>
            <w:tcW w:type="dxa" w:w="3456"/>
            <w:tcMar>
              <w:top w:w="70" w:type="dxa"/>
              <w:start w:w="70" w:type="dxa"/>
              <w:bottom w:w="70" w:type="dxa"/>
              <w:end w:w="70" w:type="dxa"/>
            </w:tcMar>
            <w:vAlign w:val="top"/>
          </w:tcPr>
          <w:p>
            <w:r>
              <w:rPr>
                <w:sz w:val="18"/>
              </w:rPr>
              <w:t>10 a 20 SBU</w:t>
            </w:r>
          </w:p>
        </w:tc>
      </w:tr>
    </w:tbl>
    <w:p>
      <w:pPr>
        <w:spacing w:after="20"/>
      </w:pPr>
    </w:p>
    <w:p>
      <w:pPr>
        <w:pStyle w:val="Heading2"/>
        <w:keepNext/>
      </w:pPr>
      <w:r>
        <w:t>9.4 CDI – posición inicial dentro del rango</w:t>
      </w:r>
    </w:p>
    <w:p>
      <w:r>
        <w:t>MPRIV-1: CDI = VDN × RDM_min + PDI × [VDN × (RDM_max − RDM_min)]</w:t>
      </w:r>
    </w:p>
    <w:p>
      <w:r>
        <w:t>MPUB-1: CDI = RDM_min_$ + PDI × (RDM_max_$ − RDM_min_$)</w:t>
      </w:r>
    </w:p>
    <w:p>
      <w:r>
        <w:t>En la fórmula interna, PDI se expresa como decimal 0–1.</w:t>
      </w:r>
    </w:p>
    <w:p>
      <w:pPr>
        <w:pStyle w:val="Heading2"/>
        <w:keepNext/>
      </w:pPr>
      <w:r>
        <w:t>9.5 IED – impacto en derechos</w:t>
      </w:r>
    </w:p>
    <w:p>
      <w:r>
        <w:t>El modelo SPDP indica cuatro factores y señala que sus pesos serán asignados conforme a la sana crítica. El ejemplo publicado utiliza 40/20/20/20. Por ello, el software debe guardar los pesos como un perfil configurable y versionado.</w:t>
      </w:r>
    </w:p>
    <w:p>
      <w:r>
        <w:t>IED_bruto = (PERT_TDP × w_TDP) + (PERT_TAV × w_TAV) + (PERT_NDV × w_NDV) + (PERT_TEV × w_TEV)</w:t>
      </w:r>
    </w:p>
    <w:p>
      <w:r>
        <w:t>IED = IED_bruto × 0,60</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3168"/>
            <w:shd w:fill="DCECEF"/>
            <w:vAlign w:val="center"/>
            <w:tcMar>
              <w:top w:w="70" w:type="dxa"/>
              <w:start w:w="70" w:type="dxa"/>
              <w:bottom w:w="70" w:type="dxa"/>
              <w:end w:w="70" w:type="dxa"/>
            </w:tcMar>
          </w:tcPr>
          <w:p>
            <w:r>
              <w:rPr>
                <w:b/>
                <w:color w:val="173849"/>
                <w:sz w:val="16"/>
              </w:rPr>
              <w:t>Perfil de pesos</w:t>
            </w:r>
          </w:p>
        </w:tc>
        <w:tc>
          <w:tcPr>
            <w:tcW w:type="dxa" w:w="1152"/>
            <w:shd w:fill="DCECEF"/>
            <w:vAlign w:val="center"/>
            <w:tcMar>
              <w:top w:w="70" w:type="dxa"/>
              <w:start w:w="70" w:type="dxa"/>
              <w:bottom w:w="70" w:type="dxa"/>
              <w:end w:w="70" w:type="dxa"/>
            </w:tcMar>
          </w:tcPr>
          <w:p>
            <w:r>
              <w:rPr>
                <w:b/>
                <w:color w:val="173849"/>
                <w:sz w:val="16"/>
              </w:rPr>
              <w:t>TDP</w:t>
            </w:r>
          </w:p>
        </w:tc>
        <w:tc>
          <w:tcPr>
            <w:tcW w:type="dxa" w:w="1152"/>
            <w:shd w:fill="DCECEF"/>
            <w:vAlign w:val="center"/>
            <w:tcMar>
              <w:top w:w="70" w:type="dxa"/>
              <w:start w:w="70" w:type="dxa"/>
              <w:bottom w:w="70" w:type="dxa"/>
              <w:end w:w="70" w:type="dxa"/>
            </w:tcMar>
          </w:tcPr>
          <w:p>
            <w:r>
              <w:rPr>
                <w:b/>
                <w:color w:val="173849"/>
                <w:sz w:val="16"/>
              </w:rPr>
              <w:t>TAV</w:t>
            </w:r>
          </w:p>
        </w:tc>
        <w:tc>
          <w:tcPr>
            <w:tcW w:type="dxa" w:w="1152"/>
            <w:shd w:fill="DCECEF"/>
            <w:vAlign w:val="center"/>
            <w:tcMar>
              <w:top w:w="70" w:type="dxa"/>
              <w:start w:w="70" w:type="dxa"/>
              <w:bottom w:w="70" w:type="dxa"/>
              <w:end w:w="70" w:type="dxa"/>
            </w:tcMar>
          </w:tcPr>
          <w:p>
            <w:r>
              <w:rPr>
                <w:b/>
                <w:color w:val="173849"/>
                <w:sz w:val="16"/>
              </w:rPr>
              <w:t>NDV</w:t>
            </w:r>
          </w:p>
        </w:tc>
        <w:tc>
          <w:tcPr>
            <w:tcW w:type="dxa" w:w="1152"/>
            <w:shd w:fill="DCECEF"/>
            <w:vAlign w:val="center"/>
            <w:tcMar>
              <w:top w:w="70" w:type="dxa"/>
              <w:start w:w="70" w:type="dxa"/>
              <w:bottom w:w="70" w:type="dxa"/>
              <w:end w:w="70" w:type="dxa"/>
            </w:tcMar>
          </w:tcPr>
          <w:p>
            <w:r>
              <w:rPr>
                <w:b/>
                <w:color w:val="173849"/>
                <w:sz w:val="16"/>
              </w:rPr>
              <w:t>TEV</w:t>
            </w:r>
          </w:p>
        </w:tc>
        <w:tc>
          <w:tcPr>
            <w:tcW w:type="dxa" w:w="3312"/>
            <w:shd w:fill="DCECEF"/>
            <w:vAlign w:val="center"/>
            <w:tcMar>
              <w:top w:w="70" w:type="dxa"/>
              <w:start w:w="70" w:type="dxa"/>
              <w:bottom w:w="70" w:type="dxa"/>
              <w:end w:w="70" w:type="dxa"/>
            </w:tcMar>
          </w:tcPr>
          <w:p>
            <w:r>
              <w:rPr>
                <w:b/>
                <w:color w:val="173849"/>
                <w:sz w:val="16"/>
              </w:rPr>
              <w:t>Estado</w:t>
            </w:r>
          </w:p>
        </w:tc>
      </w:tr>
      <w:tr>
        <w:tc>
          <w:tcPr>
            <w:tcW w:type="dxa" w:w="3168"/>
            <w:tcMar>
              <w:top w:w="70" w:type="dxa"/>
              <w:start w:w="70" w:type="dxa"/>
              <w:bottom w:w="70" w:type="dxa"/>
              <w:end w:w="70" w:type="dxa"/>
            </w:tcMar>
            <w:vAlign w:val="top"/>
          </w:tcPr>
          <w:p>
            <w:r>
              <w:rPr>
                <w:sz w:val="16"/>
              </w:rPr>
              <w:t>Referencia ejemplo SPDP</w:t>
            </w:r>
          </w:p>
        </w:tc>
        <w:tc>
          <w:tcPr>
            <w:tcW w:type="dxa" w:w="1152"/>
            <w:tcMar>
              <w:top w:w="70" w:type="dxa"/>
              <w:start w:w="70" w:type="dxa"/>
              <w:bottom w:w="70" w:type="dxa"/>
              <w:end w:w="70" w:type="dxa"/>
            </w:tcMar>
            <w:vAlign w:val="top"/>
          </w:tcPr>
          <w:p>
            <w:r>
              <w:rPr>
                <w:sz w:val="16"/>
              </w:rPr>
              <w:t>40%</w:t>
            </w:r>
          </w:p>
        </w:tc>
        <w:tc>
          <w:tcPr>
            <w:tcW w:type="dxa" w:w="1152"/>
            <w:tcMar>
              <w:top w:w="70" w:type="dxa"/>
              <w:start w:w="70" w:type="dxa"/>
              <w:bottom w:w="70" w:type="dxa"/>
              <w:end w:w="70" w:type="dxa"/>
            </w:tcMar>
            <w:vAlign w:val="top"/>
          </w:tcPr>
          <w:p>
            <w:r>
              <w:rPr>
                <w:sz w:val="16"/>
              </w:rPr>
              <w:t>20%</w:t>
            </w:r>
          </w:p>
        </w:tc>
        <w:tc>
          <w:tcPr>
            <w:tcW w:type="dxa" w:w="1152"/>
            <w:tcMar>
              <w:top w:w="70" w:type="dxa"/>
              <w:start w:w="70" w:type="dxa"/>
              <w:bottom w:w="70" w:type="dxa"/>
              <w:end w:w="70" w:type="dxa"/>
            </w:tcMar>
            <w:vAlign w:val="top"/>
          </w:tcPr>
          <w:p>
            <w:r>
              <w:rPr>
                <w:sz w:val="16"/>
              </w:rPr>
              <w:t>20%</w:t>
            </w:r>
          </w:p>
        </w:tc>
        <w:tc>
          <w:tcPr>
            <w:tcW w:type="dxa" w:w="1152"/>
            <w:tcMar>
              <w:top w:w="70" w:type="dxa"/>
              <w:start w:w="70" w:type="dxa"/>
              <w:bottom w:w="70" w:type="dxa"/>
              <w:end w:w="70" w:type="dxa"/>
            </w:tcMar>
            <w:vAlign w:val="top"/>
          </w:tcPr>
          <w:p>
            <w:r>
              <w:rPr>
                <w:sz w:val="16"/>
              </w:rPr>
              <w:t>20%</w:t>
            </w:r>
          </w:p>
        </w:tc>
        <w:tc>
          <w:tcPr>
            <w:tcW w:type="dxa" w:w="3312"/>
            <w:tcMar>
              <w:top w:w="70" w:type="dxa"/>
              <w:start w:w="70" w:type="dxa"/>
              <w:bottom w:w="70" w:type="dxa"/>
              <w:end w:w="70" w:type="dxa"/>
            </w:tcMar>
            <w:vAlign w:val="top"/>
          </w:tcPr>
          <w:p>
            <w:r>
              <w:rPr>
                <w:sz w:val="16"/>
              </w:rPr>
              <w:t>Preconfigurado; no normativo fijo</w:t>
            </w:r>
          </w:p>
        </w:tc>
      </w:tr>
      <w:tr>
        <w:tc>
          <w:tcPr>
            <w:tcW w:type="dxa" w:w="3168"/>
            <w:tcMar>
              <w:top w:w="70" w:type="dxa"/>
              <w:start w:w="70" w:type="dxa"/>
              <w:bottom w:w="70" w:type="dxa"/>
              <w:end w:w="70" w:type="dxa"/>
            </w:tcMar>
            <w:vAlign w:val="top"/>
          </w:tcPr>
          <w:p>
            <w:r>
              <w:rPr>
                <w:sz w:val="16"/>
              </w:rPr>
              <w:t>Personalizado validado</w:t>
            </w:r>
          </w:p>
        </w:tc>
        <w:tc>
          <w:tcPr>
            <w:tcW w:type="dxa" w:w="1152"/>
            <w:tcMar>
              <w:top w:w="70" w:type="dxa"/>
              <w:start w:w="70" w:type="dxa"/>
              <w:bottom w:w="70" w:type="dxa"/>
              <w:end w:w="70" w:type="dxa"/>
            </w:tcMar>
            <w:vAlign w:val="top"/>
          </w:tcPr>
          <w:p>
            <w:r>
              <w:rPr>
                <w:sz w:val="16"/>
              </w:rPr>
              <w:t>Config.</w:t>
            </w:r>
          </w:p>
        </w:tc>
        <w:tc>
          <w:tcPr>
            <w:tcW w:type="dxa" w:w="1152"/>
            <w:tcMar>
              <w:top w:w="70" w:type="dxa"/>
              <w:start w:w="70" w:type="dxa"/>
              <w:bottom w:w="70" w:type="dxa"/>
              <w:end w:w="70" w:type="dxa"/>
            </w:tcMar>
            <w:vAlign w:val="top"/>
          </w:tcPr>
          <w:p>
            <w:r>
              <w:rPr>
                <w:sz w:val="16"/>
              </w:rPr>
              <w:t>Config.</w:t>
            </w:r>
          </w:p>
        </w:tc>
        <w:tc>
          <w:tcPr>
            <w:tcW w:type="dxa" w:w="1152"/>
            <w:tcMar>
              <w:top w:w="70" w:type="dxa"/>
              <w:start w:w="70" w:type="dxa"/>
              <w:bottom w:w="70" w:type="dxa"/>
              <w:end w:w="70" w:type="dxa"/>
            </w:tcMar>
            <w:vAlign w:val="top"/>
          </w:tcPr>
          <w:p>
            <w:r>
              <w:rPr>
                <w:sz w:val="16"/>
              </w:rPr>
              <w:t>Config.</w:t>
            </w:r>
          </w:p>
        </w:tc>
        <w:tc>
          <w:tcPr>
            <w:tcW w:type="dxa" w:w="1152"/>
            <w:tcMar>
              <w:top w:w="70" w:type="dxa"/>
              <w:start w:w="70" w:type="dxa"/>
              <w:bottom w:w="70" w:type="dxa"/>
              <w:end w:w="70" w:type="dxa"/>
            </w:tcMar>
            <w:vAlign w:val="top"/>
          </w:tcPr>
          <w:p>
            <w:r>
              <w:rPr>
                <w:sz w:val="16"/>
              </w:rPr>
              <w:t>Config.</w:t>
            </w:r>
          </w:p>
        </w:tc>
        <w:tc>
          <w:tcPr>
            <w:tcW w:type="dxa" w:w="3312"/>
            <w:tcMar>
              <w:top w:w="70" w:type="dxa"/>
              <w:start w:w="70" w:type="dxa"/>
              <w:bottom w:w="70" w:type="dxa"/>
              <w:end w:w="70" w:type="dxa"/>
            </w:tcMar>
            <w:vAlign w:val="top"/>
          </w:tcPr>
          <w:p>
            <w:r>
              <w:rPr>
                <w:sz w:val="16"/>
              </w:rPr>
              <w:t>Suma = 100%; requiere justificación y versión</w:t>
            </w:r>
          </w:p>
        </w:tc>
      </w:tr>
    </w:tbl>
    <w:p>
      <w:pPr>
        <w:spacing w:after="20"/>
      </w:pPr>
    </w:p>
    <w:p>
      <w:pPr>
        <w:pStyle w:val="Heading2"/>
        <w:keepNext/>
      </w:pPr>
      <w:r>
        <w:t>9.6 INT, RER y SDI</w:t>
      </w:r>
    </w:p>
    <w:p>
      <w:r>
        <w:t>INT = PERT_INT × 0,40</w:t>
      </w:r>
    </w:p>
    <w:p>
      <w:r>
        <w:t>RER = 0 si no aplica; si aplica, RER = PERT_RER × 0,20</w:t>
      </w:r>
    </w:p>
    <w:p>
      <w:r>
        <w:t>SDI = 2 × (IED + INT + RER)</w:t>
      </w:r>
    </w:p>
    <w:p>
      <w:pPr>
        <w:pStyle w:val="Heading2"/>
        <w:keepNext/>
      </w:pPr>
      <w:r>
        <w:t>9.7 Multa estimada y límites</w:t>
      </w:r>
    </w:p>
    <w:p>
      <w:r>
        <w:t>multa_bruta = CDI × SDI</w:t>
      </w:r>
    </w:p>
    <w:p>
      <w:r>
        <w:t>multa_estimada = máximo(mínimo_legal, mínimo(multa_bruta, máximo_legal))</w:t>
      </w:r>
    </w:p>
    <w:p>
      <w:r>
        <w:t>El modelo oficial indica que resultados por debajo del límite bajo se llevan al mínimo y resultados por encima del límite alto se llevan al máximo.</w:t>
      </w:r>
    </w:p>
    <w:p>
      <w:pPr>
        <w:pStyle w:val="Heading1"/>
        <w:keepNext/>
      </w:pPr>
      <w:r>
        <w:t>10. Valoración de factores y experiencia de usuario</w:t>
      </w:r>
    </w:p>
    <w:p>
      <w:r>
        <w:t>Los factores discrecionales no deben mostrarse como cajas numéricas sin explicación. La herramienta debe convertir hechos en preguntas, mostrar evidencia y permitir que la IA sugiera un valor acompañado de rationale.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656"/>
            <w:shd w:fill="DCECEF"/>
            <w:vAlign w:val="center"/>
            <w:tcMar>
              <w:top w:w="70" w:type="dxa"/>
              <w:start w:w="70" w:type="dxa"/>
              <w:bottom w:w="70" w:type="dxa"/>
              <w:end w:w="70" w:type="dxa"/>
            </w:tcMar>
          </w:tcPr>
          <w:p>
            <w:r>
              <w:rPr>
                <w:b/>
                <w:color w:val="173849"/>
                <w:sz w:val="16"/>
              </w:rPr>
              <w:t>Factor</w:t>
            </w:r>
          </w:p>
        </w:tc>
        <w:tc>
          <w:tcPr>
            <w:tcW w:type="dxa" w:w="3672"/>
            <w:shd w:fill="DCECEF"/>
            <w:vAlign w:val="center"/>
            <w:tcMar>
              <w:top w:w="70" w:type="dxa"/>
              <w:start w:w="70" w:type="dxa"/>
              <w:bottom w:w="70" w:type="dxa"/>
              <w:end w:w="70" w:type="dxa"/>
            </w:tcMar>
          </w:tcPr>
          <w:p>
            <w:r>
              <w:rPr>
                <w:b/>
                <w:color w:val="173849"/>
                <w:sz w:val="16"/>
              </w:rPr>
              <w:t>La IA puede</w:t>
            </w:r>
          </w:p>
        </w:tc>
        <w:tc>
          <w:tcPr>
            <w:tcW w:type="dxa" w:w="3672"/>
            <w:shd w:fill="DCECEF"/>
            <w:vAlign w:val="center"/>
            <w:tcMar>
              <w:top w:w="70" w:type="dxa"/>
              <w:start w:w="70" w:type="dxa"/>
              <w:bottom w:w="70" w:type="dxa"/>
              <w:end w:w="70" w:type="dxa"/>
            </w:tcMar>
          </w:tcPr>
          <w:p>
            <w:r>
              <w:rPr>
                <w:b/>
                <w:color w:val="173849"/>
                <w:sz w:val="16"/>
              </w:rPr>
              <w:t>Debe validar humano</w:t>
            </w:r>
          </w:p>
        </w:tc>
        <w:tc>
          <w:tcPr>
            <w:tcW w:type="dxa" w:w="2592"/>
            <w:shd w:fill="DCECEF"/>
            <w:vAlign w:val="center"/>
            <w:tcMar>
              <w:top w:w="70" w:type="dxa"/>
              <w:start w:w="70" w:type="dxa"/>
              <w:bottom w:w="70" w:type="dxa"/>
              <w:end w:w="70" w:type="dxa"/>
            </w:tcMar>
          </w:tcPr>
          <w:p>
            <w:r>
              <w:rPr>
                <w:b/>
                <w:color w:val="173849"/>
                <w:sz w:val="16"/>
              </w:rPr>
              <w:t>Bloqueo</w:t>
            </w:r>
          </w:p>
        </w:tc>
      </w:tr>
      <w:tr>
        <w:tc>
          <w:tcPr>
            <w:tcW w:type="dxa" w:w="1656"/>
            <w:tcMar>
              <w:top w:w="70" w:type="dxa"/>
              <w:start w:w="70" w:type="dxa"/>
              <w:bottom w:w="70" w:type="dxa"/>
              <w:end w:w="70" w:type="dxa"/>
            </w:tcMar>
            <w:vAlign w:val="top"/>
          </w:tcPr>
          <w:p>
            <w:r>
              <w:rPr>
                <w:sz w:val="16"/>
              </w:rPr>
              <w:t>PDI</w:t>
            </w:r>
          </w:p>
        </w:tc>
        <w:tc>
          <w:tcPr>
            <w:tcW w:type="dxa" w:w="3672"/>
            <w:tcMar>
              <w:top w:w="70" w:type="dxa"/>
              <w:start w:w="70" w:type="dxa"/>
              <w:bottom w:w="70" w:type="dxa"/>
              <w:end w:w="70" w:type="dxa"/>
            </w:tcMar>
            <w:vAlign w:val="top"/>
          </w:tcPr>
          <w:p>
            <w:r>
              <w:rPr>
                <w:sz w:val="16"/>
              </w:rPr>
              <w:t>Sintetizar madurez/medidas y sugerir valor o rango.</w:t>
            </w:r>
          </w:p>
        </w:tc>
        <w:tc>
          <w:tcPr>
            <w:tcW w:type="dxa" w:w="3672"/>
            <w:tcMar>
              <w:top w:w="70" w:type="dxa"/>
              <w:start w:w="70" w:type="dxa"/>
              <w:bottom w:w="70" w:type="dxa"/>
              <w:end w:w="70" w:type="dxa"/>
            </w:tcMar>
            <w:vAlign w:val="top"/>
          </w:tcPr>
          <w:p>
            <w:r>
              <w:rPr>
                <w:sz w:val="16"/>
              </w:rPr>
              <w:t>Valor final + justificación.</w:t>
            </w:r>
          </w:p>
        </w:tc>
        <w:tc>
          <w:tcPr>
            <w:tcW w:type="dxa" w:w="2592"/>
            <w:tcMar>
              <w:top w:w="70" w:type="dxa"/>
              <w:start w:w="70" w:type="dxa"/>
              <w:bottom w:w="70" w:type="dxa"/>
              <w:end w:w="70" w:type="dxa"/>
            </w:tcMar>
            <w:vAlign w:val="top"/>
          </w:tcPr>
          <w:p>
            <w:r>
              <w:rPr>
                <w:sz w:val="16"/>
              </w:rPr>
              <w:t>No calcular si PDI no está confirmado.</w:t>
            </w:r>
          </w:p>
        </w:tc>
      </w:tr>
      <w:tr>
        <w:tc>
          <w:tcPr>
            <w:tcW w:type="dxa" w:w="1656"/>
            <w:tcMar>
              <w:top w:w="70" w:type="dxa"/>
              <w:start w:w="70" w:type="dxa"/>
              <w:bottom w:w="70" w:type="dxa"/>
              <w:end w:w="70" w:type="dxa"/>
            </w:tcMar>
            <w:vAlign w:val="top"/>
          </w:tcPr>
          <w:p>
            <w:r>
              <w:rPr>
                <w:sz w:val="16"/>
              </w:rPr>
              <w:t>TDP/TAV/NDV/TEV</w:t>
            </w:r>
          </w:p>
        </w:tc>
        <w:tc>
          <w:tcPr>
            <w:tcW w:type="dxa" w:w="3672"/>
            <w:tcMar>
              <w:top w:w="70" w:type="dxa"/>
              <w:start w:w="70" w:type="dxa"/>
              <w:bottom w:w="70" w:type="dxa"/>
              <w:end w:w="70" w:type="dxa"/>
            </w:tcMar>
            <w:vAlign w:val="top"/>
          </w:tcPr>
          <w:p>
            <w:r>
              <w:rPr>
                <w:sz w:val="16"/>
              </w:rPr>
              <w:t>Proponer PERT desde hechos agregados.</w:t>
            </w:r>
          </w:p>
        </w:tc>
        <w:tc>
          <w:tcPr>
            <w:tcW w:type="dxa" w:w="3672"/>
            <w:tcMar>
              <w:top w:w="70" w:type="dxa"/>
              <w:start w:w="70" w:type="dxa"/>
              <w:bottom w:w="70" w:type="dxa"/>
              <w:end w:w="70" w:type="dxa"/>
            </w:tcMar>
            <w:vAlign w:val="top"/>
          </w:tcPr>
          <w:p>
            <w:r>
              <w:rPr>
                <w:sz w:val="16"/>
              </w:rPr>
              <w:t>Mín./prob./máx. + peso.</w:t>
            </w:r>
          </w:p>
        </w:tc>
        <w:tc>
          <w:tcPr>
            <w:tcW w:type="dxa" w:w="2592"/>
            <w:tcMar>
              <w:top w:w="70" w:type="dxa"/>
              <w:start w:w="70" w:type="dxa"/>
              <w:bottom w:w="70" w:type="dxa"/>
              <w:end w:w="70" w:type="dxa"/>
            </w:tcMar>
            <w:vAlign w:val="top"/>
          </w:tcPr>
          <w:p>
            <w:r>
              <w:rPr>
                <w:sz w:val="16"/>
              </w:rPr>
              <w:t>No usar datos personales identificables.</w:t>
            </w:r>
          </w:p>
        </w:tc>
      </w:tr>
      <w:tr>
        <w:tc>
          <w:tcPr>
            <w:tcW w:type="dxa" w:w="1656"/>
            <w:tcMar>
              <w:top w:w="70" w:type="dxa"/>
              <w:start w:w="70" w:type="dxa"/>
              <w:bottom w:w="70" w:type="dxa"/>
              <w:end w:w="70" w:type="dxa"/>
            </w:tcMar>
            <w:vAlign w:val="top"/>
          </w:tcPr>
          <w:p>
            <w:r>
              <w:rPr>
                <w:sz w:val="16"/>
              </w:rPr>
              <w:t>INT</w:t>
            </w:r>
          </w:p>
        </w:tc>
        <w:tc>
          <w:tcPr>
            <w:tcW w:type="dxa" w:w="3672"/>
            <w:tcMar>
              <w:top w:w="70" w:type="dxa"/>
              <w:start w:w="70" w:type="dxa"/>
              <w:bottom w:w="70" w:type="dxa"/>
              <w:end w:w="70" w:type="dxa"/>
            </w:tcMar>
            <w:vAlign w:val="top"/>
          </w:tcPr>
          <w:p>
            <w:r>
              <w:rPr>
                <w:sz w:val="16"/>
              </w:rPr>
              <w:t>Resumir diligencia y proponer PERT.</w:t>
            </w:r>
          </w:p>
        </w:tc>
        <w:tc>
          <w:tcPr>
            <w:tcW w:type="dxa" w:w="3672"/>
            <w:tcMar>
              <w:top w:w="70" w:type="dxa"/>
              <w:start w:w="70" w:type="dxa"/>
              <w:bottom w:w="70" w:type="dxa"/>
              <w:end w:w="70" w:type="dxa"/>
            </w:tcMar>
            <w:vAlign w:val="top"/>
          </w:tcPr>
          <w:p>
            <w:r>
              <w:rPr>
                <w:sz w:val="16"/>
              </w:rPr>
              <w:t>PERT + rationale.</w:t>
            </w:r>
          </w:p>
        </w:tc>
        <w:tc>
          <w:tcPr>
            <w:tcW w:type="dxa" w:w="2592"/>
            <w:tcMar>
              <w:top w:w="70" w:type="dxa"/>
              <w:start w:w="70" w:type="dxa"/>
              <w:bottom w:w="70" w:type="dxa"/>
              <w:end w:w="70" w:type="dxa"/>
            </w:tcMar>
            <w:vAlign w:val="top"/>
          </w:tcPr>
          <w:p>
            <w:r>
              <w:rPr>
                <w:sz w:val="16"/>
              </w:rPr>
              <w:t>No inferir intención desde lenguaje emocional.</w:t>
            </w:r>
          </w:p>
        </w:tc>
      </w:tr>
      <w:tr>
        <w:tc>
          <w:tcPr>
            <w:tcW w:type="dxa" w:w="1656"/>
            <w:tcMar>
              <w:top w:w="70" w:type="dxa"/>
              <w:start w:w="70" w:type="dxa"/>
              <w:bottom w:w="70" w:type="dxa"/>
              <w:end w:w="70" w:type="dxa"/>
            </w:tcMar>
            <w:vAlign w:val="top"/>
          </w:tcPr>
          <w:p>
            <w:r>
              <w:rPr>
                <w:sz w:val="16"/>
              </w:rPr>
              <w:t>RER</w:t>
            </w:r>
          </w:p>
        </w:tc>
        <w:tc>
          <w:tcPr>
            <w:tcW w:type="dxa" w:w="3672"/>
            <w:tcMar>
              <w:top w:w="70" w:type="dxa"/>
              <w:start w:w="70" w:type="dxa"/>
              <w:bottom w:w="70" w:type="dxa"/>
              <w:end w:w="70" w:type="dxa"/>
            </w:tcMar>
            <w:vAlign w:val="top"/>
          </w:tcPr>
          <w:p>
            <w:r>
              <w:rPr>
                <w:sz w:val="16"/>
              </w:rPr>
              <w:t>Detectar antecedentes y similitud.</w:t>
            </w:r>
          </w:p>
        </w:tc>
        <w:tc>
          <w:tcPr>
            <w:tcW w:type="dxa" w:w="3672"/>
            <w:tcMar>
              <w:top w:w="70" w:type="dxa"/>
              <w:start w:w="70" w:type="dxa"/>
              <w:bottom w:w="70" w:type="dxa"/>
              <w:end w:w="70" w:type="dxa"/>
            </w:tcMar>
            <w:vAlign w:val="top"/>
          </w:tcPr>
          <w:p>
            <w:r>
              <w:rPr>
                <w:sz w:val="16"/>
              </w:rPr>
              <w:t>Firmeza, naturaleza y aplicabilidad.</w:t>
            </w:r>
          </w:p>
        </w:tc>
        <w:tc>
          <w:tcPr>
            <w:tcW w:type="dxa" w:w="2592"/>
            <w:tcMar>
              <w:top w:w="70" w:type="dxa"/>
              <w:start w:w="70" w:type="dxa"/>
              <w:bottom w:w="70" w:type="dxa"/>
              <w:end w:w="70" w:type="dxa"/>
            </w:tcMar>
            <w:vAlign w:val="top"/>
          </w:tcPr>
          <w:p>
            <w:r>
              <w:rPr>
                <w:sz w:val="16"/>
              </w:rPr>
              <w:t>No activar antecedente pendiente/apelado por defecto.</w:t>
            </w:r>
          </w:p>
        </w:tc>
      </w:tr>
    </w:tbl>
    <w:p>
      <w:pPr>
        <w:spacing w:after="20"/>
      </w:pPr>
    </w:p>
    <w:p>
      <w:pPr>
        <w:pStyle w:val="Heading2"/>
        <w:keepNext/>
      </w:pPr>
      <w:r>
        <w:t>10.1 Nivel de incertidumbre</w:t>
      </w:r>
    </w:p>
    <w:p>
      <w:r>
        <w:t>Criterio SMARTCIDI: para ayudar al usuario sin inventar probabilidades, cada factor puede mostrar un estado cualitativo de soporte:</w:t>
      </w:r>
    </w:p>
    <w:tbl>
      <w:tblPr>
        <w:tblStyle w:val="TableGrid"/>
        <w:tblW w:type="auto" w:w="0"/>
        <w:jc w:val="center"/>
        <w:tblLook w:firstColumn="1" w:firstRow="1" w:lastColumn="0" w:lastRow="0" w:noHBand="0" w:noVBand="1" w:val="04A0"/>
      </w:tblPr>
      <w:tblGrid>
        <w:gridCol w:w="5141"/>
        <w:gridCol w:w="5141"/>
      </w:tblGrid>
      <w:tr>
        <w:tc>
          <w:tcPr>
            <w:tcW w:type="dxa" w:w="2016"/>
            <w:shd w:fill="DCECEF"/>
            <w:vAlign w:val="center"/>
            <w:tcMar>
              <w:top w:w="70" w:type="dxa"/>
              <w:start w:w="70" w:type="dxa"/>
              <w:bottom w:w="70" w:type="dxa"/>
              <w:end w:w="70" w:type="dxa"/>
            </w:tcMar>
          </w:tcPr>
          <w:p>
            <w:r>
              <w:rPr>
                <w:b/>
                <w:color w:val="173849"/>
                <w:sz w:val="18"/>
              </w:rPr>
              <w:t>Estado</w:t>
            </w:r>
          </w:p>
        </w:tc>
        <w:tc>
          <w:tcPr>
            <w:tcW w:type="dxa" w:w="8352"/>
            <w:shd w:fill="DCECEF"/>
            <w:vAlign w:val="center"/>
            <w:tcMar>
              <w:top w:w="70" w:type="dxa"/>
              <w:start w:w="70" w:type="dxa"/>
              <w:bottom w:w="70" w:type="dxa"/>
              <w:end w:w="70" w:type="dxa"/>
            </w:tcMar>
          </w:tcPr>
          <w:p>
            <w:r>
              <w:rPr>
                <w:b/>
                <w:color w:val="173849"/>
                <w:sz w:val="18"/>
              </w:rPr>
              <w:t>Criterio UX</w:t>
            </w:r>
          </w:p>
        </w:tc>
      </w:tr>
      <w:tr>
        <w:tc>
          <w:tcPr>
            <w:tcW w:type="dxa" w:w="2016"/>
            <w:tcMar>
              <w:top w:w="70" w:type="dxa"/>
              <w:start w:w="70" w:type="dxa"/>
              <w:bottom w:w="70" w:type="dxa"/>
              <w:end w:w="70" w:type="dxa"/>
            </w:tcMar>
            <w:vAlign w:val="top"/>
          </w:tcPr>
          <w:p>
            <w:r>
              <w:rPr>
                <w:sz w:val="18"/>
              </w:rPr>
              <w:t>Sólido</w:t>
            </w:r>
          </w:p>
        </w:tc>
        <w:tc>
          <w:tcPr>
            <w:tcW w:type="dxa" w:w="8352"/>
            <w:tcMar>
              <w:top w:w="70" w:type="dxa"/>
              <w:start w:w="70" w:type="dxa"/>
              <w:bottom w:w="70" w:type="dxa"/>
              <w:end w:w="70" w:type="dxa"/>
            </w:tcMar>
            <w:vAlign w:val="top"/>
          </w:tcPr>
          <w:p>
            <w:r>
              <w:rPr>
                <w:sz w:val="18"/>
              </w:rPr>
              <w:t>Hechos y evidencia suficientes; rango PERT estrecho.</w:t>
            </w:r>
          </w:p>
        </w:tc>
      </w:tr>
      <w:tr>
        <w:tc>
          <w:tcPr>
            <w:tcW w:type="dxa" w:w="2016"/>
            <w:tcMar>
              <w:top w:w="70" w:type="dxa"/>
              <w:start w:w="70" w:type="dxa"/>
              <w:bottom w:w="70" w:type="dxa"/>
              <w:end w:w="70" w:type="dxa"/>
            </w:tcMar>
            <w:vAlign w:val="top"/>
          </w:tcPr>
          <w:p>
            <w:r>
              <w:rPr>
                <w:sz w:val="18"/>
              </w:rPr>
              <w:t>Parcial</w:t>
            </w:r>
          </w:p>
        </w:tc>
        <w:tc>
          <w:tcPr>
            <w:tcW w:type="dxa" w:w="8352"/>
            <w:tcMar>
              <w:top w:w="70" w:type="dxa"/>
              <w:start w:w="70" w:type="dxa"/>
              <w:bottom w:w="70" w:type="dxa"/>
              <w:end w:w="70" w:type="dxa"/>
            </w:tcMar>
            <w:vAlign w:val="top"/>
          </w:tcPr>
          <w:p>
            <w:r>
              <w:rPr>
                <w:sz w:val="18"/>
              </w:rPr>
              <w:t>Existe evidencia, pero quedan supuestos; rango moderado.</w:t>
            </w:r>
          </w:p>
        </w:tc>
      </w:tr>
      <w:tr>
        <w:tc>
          <w:tcPr>
            <w:tcW w:type="dxa" w:w="2016"/>
            <w:tcMar>
              <w:top w:w="70" w:type="dxa"/>
              <w:start w:w="70" w:type="dxa"/>
              <w:bottom w:w="70" w:type="dxa"/>
              <w:end w:w="70" w:type="dxa"/>
            </w:tcMar>
            <w:vAlign w:val="top"/>
          </w:tcPr>
          <w:p>
            <w:r>
              <w:rPr>
                <w:sz w:val="18"/>
              </w:rPr>
              <w:t>Débil</w:t>
            </w:r>
          </w:p>
        </w:tc>
        <w:tc>
          <w:tcPr>
            <w:tcW w:type="dxa" w:w="8352"/>
            <w:tcMar>
              <w:top w:w="70" w:type="dxa"/>
              <w:start w:w="70" w:type="dxa"/>
              <w:bottom w:w="70" w:type="dxa"/>
              <w:end w:w="70" w:type="dxa"/>
            </w:tcMar>
            <w:vAlign w:val="top"/>
          </w:tcPr>
          <w:p>
            <w:r>
              <w:rPr>
                <w:sz w:val="18"/>
              </w:rPr>
              <w:t>Información limitada o contradictoria; rango amplio y revisión obligatoria.</w:t>
            </w:r>
          </w:p>
        </w:tc>
      </w:tr>
    </w:tbl>
    <w:p>
      <w:pPr>
        <w:spacing w:after="20"/>
      </w:pPr>
    </w:p>
    <w:p>
      <w:r>
        <w:t>Este estado no es una probabilidad estadística ni una clasificación oficial de la SPDP.</w:t>
      </w:r>
    </w:p>
    <w:p>
      <w:pPr>
        <w:pStyle w:val="Heading1"/>
        <w:keepNext/>
      </w:pPr>
      <w:r>
        <w:t>11. Flujo UX recomendado</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792"/>
            <w:shd w:fill="DCECEF"/>
            <w:vAlign w:val="center"/>
            <w:tcMar>
              <w:top w:w="70" w:type="dxa"/>
              <w:start w:w="70" w:type="dxa"/>
              <w:bottom w:w="70" w:type="dxa"/>
              <w:end w:w="70" w:type="dxa"/>
            </w:tcMar>
          </w:tcPr>
          <w:p>
            <w:r>
              <w:rPr>
                <w:b/>
                <w:color w:val="173849"/>
                <w:sz w:val="15"/>
              </w:rPr>
              <w:t>Paso</w:t>
            </w:r>
          </w:p>
        </w:tc>
        <w:tc>
          <w:tcPr>
            <w:tcW w:type="dxa" w:w="1944"/>
            <w:shd w:fill="DCECEF"/>
            <w:vAlign w:val="center"/>
            <w:tcMar>
              <w:top w:w="70" w:type="dxa"/>
              <w:start w:w="70" w:type="dxa"/>
              <w:bottom w:w="70" w:type="dxa"/>
              <w:end w:w="70" w:type="dxa"/>
            </w:tcMar>
          </w:tcPr>
          <w:p>
            <w:r>
              <w:rPr>
                <w:b/>
                <w:color w:val="173849"/>
                <w:sz w:val="15"/>
              </w:rPr>
              <w:t>Pantalla</w:t>
            </w:r>
          </w:p>
        </w:tc>
        <w:tc>
          <w:tcPr>
            <w:tcW w:type="dxa" w:w="5544"/>
            <w:shd w:fill="DCECEF"/>
            <w:vAlign w:val="center"/>
            <w:tcMar>
              <w:top w:w="70" w:type="dxa"/>
              <w:start w:w="70" w:type="dxa"/>
              <w:bottom w:w="70" w:type="dxa"/>
              <w:end w:w="70" w:type="dxa"/>
            </w:tcMar>
          </w:tcPr>
          <w:p>
            <w:r>
              <w:rPr>
                <w:b/>
                <w:color w:val="173849"/>
                <w:sz w:val="15"/>
              </w:rPr>
              <w:t>Qué ve el usuario</w:t>
            </w:r>
          </w:p>
        </w:tc>
        <w:tc>
          <w:tcPr>
            <w:tcW w:type="dxa" w:w="2592"/>
            <w:shd w:fill="DCECEF"/>
            <w:vAlign w:val="center"/>
            <w:tcMar>
              <w:top w:w="70" w:type="dxa"/>
              <w:start w:w="70" w:type="dxa"/>
              <w:bottom w:w="70" w:type="dxa"/>
              <w:end w:w="70" w:type="dxa"/>
            </w:tcMar>
          </w:tcPr>
          <w:p>
            <w:r>
              <w:rPr>
                <w:b/>
                <w:color w:val="173849"/>
                <w:sz w:val="15"/>
              </w:rPr>
              <w:t>Resultado</w:t>
            </w:r>
          </w:p>
        </w:tc>
      </w:tr>
      <w:tr>
        <w:tc>
          <w:tcPr>
            <w:tcW w:type="dxa" w:w="792"/>
            <w:tcMar>
              <w:top w:w="70" w:type="dxa"/>
              <w:start w:w="70" w:type="dxa"/>
              <w:bottom w:w="70" w:type="dxa"/>
              <w:end w:w="70" w:type="dxa"/>
            </w:tcMar>
            <w:vAlign w:val="top"/>
          </w:tcPr>
          <w:p>
            <w:r>
              <w:rPr>
                <w:sz w:val="15"/>
              </w:rPr>
              <w:t>0</w:t>
            </w:r>
          </w:p>
        </w:tc>
        <w:tc>
          <w:tcPr>
            <w:tcW w:type="dxa" w:w="1944"/>
            <w:tcMar>
              <w:top w:w="70" w:type="dxa"/>
              <w:start w:w="70" w:type="dxa"/>
              <w:bottom w:w="70" w:type="dxa"/>
              <w:end w:w="70" w:type="dxa"/>
            </w:tcMar>
            <w:vAlign w:val="top"/>
          </w:tcPr>
          <w:p>
            <w:r>
              <w:rPr>
                <w:sz w:val="15"/>
              </w:rPr>
              <w:t>Aviso y privacidad</w:t>
            </w:r>
          </w:p>
        </w:tc>
        <w:tc>
          <w:tcPr>
            <w:tcW w:type="dxa" w:w="5544"/>
            <w:tcMar>
              <w:top w:w="70" w:type="dxa"/>
              <w:start w:w="70" w:type="dxa"/>
              <w:bottom w:w="70" w:type="dxa"/>
              <w:end w:w="70" w:type="dxa"/>
            </w:tcMar>
            <w:vAlign w:val="top"/>
          </w:tcPr>
          <w:p>
            <w:r>
              <w:rPr>
                <w:sz w:val="15"/>
              </w:rPr>
              <w:t>Finalidad, límites y prohibición de cargar datos personales innecesarios.</w:t>
            </w:r>
          </w:p>
        </w:tc>
        <w:tc>
          <w:tcPr>
            <w:tcW w:type="dxa" w:w="2592"/>
            <w:tcMar>
              <w:top w:w="70" w:type="dxa"/>
              <w:start w:w="70" w:type="dxa"/>
              <w:bottom w:w="70" w:type="dxa"/>
              <w:end w:w="70" w:type="dxa"/>
            </w:tcMar>
            <w:vAlign w:val="top"/>
          </w:tcPr>
          <w:p>
            <w:r>
              <w:rPr>
                <w:sz w:val="15"/>
              </w:rPr>
              <w:t>Consentimiento/aceptación de uso interno.</w:t>
            </w:r>
          </w:p>
        </w:tc>
      </w:tr>
      <w:tr>
        <w:tc>
          <w:tcPr>
            <w:tcW w:type="dxa" w:w="792"/>
            <w:tcMar>
              <w:top w:w="70" w:type="dxa"/>
              <w:start w:w="70" w:type="dxa"/>
              <w:bottom w:w="70" w:type="dxa"/>
              <w:end w:w="70" w:type="dxa"/>
            </w:tcMar>
            <w:vAlign w:val="top"/>
          </w:tcPr>
          <w:p>
            <w:r>
              <w:rPr>
                <w:sz w:val="15"/>
              </w:rPr>
              <w:t>1</w:t>
            </w:r>
          </w:p>
        </w:tc>
        <w:tc>
          <w:tcPr>
            <w:tcW w:type="dxa" w:w="1944"/>
            <w:tcMar>
              <w:top w:w="70" w:type="dxa"/>
              <w:start w:w="70" w:type="dxa"/>
              <w:bottom w:w="70" w:type="dxa"/>
              <w:end w:w="70" w:type="dxa"/>
            </w:tcMar>
            <w:vAlign w:val="top"/>
          </w:tcPr>
          <w:p>
            <w:r>
              <w:rPr>
                <w:sz w:val="15"/>
              </w:rPr>
              <w:t>Origen y hecho</w:t>
            </w:r>
          </w:p>
        </w:tc>
        <w:tc>
          <w:tcPr>
            <w:tcW w:type="dxa" w:w="5544"/>
            <w:tcMar>
              <w:top w:w="70" w:type="dxa"/>
              <w:start w:w="70" w:type="dxa"/>
              <w:bottom w:w="70" w:type="dxa"/>
              <w:end w:w="70" w:type="dxa"/>
            </w:tcMar>
            <w:vAlign w:val="top"/>
          </w:tcPr>
          <w:p>
            <w:r>
              <w:rPr>
                <w:sz w:val="15"/>
              </w:rPr>
              <w:t>Selecciona origen; describe el hecho en lenguaje simple.</w:t>
            </w:r>
          </w:p>
        </w:tc>
        <w:tc>
          <w:tcPr>
            <w:tcW w:type="dxa" w:w="2592"/>
            <w:tcMar>
              <w:top w:w="70" w:type="dxa"/>
              <w:start w:w="70" w:type="dxa"/>
              <w:bottom w:w="70" w:type="dxa"/>
              <w:end w:w="70" w:type="dxa"/>
            </w:tcMar>
            <w:vAlign w:val="top"/>
          </w:tcPr>
          <w:p>
            <w:r>
              <w:rPr>
                <w:sz w:val="15"/>
              </w:rPr>
              <w:t>Caso creado.</w:t>
            </w:r>
          </w:p>
        </w:tc>
      </w:tr>
      <w:tr>
        <w:tc>
          <w:tcPr>
            <w:tcW w:type="dxa" w:w="792"/>
            <w:tcMar>
              <w:top w:w="70" w:type="dxa"/>
              <w:start w:w="70" w:type="dxa"/>
              <w:bottom w:w="70" w:type="dxa"/>
              <w:end w:w="70" w:type="dxa"/>
            </w:tcMar>
            <w:vAlign w:val="top"/>
          </w:tcPr>
          <w:p>
            <w:r>
              <w:rPr>
                <w:sz w:val="15"/>
              </w:rPr>
              <w:t>2</w:t>
            </w:r>
          </w:p>
        </w:tc>
        <w:tc>
          <w:tcPr>
            <w:tcW w:type="dxa" w:w="1944"/>
            <w:tcMar>
              <w:top w:w="70" w:type="dxa"/>
              <w:start w:w="70" w:type="dxa"/>
              <w:bottom w:w="70" w:type="dxa"/>
              <w:end w:w="70" w:type="dxa"/>
            </w:tcMar>
            <w:vAlign w:val="top"/>
          </w:tcPr>
          <w:p>
            <w:r>
              <w:rPr>
                <w:sz w:val="15"/>
              </w:rPr>
              <w:t>Posible infracción</w:t>
            </w:r>
          </w:p>
        </w:tc>
        <w:tc>
          <w:tcPr>
            <w:tcW w:type="dxa" w:w="5544"/>
            <w:tcMar>
              <w:top w:w="70" w:type="dxa"/>
              <w:start w:w="70" w:type="dxa"/>
              <w:bottom w:w="70" w:type="dxa"/>
              <w:end w:w="70" w:type="dxa"/>
            </w:tcMar>
            <w:vAlign w:val="top"/>
          </w:tcPr>
          <w:p>
            <w:r>
              <w:rPr>
                <w:sz w:val="15"/>
              </w:rPr>
              <w:t>IA muestra candidatos con artículo, resumen y fuente.</w:t>
            </w:r>
          </w:p>
        </w:tc>
        <w:tc>
          <w:tcPr>
            <w:tcW w:type="dxa" w:w="2592"/>
            <w:tcMar>
              <w:top w:w="70" w:type="dxa"/>
              <w:start w:w="70" w:type="dxa"/>
              <w:bottom w:w="70" w:type="dxa"/>
              <w:end w:w="70" w:type="dxa"/>
            </w:tcMar>
            <w:vAlign w:val="top"/>
          </w:tcPr>
          <w:p>
            <w:r>
              <w:rPr>
                <w:sz w:val="15"/>
              </w:rPr>
              <w:t>Hipótesis validada o revisión.</w:t>
            </w:r>
          </w:p>
        </w:tc>
      </w:tr>
      <w:tr>
        <w:tc>
          <w:tcPr>
            <w:tcW w:type="dxa" w:w="792"/>
            <w:tcMar>
              <w:top w:w="70" w:type="dxa"/>
              <w:start w:w="70" w:type="dxa"/>
              <w:bottom w:w="70" w:type="dxa"/>
              <w:end w:w="70" w:type="dxa"/>
            </w:tcMar>
            <w:vAlign w:val="top"/>
          </w:tcPr>
          <w:p>
            <w:r>
              <w:rPr>
                <w:sz w:val="15"/>
              </w:rPr>
              <w:t>3</w:t>
            </w:r>
          </w:p>
        </w:tc>
        <w:tc>
          <w:tcPr>
            <w:tcW w:type="dxa" w:w="1944"/>
            <w:tcMar>
              <w:top w:w="70" w:type="dxa"/>
              <w:start w:w="70" w:type="dxa"/>
              <w:bottom w:w="70" w:type="dxa"/>
              <w:end w:w="70" w:type="dxa"/>
            </w:tcMar>
            <w:vAlign w:val="top"/>
          </w:tcPr>
          <w:p>
            <w:r>
              <w:rPr>
                <w:sz w:val="15"/>
              </w:rPr>
              <w:t>Sujeto y base</w:t>
            </w:r>
          </w:p>
        </w:tc>
        <w:tc>
          <w:tcPr>
            <w:tcW w:type="dxa" w:w="5544"/>
            <w:tcMar>
              <w:top w:w="70" w:type="dxa"/>
              <w:start w:w="70" w:type="dxa"/>
              <w:bottom w:w="70" w:type="dxa"/>
              <w:end w:w="70" w:type="dxa"/>
            </w:tcMar>
            <w:vAlign w:val="top"/>
          </w:tcPr>
          <w:p>
            <w:r>
              <w:rPr>
                <w:sz w:val="15"/>
              </w:rPr>
              <w:t>Tipo de sujeto, VDN/SBU y periodo.</w:t>
            </w:r>
          </w:p>
        </w:tc>
        <w:tc>
          <w:tcPr>
            <w:tcW w:type="dxa" w:w="2592"/>
            <w:tcMar>
              <w:top w:w="70" w:type="dxa"/>
              <w:start w:w="70" w:type="dxa"/>
              <w:bottom w:w="70" w:type="dxa"/>
              <w:end w:w="70" w:type="dxa"/>
            </w:tcMar>
            <w:vAlign w:val="top"/>
          </w:tcPr>
          <w:p>
            <w:r>
              <w:rPr>
                <w:sz w:val="15"/>
              </w:rPr>
              <w:t>Rama MPRIV/MPUB o no calculable.</w:t>
            </w:r>
          </w:p>
        </w:tc>
      </w:tr>
      <w:tr>
        <w:tc>
          <w:tcPr>
            <w:tcW w:type="dxa" w:w="792"/>
            <w:tcMar>
              <w:top w:w="70" w:type="dxa"/>
              <w:start w:w="70" w:type="dxa"/>
              <w:bottom w:w="70" w:type="dxa"/>
              <w:end w:w="70" w:type="dxa"/>
            </w:tcMar>
            <w:vAlign w:val="top"/>
          </w:tcPr>
          <w:p>
            <w:r>
              <w:rPr>
                <w:sz w:val="15"/>
              </w:rPr>
              <w:t>4</w:t>
            </w:r>
          </w:p>
        </w:tc>
        <w:tc>
          <w:tcPr>
            <w:tcW w:type="dxa" w:w="1944"/>
            <w:tcMar>
              <w:top w:w="70" w:type="dxa"/>
              <w:start w:w="70" w:type="dxa"/>
              <w:bottom w:w="70" w:type="dxa"/>
              <w:end w:w="70" w:type="dxa"/>
            </w:tcMar>
            <w:vAlign w:val="top"/>
          </w:tcPr>
          <w:p>
            <w:r>
              <w:rPr>
                <w:sz w:val="15"/>
              </w:rPr>
              <w:t>Peso regulatorio</w:t>
            </w:r>
          </w:p>
        </w:tc>
        <w:tc>
          <w:tcPr>
            <w:tcW w:type="dxa" w:w="5544"/>
            <w:tcMar>
              <w:top w:w="70" w:type="dxa"/>
              <w:start w:w="70" w:type="dxa"/>
              <w:bottom w:w="70" w:type="dxa"/>
              <w:end w:w="70" w:type="dxa"/>
            </w:tcMar>
            <w:vAlign w:val="top"/>
          </w:tcPr>
          <w:p>
            <w:r>
              <w:rPr>
                <w:sz w:val="15"/>
              </w:rPr>
              <w:t>Controles, madurez relevante, correctivas y evidencia.</w:t>
            </w:r>
          </w:p>
        </w:tc>
        <w:tc>
          <w:tcPr>
            <w:tcW w:type="dxa" w:w="2592"/>
            <w:tcMar>
              <w:top w:w="70" w:type="dxa"/>
              <w:start w:w="70" w:type="dxa"/>
              <w:bottom w:w="70" w:type="dxa"/>
              <w:end w:w="70" w:type="dxa"/>
            </w:tcMar>
            <w:vAlign w:val="top"/>
          </w:tcPr>
          <w:p>
            <w:r>
              <w:rPr>
                <w:sz w:val="15"/>
              </w:rPr>
              <w:t>PDI validado.</w:t>
            </w:r>
          </w:p>
        </w:tc>
      </w:tr>
      <w:tr>
        <w:tc>
          <w:tcPr>
            <w:tcW w:type="dxa" w:w="792"/>
            <w:tcMar>
              <w:top w:w="70" w:type="dxa"/>
              <w:start w:w="70" w:type="dxa"/>
              <w:bottom w:w="70" w:type="dxa"/>
              <w:end w:w="70" w:type="dxa"/>
            </w:tcMar>
            <w:vAlign w:val="top"/>
          </w:tcPr>
          <w:p>
            <w:r>
              <w:rPr>
                <w:sz w:val="15"/>
              </w:rPr>
              <w:t>5</w:t>
            </w:r>
          </w:p>
        </w:tc>
        <w:tc>
          <w:tcPr>
            <w:tcW w:type="dxa" w:w="1944"/>
            <w:tcMar>
              <w:top w:w="70" w:type="dxa"/>
              <w:start w:w="70" w:type="dxa"/>
              <w:bottom w:w="70" w:type="dxa"/>
              <w:end w:w="70" w:type="dxa"/>
            </w:tcMar>
            <w:vAlign w:val="top"/>
          </w:tcPr>
          <w:p>
            <w:r>
              <w:rPr>
                <w:sz w:val="15"/>
              </w:rPr>
              <w:t>Impacto</w:t>
            </w:r>
          </w:p>
        </w:tc>
        <w:tc>
          <w:tcPr>
            <w:tcW w:type="dxa" w:w="5544"/>
            <w:tcMar>
              <w:top w:w="70" w:type="dxa"/>
              <w:start w:w="70" w:type="dxa"/>
              <w:bottom w:w="70" w:type="dxa"/>
              <w:end w:w="70" w:type="dxa"/>
            </w:tcMar>
            <w:vAlign w:val="top"/>
          </w:tcPr>
          <w:p>
            <w:r>
              <w:rPr>
                <w:sz w:val="15"/>
              </w:rPr>
              <w:t>TDP/TAV/NDV/TEV con preguntas simples.</w:t>
            </w:r>
          </w:p>
        </w:tc>
        <w:tc>
          <w:tcPr>
            <w:tcW w:type="dxa" w:w="2592"/>
            <w:tcMar>
              <w:top w:w="70" w:type="dxa"/>
              <w:start w:w="70" w:type="dxa"/>
              <w:bottom w:w="70" w:type="dxa"/>
              <w:end w:w="70" w:type="dxa"/>
            </w:tcMar>
            <w:vAlign w:val="top"/>
          </w:tcPr>
          <w:p>
            <w:r>
              <w:rPr>
                <w:sz w:val="15"/>
              </w:rPr>
              <w:t>PERT + pesos validados.</w:t>
            </w:r>
          </w:p>
        </w:tc>
      </w:tr>
      <w:tr>
        <w:tc>
          <w:tcPr>
            <w:tcW w:type="dxa" w:w="792"/>
            <w:tcMar>
              <w:top w:w="70" w:type="dxa"/>
              <w:start w:w="70" w:type="dxa"/>
              <w:bottom w:w="70" w:type="dxa"/>
              <w:end w:w="70" w:type="dxa"/>
            </w:tcMar>
            <w:vAlign w:val="top"/>
          </w:tcPr>
          <w:p>
            <w:r>
              <w:rPr>
                <w:sz w:val="15"/>
              </w:rPr>
              <w:t>6</w:t>
            </w:r>
          </w:p>
        </w:tc>
        <w:tc>
          <w:tcPr>
            <w:tcW w:type="dxa" w:w="1944"/>
            <w:tcMar>
              <w:top w:w="70" w:type="dxa"/>
              <w:start w:w="70" w:type="dxa"/>
              <w:bottom w:w="70" w:type="dxa"/>
              <w:end w:w="70" w:type="dxa"/>
            </w:tcMar>
            <w:vAlign w:val="top"/>
          </w:tcPr>
          <w:p>
            <w:r>
              <w:rPr>
                <w:sz w:val="15"/>
              </w:rPr>
              <w:t>Conducta y antecedentes</w:t>
            </w:r>
          </w:p>
        </w:tc>
        <w:tc>
          <w:tcPr>
            <w:tcW w:type="dxa" w:w="5544"/>
            <w:tcMar>
              <w:top w:w="70" w:type="dxa"/>
              <w:start w:w="70" w:type="dxa"/>
              <w:bottom w:w="70" w:type="dxa"/>
              <w:end w:w="70" w:type="dxa"/>
            </w:tcMar>
            <w:vAlign w:val="top"/>
          </w:tcPr>
          <w:p>
            <w:r>
              <w:rPr>
                <w:sz w:val="15"/>
              </w:rPr>
              <w:t>Diligencia, INT y RER.</w:t>
            </w:r>
          </w:p>
        </w:tc>
        <w:tc>
          <w:tcPr>
            <w:tcW w:type="dxa" w:w="2592"/>
            <w:tcMar>
              <w:top w:w="70" w:type="dxa"/>
              <w:start w:w="70" w:type="dxa"/>
              <w:bottom w:w="70" w:type="dxa"/>
              <w:end w:w="70" w:type="dxa"/>
            </w:tcMar>
            <w:vAlign w:val="top"/>
          </w:tcPr>
          <w:p>
            <w:r>
              <w:rPr>
                <w:sz w:val="15"/>
              </w:rPr>
              <w:t>INT/RER validados.</w:t>
            </w:r>
          </w:p>
        </w:tc>
      </w:tr>
      <w:tr>
        <w:tc>
          <w:tcPr>
            <w:tcW w:type="dxa" w:w="792"/>
            <w:tcMar>
              <w:top w:w="70" w:type="dxa"/>
              <w:start w:w="70" w:type="dxa"/>
              <w:bottom w:w="70" w:type="dxa"/>
              <w:end w:w="70" w:type="dxa"/>
            </w:tcMar>
            <w:vAlign w:val="top"/>
          </w:tcPr>
          <w:p>
            <w:r>
              <w:rPr>
                <w:sz w:val="15"/>
              </w:rPr>
              <w:t>7</w:t>
            </w:r>
          </w:p>
        </w:tc>
        <w:tc>
          <w:tcPr>
            <w:tcW w:type="dxa" w:w="1944"/>
            <w:tcMar>
              <w:top w:w="70" w:type="dxa"/>
              <w:start w:w="70" w:type="dxa"/>
              <w:bottom w:w="70" w:type="dxa"/>
              <w:end w:w="70" w:type="dxa"/>
            </w:tcMar>
            <w:vAlign w:val="top"/>
          </w:tcPr>
          <w:p>
            <w:r>
              <w:rPr>
                <w:sz w:val="15"/>
              </w:rPr>
              <w:t>Revisión</w:t>
            </w:r>
          </w:p>
        </w:tc>
        <w:tc>
          <w:tcPr>
            <w:tcW w:type="dxa" w:w="5544"/>
            <w:tcMar>
              <w:top w:w="70" w:type="dxa"/>
              <w:start w:w="70" w:type="dxa"/>
              <w:bottom w:w="70" w:type="dxa"/>
              <w:end w:w="70" w:type="dxa"/>
            </w:tcMar>
            <w:vAlign w:val="top"/>
          </w:tcPr>
          <w:p>
            <w:r>
              <w:rPr>
                <w:sz w:val="15"/>
              </w:rPr>
              <w:t>Resumen de entradas, fuentes, supuestos y alertas.</w:t>
            </w:r>
          </w:p>
        </w:tc>
        <w:tc>
          <w:tcPr>
            <w:tcW w:type="dxa" w:w="2592"/>
            <w:tcMar>
              <w:top w:w="70" w:type="dxa"/>
              <w:start w:w="70" w:type="dxa"/>
              <w:bottom w:w="70" w:type="dxa"/>
              <w:end w:w="70" w:type="dxa"/>
            </w:tcMar>
            <w:vAlign w:val="top"/>
          </w:tcPr>
          <w:p>
            <w:r>
              <w:rPr>
                <w:sz w:val="15"/>
              </w:rPr>
              <w:t>Listo para calcular.</w:t>
            </w:r>
          </w:p>
        </w:tc>
      </w:tr>
      <w:tr>
        <w:tc>
          <w:tcPr>
            <w:tcW w:type="dxa" w:w="792"/>
            <w:tcMar>
              <w:top w:w="70" w:type="dxa"/>
              <w:start w:w="70" w:type="dxa"/>
              <w:bottom w:w="70" w:type="dxa"/>
              <w:end w:w="70" w:type="dxa"/>
            </w:tcMar>
            <w:vAlign w:val="top"/>
          </w:tcPr>
          <w:p>
            <w:r>
              <w:rPr>
                <w:sz w:val="15"/>
              </w:rPr>
              <w:t>8</w:t>
            </w:r>
          </w:p>
        </w:tc>
        <w:tc>
          <w:tcPr>
            <w:tcW w:type="dxa" w:w="1944"/>
            <w:tcMar>
              <w:top w:w="70" w:type="dxa"/>
              <w:start w:w="70" w:type="dxa"/>
              <w:bottom w:w="70" w:type="dxa"/>
              <w:end w:w="70" w:type="dxa"/>
            </w:tcMar>
            <w:vAlign w:val="top"/>
          </w:tcPr>
          <w:p>
            <w:r>
              <w:rPr>
                <w:sz w:val="15"/>
              </w:rPr>
              <w:t>Resultado</w:t>
            </w:r>
          </w:p>
        </w:tc>
        <w:tc>
          <w:tcPr>
            <w:tcW w:type="dxa" w:w="5544"/>
            <w:tcMar>
              <w:top w:w="70" w:type="dxa"/>
              <w:start w:w="70" w:type="dxa"/>
              <w:bottom w:w="70" w:type="dxa"/>
              <w:end w:w="70" w:type="dxa"/>
            </w:tcMar>
            <w:vAlign w:val="top"/>
          </w:tcPr>
          <w:p>
            <w:r>
              <w:rPr>
                <w:sz w:val="15"/>
              </w:rPr>
              <w:t>Rango legal, estimación, factores y explicación.</w:t>
            </w:r>
          </w:p>
        </w:tc>
        <w:tc>
          <w:tcPr>
            <w:tcW w:type="dxa" w:w="2592"/>
            <w:tcMar>
              <w:top w:w="70" w:type="dxa"/>
              <w:start w:w="70" w:type="dxa"/>
              <w:bottom w:w="70" w:type="dxa"/>
              <w:end w:w="70" w:type="dxa"/>
            </w:tcMar>
            <w:vAlign w:val="top"/>
          </w:tcPr>
          <w:p>
            <w:r>
              <w:rPr>
                <w:sz w:val="15"/>
              </w:rPr>
              <w:t>Escenario guardado + reporte.</w:t>
            </w:r>
          </w:p>
        </w:tc>
      </w:tr>
    </w:tbl>
    <w:p>
      <w:pPr>
        <w:spacing w:after="20"/>
      </w:pPr>
    </w:p>
    <w:p>
      <w:pPr>
        <w:pStyle w:val="Heading2"/>
        <w:keepNext/>
      </w:pPr>
      <w:r>
        <w:t>11.1 Diseño de pantalla final</w:t>
      </w:r>
    </w:p>
    <w:p>
      <w:pPr>
        <w:pStyle w:val="ListBullet"/>
        <w:spacing w:after="40"/>
      </w:pPr>
      <w:r>
        <w:t>Estimación orientativa: USD X,XX (elemento principal).</w:t>
      </w:r>
    </w:p>
    <w:p>
      <w:pPr>
        <w:pStyle w:val="ListBullet"/>
        <w:spacing w:after="40"/>
      </w:pPr>
      <w:r>
        <w:t>Rango legal: USD mínimo – USD máximo.</w:t>
      </w:r>
    </w:p>
    <w:p>
      <w:pPr>
        <w:pStyle w:val="ListBullet"/>
        <w:spacing w:after="40"/>
      </w:pPr>
      <w:r>
        <w:t>Posible infracción validada: artículo/numeral, rol y gravedad.</w:t>
      </w:r>
    </w:p>
    <w:p>
      <w:pPr>
        <w:pStyle w:val="ListBullet"/>
        <w:spacing w:after="40"/>
      </w:pPr>
      <w:r>
        <w:t>Sujeto y base económica: VDN/ejercicio o SBU/vigencia.</w:t>
      </w:r>
    </w:p>
    <w:p>
      <w:pPr>
        <w:pStyle w:val="ListBullet"/>
        <w:spacing w:after="40"/>
      </w:pPr>
      <w:r>
        <w:t>Factores: PDI, impacto, intencionalidad y antecedentes; cada uno expandible con rationale.</w:t>
      </w:r>
    </w:p>
    <w:p>
      <w:pPr>
        <w:pStyle w:val="ListBullet"/>
        <w:spacing w:after="40"/>
      </w:pPr>
      <w:r>
        <w:t>Estado: provisional / revisado / no calculable.</w:t>
      </w:r>
    </w:p>
    <w:p>
      <w:pPr>
        <w:pStyle w:val="ListBullet"/>
        <w:spacing w:after="40"/>
      </w:pPr>
      <w:r>
        <w:t>Fuentes y fecha de corte normativo.</w:t>
      </w:r>
    </w:p>
    <w:p>
      <w:pPr>
        <w:pStyle w:val="ListBullet"/>
        <w:spacing w:after="40"/>
      </w:pPr>
      <w:r>
        <w:t>Botón “Ver qué cambia la estimación” para análisis de sensibilidad simple, sin presentarlo como probabilidad.</w:t>
      </w:r>
    </w:p>
    <w:p>
      <w:pPr>
        <w:pStyle w:val="Heading1"/>
        <w:keepNext/>
      </w:pPr>
      <w:r>
        <w:t>12. Integración con el Assessment LOPDP</w:t>
      </w:r>
    </w:p>
    <w:p>
      <w:r>
        <w:t>La integración debe reducir trabajo duplicado, pero no convertir madurez en sanción de forma automática.</w:t>
      </w:r>
    </w:p>
    <w:tbl>
      <w:tblPr>
        <w:tblStyle w:val="TableGrid"/>
        <w:tblW w:type="auto" w:w="0"/>
        <w:jc w:val="center"/>
        <w:tblLook w:firstColumn="1" w:firstRow="1" w:lastColumn="0" w:lastRow="0" w:noHBand="0" w:noVBand="1" w:val="04A0"/>
      </w:tblPr>
      <w:tblGrid>
        <w:gridCol w:w="3427"/>
        <w:gridCol w:w="3427"/>
        <w:gridCol w:w="3427"/>
      </w:tblGrid>
      <w:tr>
        <w:tc>
          <w:tcPr>
            <w:tcW w:type="dxa" w:w="2736"/>
            <w:shd w:fill="DCECEF"/>
            <w:vAlign w:val="center"/>
            <w:tcMar>
              <w:top w:w="70" w:type="dxa"/>
              <w:start w:w="70" w:type="dxa"/>
              <w:bottom w:w="70" w:type="dxa"/>
              <w:end w:w="70" w:type="dxa"/>
            </w:tcMar>
          </w:tcPr>
          <w:p>
            <w:r>
              <w:rPr>
                <w:b/>
                <w:color w:val="173849"/>
                <w:sz w:val="16"/>
              </w:rPr>
              <w:t>Desde Assessment</w:t>
            </w:r>
          </w:p>
        </w:tc>
        <w:tc>
          <w:tcPr>
            <w:tcW w:type="dxa" w:w="3168"/>
            <w:shd w:fill="DCECEF"/>
            <w:vAlign w:val="center"/>
            <w:tcMar>
              <w:top w:w="70" w:type="dxa"/>
              <w:start w:w="70" w:type="dxa"/>
              <w:bottom w:w="70" w:type="dxa"/>
              <w:end w:w="70" w:type="dxa"/>
            </w:tcMar>
          </w:tcPr>
          <w:p>
            <w:r>
              <w:rPr>
                <w:b/>
                <w:color w:val="173849"/>
                <w:sz w:val="16"/>
              </w:rPr>
              <w:t>Hacia módulo</w:t>
            </w:r>
          </w:p>
        </w:tc>
        <w:tc>
          <w:tcPr>
            <w:tcW w:type="dxa" w:w="4608"/>
            <w:shd w:fill="DCECEF"/>
            <w:vAlign w:val="center"/>
            <w:tcMar>
              <w:top w:w="70" w:type="dxa"/>
              <w:start w:w="70" w:type="dxa"/>
              <w:bottom w:w="70" w:type="dxa"/>
              <w:end w:w="70" w:type="dxa"/>
            </w:tcMar>
          </w:tcPr>
          <w:p>
            <w:r>
              <w:rPr>
                <w:b/>
                <w:color w:val="173849"/>
                <w:sz w:val="16"/>
              </w:rPr>
              <w:t>Regla</w:t>
            </w:r>
          </w:p>
        </w:tc>
      </w:tr>
      <w:tr>
        <w:tc>
          <w:tcPr>
            <w:tcW w:type="dxa" w:w="2736"/>
            <w:tcMar>
              <w:top w:w="70" w:type="dxa"/>
              <w:start w:w="70" w:type="dxa"/>
              <w:bottom w:w="70" w:type="dxa"/>
              <w:end w:w="70" w:type="dxa"/>
            </w:tcMar>
            <w:vAlign w:val="top"/>
          </w:tcPr>
          <w:p>
            <w:r>
              <w:rPr>
                <w:sz w:val="16"/>
              </w:rPr>
              <w:t>Hallazgo / control</w:t>
            </w:r>
          </w:p>
        </w:tc>
        <w:tc>
          <w:tcPr>
            <w:tcW w:type="dxa" w:w="3168"/>
            <w:tcMar>
              <w:top w:w="70" w:type="dxa"/>
              <w:start w:w="70" w:type="dxa"/>
              <w:bottom w:w="70" w:type="dxa"/>
              <w:end w:w="70" w:type="dxa"/>
            </w:tcMar>
            <w:vAlign w:val="top"/>
          </w:tcPr>
          <w:p>
            <w:r>
              <w:rPr>
                <w:sz w:val="16"/>
              </w:rPr>
              <w:t>Hipótesis de infracción candidata</w:t>
            </w:r>
          </w:p>
        </w:tc>
        <w:tc>
          <w:tcPr>
            <w:tcW w:type="dxa" w:w="4608"/>
            <w:tcMar>
              <w:top w:w="70" w:type="dxa"/>
              <w:start w:w="70" w:type="dxa"/>
              <w:bottom w:w="70" w:type="dxa"/>
              <w:end w:w="70" w:type="dxa"/>
            </w:tcMar>
            <w:vAlign w:val="top"/>
          </w:tcPr>
          <w:p>
            <w:r>
              <w:rPr>
                <w:sz w:val="16"/>
              </w:rPr>
              <w:t>No declarar infracción definitiva.</w:t>
            </w:r>
          </w:p>
        </w:tc>
      </w:tr>
      <w:tr>
        <w:tc>
          <w:tcPr>
            <w:tcW w:type="dxa" w:w="2736"/>
            <w:tcMar>
              <w:top w:w="70" w:type="dxa"/>
              <w:start w:w="70" w:type="dxa"/>
              <w:bottom w:w="70" w:type="dxa"/>
              <w:end w:w="70" w:type="dxa"/>
            </w:tcMar>
            <w:vAlign w:val="top"/>
          </w:tcPr>
          <w:p>
            <w:r>
              <w:rPr>
                <w:sz w:val="16"/>
              </w:rPr>
              <w:t>Dimensión y madurez relevante</w:t>
            </w:r>
          </w:p>
        </w:tc>
        <w:tc>
          <w:tcPr>
            <w:tcW w:type="dxa" w:w="3168"/>
            <w:tcMar>
              <w:top w:w="70" w:type="dxa"/>
              <w:start w:w="70" w:type="dxa"/>
              <w:bottom w:w="70" w:type="dxa"/>
              <w:end w:w="70" w:type="dxa"/>
            </w:tcMar>
            <w:vAlign w:val="top"/>
          </w:tcPr>
          <w:p>
            <w:r>
              <w:rPr>
                <w:sz w:val="16"/>
              </w:rPr>
              <w:t>Contexto PDI</w:t>
            </w:r>
          </w:p>
        </w:tc>
        <w:tc>
          <w:tcPr>
            <w:tcW w:type="dxa" w:w="4608"/>
            <w:tcMar>
              <w:top w:w="70" w:type="dxa"/>
              <w:start w:w="70" w:type="dxa"/>
              <w:bottom w:w="70" w:type="dxa"/>
              <w:end w:w="70" w:type="dxa"/>
            </w:tcMar>
            <w:vAlign w:val="top"/>
          </w:tcPr>
          <w:p>
            <w:r>
              <w:rPr>
                <w:sz w:val="16"/>
              </w:rPr>
              <w:t>No convertir N1–N5 a PDI fijo.</w:t>
            </w:r>
          </w:p>
        </w:tc>
      </w:tr>
      <w:tr>
        <w:tc>
          <w:tcPr>
            <w:tcW w:type="dxa" w:w="2736"/>
            <w:tcMar>
              <w:top w:w="70" w:type="dxa"/>
              <w:start w:w="70" w:type="dxa"/>
              <w:bottom w:w="70" w:type="dxa"/>
              <w:end w:w="70" w:type="dxa"/>
            </w:tcMar>
            <w:vAlign w:val="top"/>
          </w:tcPr>
          <w:p>
            <w:r>
              <w:rPr>
                <w:sz w:val="16"/>
              </w:rPr>
              <w:t>Evidencia</w:t>
            </w:r>
          </w:p>
        </w:tc>
        <w:tc>
          <w:tcPr>
            <w:tcW w:type="dxa" w:w="3168"/>
            <w:tcMar>
              <w:top w:w="70" w:type="dxa"/>
              <w:start w:w="70" w:type="dxa"/>
              <w:bottom w:w="70" w:type="dxa"/>
              <w:end w:w="70" w:type="dxa"/>
            </w:tcMar>
            <w:vAlign w:val="top"/>
          </w:tcPr>
          <w:p>
            <w:r>
              <w:rPr>
                <w:sz w:val="16"/>
              </w:rPr>
              <w:t>Referencias reutilizables</w:t>
            </w:r>
          </w:p>
        </w:tc>
        <w:tc>
          <w:tcPr>
            <w:tcW w:type="dxa" w:w="4608"/>
            <w:tcMar>
              <w:top w:w="70" w:type="dxa"/>
              <w:start w:w="70" w:type="dxa"/>
              <w:bottom w:w="70" w:type="dxa"/>
              <w:end w:w="70" w:type="dxa"/>
            </w:tcMar>
            <w:vAlign w:val="top"/>
          </w:tcPr>
          <w:p>
            <w:r>
              <w:rPr>
                <w:sz w:val="16"/>
              </w:rPr>
              <w:t>No duplicar archivo; respetar permisos.</w:t>
            </w:r>
          </w:p>
        </w:tc>
      </w:tr>
      <w:tr>
        <w:tc>
          <w:tcPr>
            <w:tcW w:type="dxa" w:w="2736"/>
            <w:tcMar>
              <w:top w:w="70" w:type="dxa"/>
              <w:start w:w="70" w:type="dxa"/>
              <w:bottom w:w="70" w:type="dxa"/>
              <w:end w:w="70" w:type="dxa"/>
            </w:tcMar>
            <w:vAlign w:val="top"/>
          </w:tcPr>
          <w:p>
            <w:r>
              <w:rPr>
                <w:sz w:val="16"/>
              </w:rPr>
              <w:t>RAT / tratamiento</w:t>
            </w:r>
          </w:p>
        </w:tc>
        <w:tc>
          <w:tcPr>
            <w:tcW w:type="dxa" w:w="3168"/>
            <w:tcMar>
              <w:top w:w="70" w:type="dxa"/>
              <w:start w:w="70" w:type="dxa"/>
              <w:bottom w:w="70" w:type="dxa"/>
              <w:end w:w="70" w:type="dxa"/>
            </w:tcMar>
            <w:vAlign w:val="top"/>
          </w:tcPr>
          <w:p>
            <w:r>
              <w:rPr>
                <w:sz w:val="16"/>
              </w:rPr>
              <w:t>Contexto del caso</w:t>
            </w:r>
          </w:p>
        </w:tc>
        <w:tc>
          <w:tcPr>
            <w:tcW w:type="dxa" w:w="4608"/>
            <w:tcMar>
              <w:top w:w="70" w:type="dxa"/>
              <w:start w:w="70" w:type="dxa"/>
              <w:bottom w:w="70" w:type="dxa"/>
              <w:end w:w="70" w:type="dxa"/>
            </w:tcMar>
            <w:vAlign w:val="top"/>
          </w:tcPr>
          <w:p>
            <w:r>
              <w:rPr>
                <w:sz w:val="16"/>
              </w:rPr>
              <w:t>Transferir solo campos necesarios.</w:t>
            </w:r>
          </w:p>
        </w:tc>
      </w:tr>
      <w:tr>
        <w:tc>
          <w:tcPr>
            <w:tcW w:type="dxa" w:w="2736"/>
            <w:tcMar>
              <w:top w:w="70" w:type="dxa"/>
              <w:start w:w="70" w:type="dxa"/>
              <w:bottom w:w="70" w:type="dxa"/>
              <w:end w:w="70" w:type="dxa"/>
            </w:tcMar>
            <w:vAlign w:val="top"/>
          </w:tcPr>
          <w:p>
            <w:r>
              <w:rPr>
                <w:sz w:val="16"/>
              </w:rPr>
              <w:t>Brecha crítica/limitante</w:t>
            </w:r>
          </w:p>
        </w:tc>
        <w:tc>
          <w:tcPr>
            <w:tcW w:type="dxa" w:w="3168"/>
            <w:tcMar>
              <w:top w:w="70" w:type="dxa"/>
              <w:start w:w="70" w:type="dxa"/>
              <w:bottom w:w="70" w:type="dxa"/>
              <w:end w:w="70" w:type="dxa"/>
            </w:tcMar>
            <w:vAlign w:val="top"/>
          </w:tcPr>
          <w:p>
            <w:r>
              <w:rPr>
                <w:sz w:val="16"/>
              </w:rPr>
              <w:t>Prioridad de revisión</w:t>
            </w:r>
          </w:p>
        </w:tc>
        <w:tc>
          <w:tcPr>
            <w:tcW w:type="dxa" w:w="4608"/>
            <w:tcMar>
              <w:top w:w="70" w:type="dxa"/>
              <w:start w:w="70" w:type="dxa"/>
              <w:bottom w:w="70" w:type="dxa"/>
              <w:end w:w="70" w:type="dxa"/>
            </w:tcMar>
            <w:vAlign w:val="top"/>
          </w:tcPr>
          <w:p>
            <w:r>
              <w:rPr>
                <w:sz w:val="16"/>
              </w:rPr>
              <w:t>No equivale a gravedad legal.</w:t>
            </w:r>
          </w:p>
        </w:tc>
      </w:tr>
      <w:tr>
        <w:tc>
          <w:tcPr>
            <w:tcW w:type="dxa" w:w="2736"/>
            <w:tcMar>
              <w:top w:w="70" w:type="dxa"/>
              <w:start w:w="70" w:type="dxa"/>
              <w:bottom w:w="70" w:type="dxa"/>
              <w:end w:w="70" w:type="dxa"/>
            </w:tcMar>
            <w:vAlign w:val="top"/>
          </w:tcPr>
          <w:p>
            <w:r>
              <w:rPr>
                <w:sz w:val="16"/>
              </w:rPr>
              <w:t>Plan de acción</w:t>
            </w:r>
          </w:p>
        </w:tc>
        <w:tc>
          <w:tcPr>
            <w:tcW w:type="dxa" w:w="3168"/>
            <w:tcMar>
              <w:top w:w="70" w:type="dxa"/>
              <w:start w:w="70" w:type="dxa"/>
              <w:bottom w:w="70" w:type="dxa"/>
              <w:end w:w="70" w:type="dxa"/>
            </w:tcMar>
            <w:vAlign w:val="top"/>
          </w:tcPr>
          <w:p>
            <w:r>
              <w:rPr>
                <w:sz w:val="16"/>
              </w:rPr>
              <w:t>Medidas internas</w:t>
            </w:r>
          </w:p>
        </w:tc>
        <w:tc>
          <w:tcPr>
            <w:tcW w:type="dxa" w:w="4608"/>
            <w:tcMar>
              <w:top w:w="70" w:type="dxa"/>
              <w:start w:w="70" w:type="dxa"/>
              <w:bottom w:w="70" w:type="dxa"/>
              <w:end w:w="70" w:type="dxa"/>
            </w:tcMar>
            <w:vAlign w:val="top"/>
          </w:tcPr>
          <w:p>
            <w:r>
              <w:rPr>
                <w:sz w:val="16"/>
              </w:rPr>
              <w:t>Distinguir de medidas correctivas ordenadas por SPDP.</w:t>
            </w:r>
          </w:p>
        </w:tc>
      </w:tr>
    </w:tbl>
    <w:p>
      <w:pPr>
        <w:spacing w:after="20"/>
      </w:pPr>
    </w:p>
    <w:p>
      <w:pPr>
        <w:pStyle w:val="Heading2"/>
        <w:keepNext/>
      </w:pPr>
      <w:r>
        <w:t>12.1 Acción desde el Assessment</w:t>
      </w:r>
    </w:p>
    <w:p>
      <w:r>
        <w:t>Botón recomendado en cada hallazgo: “Evaluar exposición sancionatoria”. Al abrir el módulo, crear un escenario en estado Borrador con los datos reutilizables y mostrar claramente qué información falta.</w:t>
      </w:r>
    </w:p>
    <w:tbl>
      <w:tblPr>
        <w:tblStyle w:val="TableGrid"/>
        <w:tblW w:type="auto" w:w="0"/>
        <w:jc w:val="center"/>
        <w:tblLook w:firstColumn="1" w:firstRow="1" w:lastColumn="0" w:lastRow="0" w:noHBand="0" w:noVBand="1" w:val="04A0"/>
      </w:tblPr>
      <w:tblGrid>
        <w:gridCol w:w="10282"/>
      </w:tblGrid>
      <w:tr>
        <w:tc>
          <w:tcPr>
            <w:tcW w:type="dxa" w:w="10282"/>
            <w:shd w:fill="EAF4F5"/>
            <w:tcMar>
              <w:top w:w="100" w:type="dxa"/>
              <w:start w:w="120" w:type="dxa"/>
              <w:bottom w:w="100" w:type="dxa"/>
              <w:end w:w="120" w:type="dxa"/>
            </w:tcMar>
          </w:tcPr>
          <w:p>
            <w:r>
              <w:rPr>
                <w:b/>
                <w:color w:val="173849"/>
                <w:sz w:val="20"/>
              </w:rPr>
              <w:t xml:space="preserve">Evitar doble conteo: </w:t>
            </w:r>
            <w:r>
              <w:rPr>
                <w:sz w:val="19"/>
              </w:rPr>
              <w:t>antes de crear varios escenarios, agrupar hallazgos por hecho, proceso, periodo y obligación. Varios controles fallidos pueden corresponder a una sola conducta.</w:t>
            </w:r>
          </w:p>
        </w:tc>
      </w:tr>
    </w:tbl>
    <w:p>
      <w:pPr>
        <w:spacing w:after="20"/>
      </w:pPr>
    </w:p>
    <w:p>
      <w:pPr>
        <w:pStyle w:val="Heading1"/>
        <w:keepNext/>
      </w:pPr>
      <w:r>
        <w:t>13. Arquitectura de IA y controles de seguridad</w:t>
      </w:r>
    </w:p>
    <w:p>
      <w:pPr>
        <w:pStyle w:val="Heading2"/>
        <w:keepNext/>
      </w:pPr>
      <w:r>
        <w:t>13.1 Patrón recomendado</w:t>
      </w:r>
    </w:p>
    <w:p>
      <w:pPr>
        <w:pStyle w:val="ListBullet"/>
        <w:spacing w:after="40"/>
      </w:pPr>
      <w:r>
        <w:t>RAG jurídico con corpus oficial versionado: LOPDP, RGLOPDP, resoluciones SPDP, modelos y decisiones públicas seleccionadas.</w:t>
      </w:r>
    </w:p>
    <w:p>
      <w:pPr>
        <w:pStyle w:val="ListBullet"/>
        <w:spacing w:after="40"/>
      </w:pPr>
      <w:r>
        <w:t>LLM para comprensión de lenguaje, extracción estructurada, explicación y preguntas adaptativas.</w:t>
      </w:r>
    </w:p>
    <w:p>
      <w:pPr>
        <w:pStyle w:val="ListBullet"/>
        <w:spacing w:after="40"/>
      </w:pPr>
      <w:r>
        <w:t>Motor de reglas separado para tipicidad, gravedad, sujeto y condiciones de cálculo.</w:t>
      </w:r>
    </w:p>
    <w:p>
      <w:pPr>
        <w:pStyle w:val="ListBullet"/>
        <w:spacing w:after="40"/>
      </w:pPr>
      <w:r>
        <w:t>Motor matemático separado para fórmulas.</w:t>
      </w:r>
    </w:p>
    <w:p>
      <w:pPr>
        <w:pStyle w:val="ListBullet"/>
        <w:spacing w:after="40"/>
      </w:pPr>
      <w:r>
        <w:t>Human-in-the-loop en cualquier transición que convierta una sugerencia en dato de cálculo.</w:t>
      </w:r>
    </w:p>
    <w:p>
      <w:pPr>
        <w:pStyle w:val="ListBullet"/>
        <w:spacing w:after="40"/>
      </w:pPr>
      <w:r>
        <w:t>Registro de fuentes recuperadas, versión del prompt, salida IA, edición humana y resultado final.</w:t>
      </w:r>
    </w:p>
    <w:p>
      <w:pPr>
        <w:pStyle w:val="Heading2"/>
        <w:keepNext/>
      </w:pPr>
      <w:r>
        <w:t>13.2 Controles frente a errores de IA</w:t>
      </w:r>
    </w:p>
    <w:tbl>
      <w:tblPr>
        <w:tblStyle w:val="TableGrid"/>
        <w:tblW w:type="auto" w:w="0"/>
        <w:jc w:val="center"/>
        <w:tblLook w:firstColumn="1" w:firstRow="1" w:lastColumn="0" w:lastRow="0" w:noHBand="0" w:noVBand="1" w:val="04A0"/>
      </w:tblPr>
      <w:tblGrid>
        <w:gridCol w:w="5141"/>
        <w:gridCol w:w="5141"/>
      </w:tblGrid>
      <w:tr>
        <w:tc>
          <w:tcPr>
            <w:tcW w:type="dxa" w:w="2880"/>
            <w:shd w:fill="DCECEF"/>
            <w:vAlign w:val="center"/>
            <w:tcMar>
              <w:top w:w="70" w:type="dxa"/>
              <w:start w:w="70" w:type="dxa"/>
              <w:bottom w:w="70" w:type="dxa"/>
              <w:end w:w="70" w:type="dxa"/>
            </w:tcMar>
          </w:tcPr>
          <w:p>
            <w:r>
              <w:rPr>
                <w:b/>
                <w:color w:val="173849"/>
                <w:sz w:val="16"/>
              </w:rPr>
              <w:t>Riesgo</w:t>
            </w:r>
          </w:p>
        </w:tc>
        <w:tc>
          <w:tcPr>
            <w:tcW w:type="dxa" w:w="7560"/>
            <w:shd w:fill="DCECEF"/>
            <w:vAlign w:val="center"/>
            <w:tcMar>
              <w:top w:w="70" w:type="dxa"/>
              <w:start w:w="70" w:type="dxa"/>
              <w:bottom w:w="70" w:type="dxa"/>
              <w:end w:w="70" w:type="dxa"/>
            </w:tcMar>
          </w:tcPr>
          <w:p>
            <w:r>
              <w:rPr>
                <w:b/>
                <w:color w:val="173849"/>
                <w:sz w:val="16"/>
              </w:rPr>
              <w:t>Control de producto</w:t>
            </w:r>
          </w:p>
        </w:tc>
      </w:tr>
      <w:tr>
        <w:tc>
          <w:tcPr>
            <w:tcW w:type="dxa" w:w="2880"/>
            <w:tcMar>
              <w:top w:w="70" w:type="dxa"/>
              <w:start w:w="70" w:type="dxa"/>
              <w:bottom w:w="70" w:type="dxa"/>
              <w:end w:w="70" w:type="dxa"/>
            </w:tcMar>
            <w:vAlign w:val="top"/>
          </w:tcPr>
          <w:p>
            <w:r>
              <w:rPr>
                <w:sz w:val="16"/>
              </w:rPr>
              <w:t>Alucinación normativa</w:t>
            </w:r>
          </w:p>
        </w:tc>
        <w:tc>
          <w:tcPr>
            <w:tcW w:type="dxa" w:w="7560"/>
            <w:tcMar>
              <w:top w:w="70" w:type="dxa"/>
              <w:start w:w="70" w:type="dxa"/>
              <w:bottom w:w="70" w:type="dxa"/>
              <w:end w:w="70" w:type="dxa"/>
            </w:tcMar>
            <w:vAlign w:val="top"/>
          </w:tcPr>
          <w:p>
            <w:r>
              <w:rPr>
                <w:sz w:val="16"/>
              </w:rPr>
              <w:t>Sin fuente oficial recuperada → no presentar artículo como válido.</w:t>
            </w:r>
          </w:p>
        </w:tc>
      </w:tr>
      <w:tr>
        <w:tc>
          <w:tcPr>
            <w:tcW w:type="dxa" w:w="2880"/>
            <w:tcMar>
              <w:top w:w="70" w:type="dxa"/>
              <w:start w:w="70" w:type="dxa"/>
              <w:bottom w:w="70" w:type="dxa"/>
              <w:end w:w="70" w:type="dxa"/>
            </w:tcMar>
            <w:vAlign w:val="top"/>
          </w:tcPr>
          <w:p>
            <w:r>
              <w:rPr>
                <w:sz w:val="16"/>
              </w:rPr>
              <w:t>Fuente desactualizada</w:t>
            </w:r>
          </w:p>
        </w:tc>
        <w:tc>
          <w:tcPr>
            <w:tcW w:type="dxa" w:w="7560"/>
            <w:tcMar>
              <w:top w:w="70" w:type="dxa"/>
              <w:start w:w="70" w:type="dxa"/>
              <w:bottom w:w="70" w:type="dxa"/>
              <w:end w:w="70" w:type="dxa"/>
            </w:tcMar>
            <w:vAlign w:val="top"/>
          </w:tcPr>
          <w:p>
            <w:r>
              <w:rPr>
                <w:sz w:val="16"/>
              </w:rPr>
              <w:t>Toda regla tiene vigencia; el motor filtra por fecha del escenario.</w:t>
            </w:r>
          </w:p>
        </w:tc>
      </w:tr>
      <w:tr>
        <w:tc>
          <w:tcPr>
            <w:tcW w:type="dxa" w:w="2880"/>
            <w:tcMar>
              <w:top w:w="70" w:type="dxa"/>
              <w:start w:w="70" w:type="dxa"/>
              <w:bottom w:w="70" w:type="dxa"/>
              <w:end w:w="70" w:type="dxa"/>
            </w:tcMar>
            <w:vAlign w:val="top"/>
          </w:tcPr>
          <w:p>
            <w:r>
              <w:rPr>
                <w:sz w:val="16"/>
              </w:rPr>
              <w:t>Prompt injection en documentos</w:t>
            </w:r>
          </w:p>
        </w:tc>
        <w:tc>
          <w:tcPr>
            <w:tcW w:type="dxa" w:w="7560"/>
            <w:tcMar>
              <w:top w:w="70" w:type="dxa"/>
              <w:start w:w="70" w:type="dxa"/>
              <w:bottom w:w="70" w:type="dxa"/>
              <w:end w:w="70" w:type="dxa"/>
            </w:tcMar>
            <w:vAlign w:val="top"/>
          </w:tcPr>
          <w:p>
            <w:r>
              <w:rPr>
                <w:sz w:val="16"/>
              </w:rPr>
              <w:t>Tratar documentos del cliente como datos no confiables; no ejecutar instrucciones incluidas en archivos.</w:t>
            </w:r>
          </w:p>
        </w:tc>
      </w:tr>
      <w:tr>
        <w:tc>
          <w:tcPr>
            <w:tcW w:type="dxa" w:w="2880"/>
            <w:tcMar>
              <w:top w:w="70" w:type="dxa"/>
              <w:start w:w="70" w:type="dxa"/>
              <w:bottom w:w="70" w:type="dxa"/>
              <w:end w:w="70" w:type="dxa"/>
            </w:tcMar>
            <w:vAlign w:val="top"/>
          </w:tcPr>
          <w:p>
            <w:r>
              <w:rPr>
                <w:sz w:val="16"/>
              </w:rPr>
              <w:t>Exceso de automatización</w:t>
            </w:r>
          </w:p>
        </w:tc>
        <w:tc>
          <w:tcPr>
            <w:tcW w:type="dxa" w:w="7560"/>
            <w:tcMar>
              <w:top w:w="70" w:type="dxa"/>
              <w:start w:w="70" w:type="dxa"/>
              <w:bottom w:w="70" w:type="dxa"/>
              <w:end w:w="70" w:type="dxa"/>
            </w:tcMar>
            <w:vAlign w:val="top"/>
          </w:tcPr>
          <w:p>
            <w:r>
              <w:rPr>
                <w:sz w:val="16"/>
              </w:rPr>
              <w:t>Confirmaciones humanas obligatorias para tipicidad, PDI, PERT y RER.</w:t>
            </w:r>
          </w:p>
        </w:tc>
      </w:tr>
      <w:tr>
        <w:tc>
          <w:tcPr>
            <w:tcW w:type="dxa" w:w="2880"/>
            <w:tcMar>
              <w:top w:w="70" w:type="dxa"/>
              <w:start w:w="70" w:type="dxa"/>
              <w:bottom w:w="70" w:type="dxa"/>
              <w:end w:w="70" w:type="dxa"/>
            </w:tcMar>
            <w:vAlign w:val="top"/>
          </w:tcPr>
          <w:p>
            <w:r>
              <w:rPr>
                <w:sz w:val="16"/>
              </w:rPr>
              <w:t>Fuga entre clientes</w:t>
            </w:r>
          </w:p>
        </w:tc>
        <w:tc>
          <w:tcPr>
            <w:tcW w:type="dxa" w:w="7560"/>
            <w:tcMar>
              <w:top w:w="70" w:type="dxa"/>
              <w:start w:w="70" w:type="dxa"/>
              <w:bottom w:w="70" w:type="dxa"/>
              <w:end w:w="70" w:type="dxa"/>
            </w:tcMar>
            <w:vAlign w:val="top"/>
          </w:tcPr>
          <w:p>
            <w:r>
              <w:rPr>
                <w:sz w:val="16"/>
              </w:rPr>
              <w:t>Aislamiento por tenant; autorización a nivel de objeto y búsqueda.</w:t>
            </w:r>
          </w:p>
        </w:tc>
      </w:tr>
      <w:tr>
        <w:tc>
          <w:tcPr>
            <w:tcW w:type="dxa" w:w="2880"/>
            <w:tcMar>
              <w:top w:w="70" w:type="dxa"/>
              <w:start w:w="70" w:type="dxa"/>
              <w:bottom w:w="70" w:type="dxa"/>
              <w:end w:w="70" w:type="dxa"/>
            </w:tcMar>
            <w:vAlign w:val="top"/>
          </w:tcPr>
          <w:p>
            <w:r>
              <w:rPr>
                <w:sz w:val="16"/>
              </w:rPr>
              <w:t>Datos sensibles en prompts</w:t>
            </w:r>
          </w:p>
        </w:tc>
        <w:tc>
          <w:tcPr>
            <w:tcW w:type="dxa" w:w="7560"/>
            <w:tcMar>
              <w:top w:w="70" w:type="dxa"/>
              <w:start w:w="70" w:type="dxa"/>
              <w:bottom w:w="70" w:type="dxa"/>
              <w:end w:w="70" w:type="dxa"/>
            </w:tcMar>
            <w:vAlign w:val="top"/>
          </w:tcPr>
          <w:p>
            <w:r>
              <w:rPr>
                <w:sz w:val="16"/>
              </w:rPr>
              <w:t>Detección/mascarado y advertencia; usar agregados.</w:t>
            </w:r>
          </w:p>
        </w:tc>
      </w:tr>
      <w:tr>
        <w:tc>
          <w:tcPr>
            <w:tcW w:type="dxa" w:w="2880"/>
            <w:tcMar>
              <w:top w:w="70" w:type="dxa"/>
              <w:start w:w="70" w:type="dxa"/>
              <w:bottom w:w="70" w:type="dxa"/>
              <w:end w:w="70" w:type="dxa"/>
            </w:tcMar>
            <w:vAlign w:val="top"/>
          </w:tcPr>
          <w:p>
            <w:r>
              <w:rPr>
                <w:sz w:val="16"/>
              </w:rPr>
              <w:t>Explicación sin trazabilidad</w:t>
            </w:r>
          </w:p>
        </w:tc>
        <w:tc>
          <w:tcPr>
            <w:tcW w:type="dxa" w:w="7560"/>
            <w:tcMar>
              <w:top w:w="70" w:type="dxa"/>
              <w:start w:w="70" w:type="dxa"/>
              <w:bottom w:w="70" w:type="dxa"/>
              <w:end w:w="70" w:type="dxa"/>
            </w:tcMar>
            <w:vAlign w:val="top"/>
          </w:tcPr>
          <w:p>
            <w:r>
              <w:rPr>
                <w:sz w:val="16"/>
              </w:rPr>
              <w:t>Toda sugerencia jurídica muestra fuente y fragmento pertinente.</w:t>
            </w:r>
          </w:p>
        </w:tc>
      </w:tr>
    </w:tbl>
    <w:p>
      <w:pPr>
        <w:spacing w:after="20"/>
      </w:pPr>
    </w:p>
    <w:p>
      <w:r>
        <w:t>La SPDP mantiene normativa específica sobre uso de IA en tratamientos de datos personales (Resolución 2026-0009-R, reformada en 2026). El desarrollo del producto debe revisarse también contra esa normativa en su versión vigente, especialmente si la plataforma tratará datos personales del cliente o de titulares.</w:t>
      </w:r>
    </w:p>
    <w:p>
      <w:pPr>
        <w:pStyle w:val="Heading1"/>
        <w:keepNext/>
      </w:pPr>
      <w:r>
        <w:t>14. Modelo de datos y contratos de servicio</w:t>
      </w:r>
    </w:p>
    <w:p>
      <w:pPr>
        <w:pStyle w:val="Heading2"/>
        <w:keepNext/>
      </w:pPr>
      <w:r>
        <w:t>14.1 Entidades principales</w:t>
      </w:r>
    </w:p>
    <w:tbl>
      <w:tblPr>
        <w:tblStyle w:val="TableGrid"/>
        <w:tblW w:type="auto" w:w="0"/>
        <w:jc w:val="center"/>
        <w:tblLook w:firstColumn="1" w:firstRow="1" w:lastColumn="0" w:lastRow="0" w:noHBand="0" w:noVBand="1" w:val="04A0"/>
      </w:tblPr>
      <w:tblGrid>
        <w:gridCol w:w="3427"/>
        <w:gridCol w:w="3427"/>
        <w:gridCol w:w="3427"/>
      </w:tblGrid>
      <w:tr>
        <w:tc>
          <w:tcPr>
            <w:tcW w:type="dxa" w:w="2304"/>
            <w:shd w:fill="DCECEF"/>
            <w:vAlign w:val="center"/>
            <w:tcMar>
              <w:top w:w="70" w:type="dxa"/>
              <w:start w:w="70" w:type="dxa"/>
              <w:bottom w:w="70" w:type="dxa"/>
              <w:end w:w="70" w:type="dxa"/>
            </w:tcMar>
          </w:tcPr>
          <w:p>
            <w:r>
              <w:rPr>
                <w:b/>
                <w:color w:val="173849"/>
                <w:sz w:val="16"/>
              </w:rPr>
              <w:t>Entidad</w:t>
            </w:r>
          </w:p>
        </w:tc>
        <w:tc>
          <w:tcPr>
            <w:tcW w:type="dxa" w:w="2952"/>
            <w:shd w:fill="DCECEF"/>
            <w:vAlign w:val="center"/>
            <w:tcMar>
              <w:top w:w="70" w:type="dxa"/>
              <w:start w:w="70" w:type="dxa"/>
              <w:bottom w:w="70" w:type="dxa"/>
              <w:end w:w="70" w:type="dxa"/>
            </w:tcMar>
          </w:tcPr>
          <w:p>
            <w:r>
              <w:rPr>
                <w:b/>
                <w:color w:val="173849"/>
                <w:sz w:val="16"/>
              </w:rPr>
              <w:t>Propósito</w:t>
            </w:r>
          </w:p>
        </w:tc>
        <w:tc>
          <w:tcPr>
            <w:tcW w:type="dxa" w:w="5184"/>
            <w:shd w:fill="DCECEF"/>
            <w:vAlign w:val="center"/>
            <w:tcMar>
              <w:top w:w="70" w:type="dxa"/>
              <w:start w:w="70" w:type="dxa"/>
              <w:bottom w:w="70" w:type="dxa"/>
              <w:end w:w="70" w:type="dxa"/>
            </w:tcMar>
          </w:tcPr>
          <w:p>
            <w:r>
              <w:rPr>
                <w:b/>
                <w:color w:val="173849"/>
                <w:sz w:val="16"/>
              </w:rPr>
              <w:t>Campos clave</w:t>
            </w:r>
          </w:p>
        </w:tc>
      </w:tr>
      <w:tr>
        <w:tc>
          <w:tcPr>
            <w:tcW w:type="dxa" w:w="2304"/>
            <w:tcMar>
              <w:top w:w="70" w:type="dxa"/>
              <w:start w:w="70" w:type="dxa"/>
              <w:bottom w:w="70" w:type="dxa"/>
              <w:end w:w="70" w:type="dxa"/>
            </w:tcMar>
            <w:vAlign w:val="top"/>
          </w:tcPr>
          <w:p>
            <w:r>
              <w:rPr>
                <w:sz w:val="16"/>
              </w:rPr>
              <w:t>organizacion</w:t>
            </w:r>
          </w:p>
        </w:tc>
        <w:tc>
          <w:tcPr>
            <w:tcW w:type="dxa" w:w="2952"/>
            <w:tcMar>
              <w:top w:w="70" w:type="dxa"/>
              <w:start w:w="70" w:type="dxa"/>
              <w:bottom w:w="70" w:type="dxa"/>
              <w:end w:w="70" w:type="dxa"/>
            </w:tcMar>
            <w:vAlign w:val="top"/>
          </w:tcPr>
          <w:p>
            <w:r>
              <w:rPr>
                <w:sz w:val="16"/>
              </w:rPr>
              <w:t>Perfil reutilizable</w:t>
            </w:r>
          </w:p>
        </w:tc>
        <w:tc>
          <w:tcPr>
            <w:tcW w:type="dxa" w:w="5184"/>
            <w:tcMar>
              <w:top w:w="70" w:type="dxa"/>
              <w:start w:w="70" w:type="dxa"/>
              <w:bottom w:w="70" w:type="dxa"/>
              <w:end w:w="70" w:type="dxa"/>
            </w:tcMar>
            <w:vAlign w:val="top"/>
          </w:tcPr>
          <w:p>
            <w:r>
              <w:rPr>
                <w:sz w:val="16"/>
              </w:rPr>
              <w:t>id, tipo, fines_lucro, sector, tamaño, domicilio.</w:t>
            </w:r>
          </w:p>
        </w:tc>
      </w:tr>
      <w:tr>
        <w:tc>
          <w:tcPr>
            <w:tcW w:type="dxa" w:w="2304"/>
            <w:tcMar>
              <w:top w:w="70" w:type="dxa"/>
              <w:start w:w="70" w:type="dxa"/>
              <w:bottom w:w="70" w:type="dxa"/>
              <w:end w:w="70" w:type="dxa"/>
            </w:tcMar>
            <w:vAlign w:val="top"/>
          </w:tcPr>
          <w:p>
            <w:r>
              <w:rPr>
                <w:sz w:val="16"/>
              </w:rPr>
              <w:t>escenario_sancion</w:t>
            </w:r>
          </w:p>
        </w:tc>
        <w:tc>
          <w:tcPr>
            <w:tcW w:type="dxa" w:w="2952"/>
            <w:tcMar>
              <w:top w:w="70" w:type="dxa"/>
              <w:start w:w="70" w:type="dxa"/>
              <w:bottom w:w="70" w:type="dxa"/>
              <w:end w:w="70" w:type="dxa"/>
            </w:tcMar>
            <w:vAlign w:val="top"/>
          </w:tcPr>
          <w:p>
            <w:r>
              <w:rPr>
                <w:sz w:val="16"/>
              </w:rPr>
              <w:t>Unidad de análisis</w:t>
            </w:r>
          </w:p>
        </w:tc>
        <w:tc>
          <w:tcPr>
            <w:tcW w:type="dxa" w:w="5184"/>
            <w:tcMar>
              <w:top w:w="70" w:type="dxa"/>
              <w:start w:w="70" w:type="dxa"/>
              <w:bottom w:w="70" w:type="dxa"/>
              <w:end w:w="70" w:type="dxa"/>
            </w:tcMar>
            <w:vAlign w:val="top"/>
          </w:tcPr>
          <w:p>
            <w:r>
              <w:rPr>
                <w:sz w:val="16"/>
              </w:rPr>
              <w:t>id, origen, hecho, periodo, estado, version_normativa.</w:t>
            </w:r>
          </w:p>
        </w:tc>
      </w:tr>
      <w:tr>
        <w:tc>
          <w:tcPr>
            <w:tcW w:type="dxa" w:w="2304"/>
            <w:tcMar>
              <w:top w:w="70" w:type="dxa"/>
              <w:start w:w="70" w:type="dxa"/>
              <w:bottom w:w="70" w:type="dxa"/>
              <w:end w:w="70" w:type="dxa"/>
            </w:tcMar>
            <w:vAlign w:val="top"/>
          </w:tcPr>
          <w:p>
            <w:r>
              <w:rPr>
                <w:sz w:val="16"/>
              </w:rPr>
              <w:t>clasificacion_juridica</w:t>
            </w:r>
          </w:p>
        </w:tc>
        <w:tc>
          <w:tcPr>
            <w:tcW w:type="dxa" w:w="2952"/>
            <w:tcMar>
              <w:top w:w="70" w:type="dxa"/>
              <w:start w:w="70" w:type="dxa"/>
              <w:bottom w:w="70" w:type="dxa"/>
              <w:end w:w="70" w:type="dxa"/>
            </w:tcMar>
            <w:vAlign w:val="top"/>
          </w:tcPr>
          <w:p>
            <w:r>
              <w:rPr>
                <w:sz w:val="16"/>
              </w:rPr>
              <w:t>Hipótesis validada</w:t>
            </w:r>
          </w:p>
        </w:tc>
        <w:tc>
          <w:tcPr>
            <w:tcW w:type="dxa" w:w="5184"/>
            <w:tcMar>
              <w:top w:w="70" w:type="dxa"/>
              <w:start w:w="70" w:type="dxa"/>
              <w:bottom w:w="70" w:type="dxa"/>
              <w:end w:w="70" w:type="dxa"/>
            </w:tcMar>
            <w:vAlign w:val="top"/>
          </w:tcPr>
          <w:p>
            <w:r>
              <w:rPr>
                <w:sz w:val="16"/>
              </w:rPr>
              <w:t>rol, articulo, numeral, gravedad, fuente, validador.</w:t>
            </w:r>
          </w:p>
        </w:tc>
      </w:tr>
      <w:tr>
        <w:tc>
          <w:tcPr>
            <w:tcW w:type="dxa" w:w="2304"/>
            <w:tcMar>
              <w:top w:w="70" w:type="dxa"/>
              <w:start w:w="70" w:type="dxa"/>
              <w:bottom w:w="70" w:type="dxa"/>
              <w:end w:w="70" w:type="dxa"/>
            </w:tcMar>
            <w:vAlign w:val="top"/>
          </w:tcPr>
          <w:p>
            <w:r>
              <w:rPr>
                <w:sz w:val="16"/>
              </w:rPr>
              <w:t>base_economica</w:t>
            </w:r>
          </w:p>
        </w:tc>
        <w:tc>
          <w:tcPr>
            <w:tcW w:type="dxa" w:w="2952"/>
            <w:tcMar>
              <w:top w:w="70" w:type="dxa"/>
              <w:start w:w="70" w:type="dxa"/>
              <w:bottom w:w="70" w:type="dxa"/>
              <w:end w:w="70" w:type="dxa"/>
            </w:tcMar>
            <w:vAlign w:val="top"/>
          </w:tcPr>
          <w:p>
            <w:r>
              <w:rPr>
                <w:sz w:val="16"/>
              </w:rPr>
              <w:t>VDN o SBU</w:t>
            </w:r>
          </w:p>
        </w:tc>
        <w:tc>
          <w:tcPr>
            <w:tcW w:type="dxa" w:w="5184"/>
            <w:tcMar>
              <w:top w:w="70" w:type="dxa"/>
              <w:start w:w="70" w:type="dxa"/>
              <w:bottom w:w="70" w:type="dxa"/>
              <w:end w:w="70" w:type="dxa"/>
            </w:tcMar>
            <w:vAlign w:val="top"/>
          </w:tcPr>
          <w:p>
            <w:r>
              <w:rPr>
                <w:sz w:val="16"/>
              </w:rPr>
              <w:t>tipo, monto, periodo/vigencia, fuente, verificado.</w:t>
            </w:r>
          </w:p>
        </w:tc>
      </w:tr>
      <w:tr>
        <w:tc>
          <w:tcPr>
            <w:tcW w:type="dxa" w:w="2304"/>
            <w:tcMar>
              <w:top w:w="70" w:type="dxa"/>
              <w:start w:w="70" w:type="dxa"/>
              <w:bottom w:w="70" w:type="dxa"/>
              <w:end w:w="70" w:type="dxa"/>
            </w:tcMar>
            <w:vAlign w:val="top"/>
          </w:tcPr>
          <w:p>
            <w:r>
              <w:rPr>
                <w:sz w:val="16"/>
              </w:rPr>
              <w:t>factor_pdi</w:t>
            </w:r>
          </w:p>
        </w:tc>
        <w:tc>
          <w:tcPr>
            <w:tcW w:type="dxa" w:w="2952"/>
            <w:tcMar>
              <w:top w:w="70" w:type="dxa"/>
              <w:start w:w="70" w:type="dxa"/>
              <w:bottom w:w="70" w:type="dxa"/>
              <w:end w:w="70" w:type="dxa"/>
            </w:tcMar>
            <w:vAlign w:val="top"/>
          </w:tcPr>
          <w:p>
            <w:r>
              <w:rPr>
                <w:sz w:val="16"/>
              </w:rPr>
              <w:t>Impacto regulatorio</w:t>
            </w:r>
          </w:p>
        </w:tc>
        <w:tc>
          <w:tcPr>
            <w:tcW w:type="dxa" w:w="5184"/>
            <w:tcMar>
              <w:top w:w="70" w:type="dxa"/>
              <w:start w:w="70" w:type="dxa"/>
              <w:bottom w:w="70" w:type="dxa"/>
              <w:end w:w="70" w:type="dxa"/>
            </w:tcMar>
            <w:vAlign w:val="top"/>
          </w:tcPr>
          <w:p>
            <w:r>
              <w:rPr>
                <w:sz w:val="16"/>
              </w:rPr>
              <w:t>valor, rationale, evidencia, origen, validador.</w:t>
            </w:r>
          </w:p>
        </w:tc>
      </w:tr>
      <w:tr>
        <w:tc>
          <w:tcPr>
            <w:tcW w:type="dxa" w:w="2304"/>
            <w:tcMar>
              <w:top w:w="70" w:type="dxa"/>
              <w:start w:w="70" w:type="dxa"/>
              <w:bottom w:w="70" w:type="dxa"/>
              <w:end w:w="70" w:type="dxa"/>
            </w:tcMar>
            <w:vAlign w:val="top"/>
          </w:tcPr>
          <w:p>
            <w:r>
              <w:rPr>
                <w:sz w:val="16"/>
              </w:rPr>
              <w:t>factor_ied</w:t>
            </w:r>
          </w:p>
        </w:tc>
        <w:tc>
          <w:tcPr>
            <w:tcW w:type="dxa" w:w="2952"/>
            <w:tcMar>
              <w:top w:w="70" w:type="dxa"/>
              <w:start w:w="70" w:type="dxa"/>
              <w:bottom w:w="70" w:type="dxa"/>
              <w:end w:w="70" w:type="dxa"/>
            </w:tcMar>
            <w:vAlign w:val="top"/>
          </w:tcPr>
          <w:p>
            <w:r>
              <w:rPr>
                <w:sz w:val="16"/>
              </w:rPr>
              <w:t>Impacto en derechos</w:t>
            </w:r>
          </w:p>
        </w:tc>
        <w:tc>
          <w:tcPr>
            <w:tcW w:type="dxa" w:w="5184"/>
            <w:tcMar>
              <w:top w:w="70" w:type="dxa"/>
              <w:start w:w="70" w:type="dxa"/>
              <w:bottom w:w="70" w:type="dxa"/>
              <w:end w:w="70" w:type="dxa"/>
            </w:tcMar>
            <w:vAlign w:val="top"/>
          </w:tcPr>
          <w:p>
            <w:r>
              <w:rPr>
                <w:sz w:val="16"/>
              </w:rPr>
              <w:t>4 PERT + pesos + perfil_pesos.</w:t>
            </w:r>
          </w:p>
        </w:tc>
      </w:tr>
      <w:tr>
        <w:tc>
          <w:tcPr>
            <w:tcW w:type="dxa" w:w="2304"/>
            <w:tcMar>
              <w:top w:w="70" w:type="dxa"/>
              <w:start w:w="70" w:type="dxa"/>
              <w:bottom w:w="70" w:type="dxa"/>
              <w:end w:w="70" w:type="dxa"/>
            </w:tcMar>
            <w:vAlign w:val="top"/>
          </w:tcPr>
          <w:p>
            <w:r>
              <w:rPr>
                <w:sz w:val="16"/>
              </w:rPr>
              <w:t>factor_int</w:t>
            </w:r>
          </w:p>
        </w:tc>
        <w:tc>
          <w:tcPr>
            <w:tcW w:type="dxa" w:w="2952"/>
            <w:tcMar>
              <w:top w:w="70" w:type="dxa"/>
              <w:start w:w="70" w:type="dxa"/>
              <w:bottom w:w="70" w:type="dxa"/>
              <w:end w:w="70" w:type="dxa"/>
            </w:tcMar>
            <w:vAlign w:val="top"/>
          </w:tcPr>
          <w:p>
            <w:r>
              <w:rPr>
                <w:sz w:val="16"/>
              </w:rPr>
              <w:t>Conducta</w:t>
            </w:r>
          </w:p>
        </w:tc>
        <w:tc>
          <w:tcPr>
            <w:tcW w:type="dxa" w:w="5184"/>
            <w:tcMar>
              <w:top w:w="70" w:type="dxa"/>
              <w:start w:w="70" w:type="dxa"/>
              <w:bottom w:w="70" w:type="dxa"/>
              <w:end w:w="70" w:type="dxa"/>
            </w:tcMar>
            <w:vAlign w:val="top"/>
          </w:tcPr>
          <w:p>
            <w:r>
              <w:rPr>
                <w:sz w:val="16"/>
              </w:rPr>
              <w:t>PERT + rationale.</w:t>
            </w:r>
          </w:p>
        </w:tc>
      </w:tr>
      <w:tr>
        <w:tc>
          <w:tcPr>
            <w:tcW w:type="dxa" w:w="2304"/>
            <w:tcMar>
              <w:top w:w="70" w:type="dxa"/>
              <w:start w:w="70" w:type="dxa"/>
              <w:bottom w:w="70" w:type="dxa"/>
              <w:end w:w="70" w:type="dxa"/>
            </w:tcMar>
            <w:vAlign w:val="top"/>
          </w:tcPr>
          <w:p>
            <w:r>
              <w:rPr>
                <w:sz w:val="16"/>
              </w:rPr>
              <w:t>antecedente</w:t>
            </w:r>
          </w:p>
        </w:tc>
        <w:tc>
          <w:tcPr>
            <w:tcW w:type="dxa" w:w="2952"/>
            <w:tcMar>
              <w:top w:w="70" w:type="dxa"/>
              <w:start w:w="70" w:type="dxa"/>
              <w:bottom w:w="70" w:type="dxa"/>
              <w:end w:w="70" w:type="dxa"/>
            </w:tcMar>
            <w:vAlign w:val="top"/>
          </w:tcPr>
          <w:p>
            <w:r>
              <w:rPr>
                <w:sz w:val="16"/>
              </w:rPr>
              <w:t>Reiteración/reincidencia</w:t>
            </w:r>
          </w:p>
        </w:tc>
        <w:tc>
          <w:tcPr>
            <w:tcW w:type="dxa" w:w="5184"/>
            <w:tcMar>
              <w:top w:w="70" w:type="dxa"/>
              <w:start w:w="70" w:type="dxa"/>
              <w:bottom w:w="70" w:type="dxa"/>
              <w:end w:w="70" w:type="dxa"/>
            </w:tcMar>
            <w:vAlign w:val="top"/>
          </w:tcPr>
          <w:p>
            <w:r>
              <w:rPr>
                <w:sz w:val="16"/>
              </w:rPr>
              <w:t>resolución, estado, naturaleza, aplicable.</w:t>
            </w:r>
          </w:p>
        </w:tc>
      </w:tr>
      <w:tr>
        <w:tc>
          <w:tcPr>
            <w:tcW w:type="dxa" w:w="2304"/>
            <w:tcMar>
              <w:top w:w="70" w:type="dxa"/>
              <w:start w:w="70" w:type="dxa"/>
              <w:bottom w:w="70" w:type="dxa"/>
              <w:end w:w="70" w:type="dxa"/>
            </w:tcMar>
            <w:vAlign w:val="top"/>
          </w:tcPr>
          <w:p>
            <w:r>
              <w:rPr>
                <w:sz w:val="16"/>
              </w:rPr>
              <w:t>resultado_calculo</w:t>
            </w:r>
          </w:p>
        </w:tc>
        <w:tc>
          <w:tcPr>
            <w:tcW w:type="dxa" w:w="2952"/>
            <w:tcMar>
              <w:top w:w="70" w:type="dxa"/>
              <w:start w:w="70" w:type="dxa"/>
              <w:bottom w:w="70" w:type="dxa"/>
              <w:end w:w="70" w:type="dxa"/>
            </w:tcMar>
            <w:vAlign w:val="top"/>
          </w:tcPr>
          <w:p>
            <w:r>
              <w:rPr>
                <w:sz w:val="16"/>
              </w:rPr>
              <w:t>Salida reproducible</w:t>
            </w:r>
          </w:p>
        </w:tc>
        <w:tc>
          <w:tcPr>
            <w:tcW w:type="dxa" w:w="5184"/>
            <w:tcMar>
              <w:top w:w="70" w:type="dxa"/>
              <w:start w:w="70" w:type="dxa"/>
              <w:bottom w:w="70" w:type="dxa"/>
              <w:end w:w="70" w:type="dxa"/>
            </w:tcMar>
            <w:vAlign w:val="top"/>
          </w:tcPr>
          <w:p>
            <w:r>
              <w:rPr>
                <w:sz w:val="16"/>
              </w:rPr>
              <w:t>CDI, IED, INT, RER, SDI, bruta, final, límites.</w:t>
            </w:r>
          </w:p>
        </w:tc>
      </w:tr>
      <w:tr>
        <w:tc>
          <w:tcPr>
            <w:tcW w:type="dxa" w:w="2304"/>
            <w:tcMar>
              <w:top w:w="70" w:type="dxa"/>
              <w:start w:w="70" w:type="dxa"/>
              <w:bottom w:w="70" w:type="dxa"/>
              <w:end w:w="70" w:type="dxa"/>
            </w:tcMar>
            <w:vAlign w:val="top"/>
          </w:tcPr>
          <w:p>
            <w:r>
              <w:rPr>
                <w:sz w:val="16"/>
              </w:rPr>
              <w:t>evento_auditoria</w:t>
            </w:r>
          </w:p>
        </w:tc>
        <w:tc>
          <w:tcPr>
            <w:tcW w:type="dxa" w:w="2952"/>
            <w:tcMar>
              <w:top w:w="70" w:type="dxa"/>
              <w:start w:w="70" w:type="dxa"/>
              <w:bottom w:w="70" w:type="dxa"/>
              <w:end w:w="70" w:type="dxa"/>
            </w:tcMar>
            <w:vAlign w:val="top"/>
          </w:tcPr>
          <w:p>
            <w:r>
              <w:rPr>
                <w:sz w:val="16"/>
              </w:rPr>
              <w:t>Trazabilidad</w:t>
            </w:r>
          </w:p>
        </w:tc>
        <w:tc>
          <w:tcPr>
            <w:tcW w:type="dxa" w:w="5184"/>
            <w:tcMar>
              <w:top w:w="70" w:type="dxa"/>
              <w:start w:w="70" w:type="dxa"/>
              <w:bottom w:w="70" w:type="dxa"/>
              <w:end w:w="70" w:type="dxa"/>
            </w:tcMar>
            <w:vAlign w:val="top"/>
          </w:tcPr>
          <w:p>
            <w:r>
              <w:rPr>
                <w:sz w:val="16"/>
              </w:rPr>
              <w:t>actor, fecha, cambio, antes/después, fuente.</w:t>
            </w:r>
          </w:p>
        </w:tc>
      </w:tr>
    </w:tbl>
    <w:p>
      <w:pPr>
        <w:spacing w:after="20"/>
      </w:pPr>
    </w:p>
    <w:p>
      <w:pPr>
        <w:pStyle w:val="Heading2"/>
        <w:keepNext/>
      </w:pPr>
      <w:r>
        <w:t>14.2 Contrato mínimo del motor de cálculo</w:t>
      </w:r>
    </w:p>
    <w:p>
      <w:r>
        <w:t>Entrada estructurada (no texto libre):</w:t>
      </w:r>
    </w:p>
    <w:p>
      <w:pPr>
        <w:pStyle w:val="ListBullet"/>
        <w:spacing w:after="40"/>
      </w:pPr>
      <w:r>
        <w:t>rama: MPRIV | MPUB</w:t>
      </w:r>
    </w:p>
    <w:p>
      <w:pPr>
        <w:pStyle w:val="ListBullet"/>
        <w:spacing w:after="40"/>
      </w:pPr>
      <w:r>
        <w:t>gravedad: leve | grave</w:t>
      </w:r>
    </w:p>
    <w:p>
      <w:pPr>
        <w:pStyle w:val="ListBullet"/>
        <w:spacing w:after="40"/>
      </w:pPr>
      <w:r>
        <w:t>base: VDN + RDM o SBU + multiplicadores</w:t>
      </w:r>
    </w:p>
    <w:p>
      <w:pPr>
        <w:pStyle w:val="ListBullet"/>
        <w:spacing w:after="40"/>
      </w:pPr>
      <w:r>
        <w:t>PDI confirmado</w:t>
      </w:r>
    </w:p>
    <w:p>
      <w:pPr>
        <w:pStyle w:val="ListBullet"/>
        <w:spacing w:after="40"/>
      </w:pPr>
      <w:r>
        <w:t>PERT TDP, TAV, NDV, TEV + pesos IED</w:t>
      </w:r>
    </w:p>
    <w:p>
      <w:pPr>
        <w:pStyle w:val="ListBullet"/>
        <w:spacing w:after="40"/>
      </w:pPr>
      <w:r>
        <w:t>PERT INT</w:t>
      </w:r>
    </w:p>
    <w:p>
      <w:pPr>
        <w:pStyle w:val="ListBullet"/>
        <w:spacing w:after="40"/>
      </w:pPr>
      <w:r>
        <w:t>RER: no aplica | PERT confirmado</w:t>
      </w:r>
    </w:p>
    <w:p>
      <w:pPr>
        <w:pStyle w:val="ListBullet"/>
        <w:spacing w:after="40"/>
      </w:pPr>
      <w:r>
        <w:t>versión de fórmula, redondeo y catálogo</w:t>
      </w:r>
    </w:p>
    <w:p>
      <w:r>
        <w:t>Salida:</w:t>
      </w:r>
    </w:p>
    <w:p>
      <w:pPr>
        <w:pStyle w:val="ListBullet"/>
        <w:spacing w:after="40"/>
      </w:pPr>
      <w:r>
        <w:t>rango_legal_min/max</w:t>
      </w:r>
    </w:p>
    <w:p>
      <w:pPr>
        <w:pStyle w:val="ListBullet"/>
        <w:spacing w:after="40"/>
      </w:pPr>
      <w:r>
        <w:t>CDI</w:t>
      </w:r>
    </w:p>
    <w:p>
      <w:pPr>
        <w:pStyle w:val="ListBullet"/>
        <w:spacing w:after="40"/>
      </w:pPr>
      <w:r>
        <w:t>IED_bruto e IED</w:t>
      </w:r>
    </w:p>
    <w:p>
      <w:pPr>
        <w:pStyle w:val="ListBullet"/>
        <w:spacing w:after="40"/>
      </w:pPr>
      <w:r>
        <w:t>INT</w:t>
      </w:r>
    </w:p>
    <w:p>
      <w:pPr>
        <w:pStyle w:val="ListBullet"/>
        <w:spacing w:after="40"/>
      </w:pPr>
      <w:r>
        <w:t>RER</w:t>
      </w:r>
    </w:p>
    <w:p>
      <w:pPr>
        <w:pStyle w:val="ListBullet"/>
        <w:spacing w:after="40"/>
      </w:pPr>
      <w:r>
        <w:t>SDI</w:t>
      </w:r>
    </w:p>
    <w:p>
      <w:pPr>
        <w:pStyle w:val="ListBullet"/>
        <w:spacing w:after="40"/>
      </w:pPr>
      <w:r>
        <w:t>multa_bruta</w:t>
      </w:r>
    </w:p>
    <w:p>
      <w:pPr>
        <w:pStyle w:val="ListBullet"/>
        <w:spacing w:after="40"/>
      </w:pPr>
      <w:r>
        <w:t>multa_final_limitada</w:t>
      </w:r>
    </w:p>
    <w:p>
      <w:pPr>
        <w:pStyle w:val="ListBullet"/>
        <w:spacing w:after="40"/>
      </w:pPr>
      <w:r>
        <w:t>alertas</w:t>
      </w:r>
    </w:p>
    <w:p>
      <w:pPr>
        <w:pStyle w:val="ListBullet"/>
        <w:spacing w:after="40"/>
      </w:pPr>
      <w:r>
        <w:t>huella de versión</w:t>
      </w:r>
    </w:p>
    <w:p>
      <w:pPr>
        <w:pStyle w:val="Heading2"/>
        <w:keepNext/>
      </w:pPr>
      <w:r>
        <w:t>14.3 Endpoints sugeridos</w:t>
      </w:r>
    </w:p>
    <w:tbl>
      <w:tblPr>
        <w:tblStyle w:val="TableGrid"/>
        <w:tblW w:type="auto" w:w="0"/>
        <w:jc w:val="center"/>
        <w:tblLook w:firstColumn="1" w:firstRow="1" w:lastColumn="0" w:lastRow="0" w:noHBand="0" w:noVBand="1" w:val="04A0"/>
      </w:tblPr>
      <w:tblGrid>
        <w:gridCol w:w="5141"/>
        <w:gridCol w:w="5141"/>
      </w:tblGrid>
      <w:tr>
        <w:tc>
          <w:tcPr>
            <w:tcW w:type="dxa" w:w="4896"/>
            <w:shd w:fill="DCECEF"/>
            <w:vAlign w:val="center"/>
            <w:tcMar>
              <w:top w:w="70" w:type="dxa"/>
              <w:start w:w="70" w:type="dxa"/>
              <w:bottom w:w="70" w:type="dxa"/>
              <w:end w:w="70" w:type="dxa"/>
            </w:tcMar>
          </w:tcPr>
          <w:p>
            <w:r>
              <w:rPr>
                <w:b/>
                <w:color w:val="173849"/>
                <w:sz w:val="17"/>
              </w:rPr>
              <w:t>Endpoint</w:t>
            </w:r>
          </w:p>
        </w:tc>
        <w:tc>
          <w:tcPr>
            <w:tcW w:type="dxa" w:w="5472"/>
            <w:shd w:fill="DCECEF"/>
            <w:vAlign w:val="center"/>
            <w:tcMar>
              <w:top w:w="70" w:type="dxa"/>
              <w:start w:w="70" w:type="dxa"/>
              <w:bottom w:w="70" w:type="dxa"/>
              <w:end w:w="70" w:type="dxa"/>
            </w:tcMar>
          </w:tcPr>
          <w:p>
            <w:r>
              <w:rPr>
                <w:b/>
                <w:color w:val="173849"/>
                <w:sz w:val="17"/>
              </w:rPr>
              <w:t>Uso</w:t>
            </w:r>
          </w:p>
        </w:tc>
      </w:tr>
      <w:tr>
        <w:tc>
          <w:tcPr>
            <w:tcW w:type="dxa" w:w="4896"/>
            <w:tcMar>
              <w:top w:w="70" w:type="dxa"/>
              <w:start w:w="70" w:type="dxa"/>
              <w:bottom w:w="70" w:type="dxa"/>
              <w:end w:w="70" w:type="dxa"/>
            </w:tcMar>
            <w:vAlign w:val="top"/>
          </w:tcPr>
          <w:p>
            <w:r>
              <w:rPr>
                <w:sz w:val="17"/>
              </w:rPr>
              <w:t>POST /escenarios</w:t>
            </w:r>
          </w:p>
        </w:tc>
        <w:tc>
          <w:tcPr>
            <w:tcW w:type="dxa" w:w="5472"/>
            <w:tcMar>
              <w:top w:w="70" w:type="dxa"/>
              <w:start w:w="70" w:type="dxa"/>
              <w:bottom w:w="70" w:type="dxa"/>
              <w:end w:w="70" w:type="dxa"/>
            </w:tcMar>
            <w:vAlign w:val="top"/>
          </w:tcPr>
          <w:p>
            <w:r>
              <w:rPr>
                <w:sz w:val="17"/>
              </w:rPr>
              <w:t>Crear escenario desde Assessment o manual.</w:t>
            </w:r>
          </w:p>
        </w:tc>
      </w:tr>
      <w:tr>
        <w:tc>
          <w:tcPr>
            <w:tcW w:type="dxa" w:w="4896"/>
            <w:tcMar>
              <w:top w:w="70" w:type="dxa"/>
              <w:start w:w="70" w:type="dxa"/>
              <w:bottom w:w="70" w:type="dxa"/>
              <w:end w:w="70" w:type="dxa"/>
            </w:tcMar>
            <w:vAlign w:val="top"/>
          </w:tcPr>
          <w:p>
            <w:r>
              <w:rPr>
                <w:sz w:val="17"/>
              </w:rPr>
              <w:t>POST /escenarios/{id}/sugerir-infracciones</w:t>
            </w:r>
          </w:p>
        </w:tc>
        <w:tc>
          <w:tcPr>
            <w:tcW w:type="dxa" w:w="5472"/>
            <w:tcMar>
              <w:top w:w="70" w:type="dxa"/>
              <w:start w:w="70" w:type="dxa"/>
              <w:bottom w:w="70" w:type="dxa"/>
              <w:end w:w="70" w:type="dxa"/>
            </w:tcMar>
            <w:vAlign w:val="top"/>
          </w:tcPr>
          <w:p>
            <w:r>
              <w:rPr>
                <w:sz w:val="17"/>
              </w:rPr>
              <w:t>RAG + IA; devuelve candidatos con fuentes.</w:t>
            </w:r>
          </w:p>
        </w:tc>
      </w:tr>
      <w:tr>
        <w:tc>
          <w:tcPr>
            <w:tcW w:type="dxa" w:w="4896"/>
            <w:tcMar>
              <w:top w:w="70" w:type="dxa"/>
              <w:start w:w="70" w:type="dxa"/>
              <w:bottom w:w="70" w:type="dxa"/>
              <w:end w:w="70" w:type="dxa"/>
            </w:tcMar>
            <w:vAlign w:val="top"/>
          </w:tcPr>
          <w:p>
            <w:r>
              <w:rPr>
                <w:sz w:val="17"/>
              </w:rPr>
              <w:t>POST /escenarios/{id}/validar-clasificacion</w:t>
            </w:r>
          </w:p>
        </w:tc>
        <w:tc>
          <w:tcPr>
            <w:tcW w:type="dxa" w:w="5472"/>
            <w:tcMar>
              <w:top w:w="70" w:type="dxa"/>
              <w:start w:w="70" w:type="dxa"/>
              <w:bottom w:w="70" w:type="dxa"/>
              <w:end w:w="70" w:type="dxa"/>
            </w:tcMar>
            <w:vAlign w:val="top"/>
          </w:tcPr>
          <w:p>
            <w:r>
              <w:rPr>
                <w:sz w:val="17"/>
              </w:rPr>
              <w:t>Confirmación humana.</w:t>
            </w:r>
          </w:p>
        </w:tc>
      </w:tr>
      <w:tr>
        <w:tc>
          <w:tcPr>
            <w:tcW w:type="dxa" w:w="4896"/>
            <w:tcMar>
              <w:top w:w="70" w:type="dxa"/>
              <w:start w:w="70" w:type="dxa"/>
              <w:bottom w:w="70" w:type="dxa"/>
              <w:end w:w="70" w:type="dxa"/>
            </w:tcMar>
            <w:vAlign w:val="top"/>
          </w:tcPr>
          <w:p>
            <w:r>
              <w:rPr>
                <w:sz w:val="17"/>
              </w:rPr>
              <w:t>POST /escenarios/{id}/extraer-base</w:t>
            </w:r>
          </w:p>
        </w:tc>
        <w:tc>
          <w:tcPr>
            <w:tcW w:type="dxa" w:w="5472"/>
            <w:tcMar>
              <w:top w:w="70" w:type="dxa"/>
              <w:start w:w="70" w:type="dxa"/>
              <w:bottom w:w="70" w:type="dxa"/>
              <w:end w:w="70" w:type="dxa"/>
            </w:tcMar>
            <w:vAlign w:val="top"/>
          </w:tcPr>
          <w:p>
            <w:r>
              <w:rPr>
                <w:sz w:val="17"/>
              </w:rPr>
              <w:t>Extracción asistida de VDN desde evidencia.</w:t>
            </w:r>
          </w:p>
        </w:tc>
      </w:tr>
      <w:tr>
        <w:tc>
          <w:tcPr>
            <w:tcW w:type="dxa" w:w="4896"/>
            <w:tcMar>
              <w:top w:w="70" w:type="dxa"/>
              <w:start w:w="70" w:type="dxa"/>
              <w:bottom w:w="70" w:type="dxa"/>
              <w:end w:w="70" w:type="dxa"/>
            </w:tcMar>
            <w:vAlign w:val="top"/>
          </w:tcPr>
          <w:p>
            <w:r>
              <w:rPr>
                <w:sz w:val="17"/>
              </w:rPr>
              <w:t>POST /escenarios/{id}/calcular</w:t>
            </w:r>
          </w:p>
        </w:tc>
        <w:tc>
          <w:tcPr>
            <w:tcW w:type="dxa" w:w="5472"/>
            <w:tcMar>
              <w:top w:w="70" w:type="dxa"/>
              <w:start w:w="70" w:type="dxa"/>
              <w:bottom w:w="70" w:type="dxa"/>
              <w:end w:w="70" w:type="dxa"/>
            </w:tcMar>
            <w:vAlign w:val="top"/>
          </w:tcPr>
          <w:p>
            <w:r>
              <w:rPr>
                <w:sz w:val="17"/>
              </w:rPr>
              <w:t>Ejecuta motor determinístico si pasan validaciones.</w:t>
            </w:r>
          </w:p>
        </w:tc>
      </w:tr>
      <w:tr>
        <w:tc>
          <w:tcPr>
            <w:tcW w:type="dxa" w:w="4896"/>
            <w:tcMar>
              <w:top w:w="70" w:type="dxa"/>
              <w:start w:w="70" w:type="dxa"/>
              <w:bottom w:w="70" w:type="dxa"/>
              <w:end w:w="70" w:type="dxa"/>
            </w:tcMar>
            <w:vAlign w:val="top"/>
          </w:tcPr>
          <w:p>
            <w:r>
              <w:rPr>
                <w:sz w:val="17"/>
              </w:rPr>
              <w:t>POST /escenarios/{id}/revisar</w:t>
            </w:r>
          </w:p>
        </w:tc>
        <w:tc>
          <w:tcPr>
            <w:tcW w:type="dxa" w:w="5472"/>
            <w:tcMar>
              <w:top w:w="70" w:type="dxa"/>
              <w:start w:w="70" w:type="dxa"/>
              <w:bottom w:w="70" w:type="dxa"/>
              <w:end w:w="70" w:type="dxa"/>
            </w:tcMar>
            <w:vAlign w:val="top"/>
          </w:tcPr>
          <w:p>
            <w:r>
              <w:rPr>
                <w:sz w:val="17"/>
              </w:rPr>
              <w:t>Firma lógica / validación por consultor.</w:t>
            </w:r>
          </w:p>
        </w:tc>
      </w:tr>
      <w:tr>
        <w:tc>
          <w:tcPr>
            <w:tcW w:type="dxa" w:w="4896"/>
            <w:tcMar>
              <w:top w:w="70" w:type="dxa"/>
              <w:start w:w="70" w:type="dxa"/>
              <w:bottom w:w="70" w:type="dxa"/>
              <w:end w:w="70" w:type="dxa"/>
            </w:tcMar>
            <w:vAlign w:val="top"/>
          </w:tcPr>
          <w:p>
            <w:r>
              <w:rPr>
                <w:sz w:val="17"/>
              </w:rPr>
              <w:t>GET /escenarios/{id}/reporte</w:t>
            </w:r>
          </w:p>
        </w:tc>
        <w:tc>
          <w:tcPr>
            <w:tcW w:type="dxa" w:w="5472"/>
            <w:tcMar>
              <w:top w:w="70" w:type="dxa"/>
              <w:start w:w="70" w:type="dxa"/>
              <w:bottom w:w="70" w:type="dxa"/>
              <w:end w:w="70" w:type="dxa"/>
            </w:tcMar>
            <w:vAlign w:val="top"/>
          </w:tcPr>
          <w:p>
            <w:r>
              <w:rPr>
                <w:sz w:val="17"/>
              </w:rPr>
              <w:t>Genera reporte con versión y fuentes.</w:t>
            </w:r>
          </w:p>
        </w:tc>
      </w:tr>
    </w:tbl>
    <w:p>
      <w:pPr>
        <w:spacing w:after="20"/>
      </w:pPr>
    </w:p>
    <w:p>
      <w:pPr>
        <w:pStyle w:val="Heading1"/>
        <w:keepNext/>
      </w:pPr>
      <w:r>
        <w:t>15. Reglas de negocio y validaciones</w:t>
      </w:r>
    </w:p>
    <w:tbl>
      <w:tblPr>
        <w:tblStyle w:val="TableGrid"/>
        <w:tblW w:type="auto" w:w="0"/>
        <w:jc w:val="center"/>
        <w:tblLook w:firstColumn="1" w:firstRow="1" w:lastColumn="0" w:lastRow="0" w:noHBand="0" w:noVBand="1" w:val="04A0"/>
      </w:tblPr>
      <w:tblGrid>
        <w:gridCol w:w="5141"/>
        <w:gridCol w:w="5141"/>
      </w:tblGrid>
      <w:tr>
        <w:tc>
          <w:tcPr>
            <w:tcW w:type="dxa" w:w="1152"/>
            <w:shd w:fill="DCECEF"/>
            <w:vAlign w:val="center"/>
            <w:tcMar>
              <w:top w:w="70" w:type="dxa"/>
              <w:start w:w="70" w:type="dxa"/>
              <w:bottom w:w="70" w:type="dxa"/>
              <w:end w:w="70" w:type="dxa"/>
            </w:tcMar>
          </w:tcPr>
          <w:p>
            <w:r>
              <w:rPr>
                <w:b/>
                <w:color w:val="173849"/>
                <w:sz w:val="16"/>
              </w:rPr>
              <w:t>ID</w:t>
            </w:r>
          </w:p>
        </w:tc>
        <w:tc>
          <w:tcPr>
            <w:tcW w:type="dxa" w:w="9360"/>
            <w:shd w:fill="DCECEF"/>
            <w:vAlign w:val="center"/>
            <w:tcMar>
              <w:top w:w="70" w:type="dxa"/>
              <w:start w:w="70" w:type="dxa"/>
              <w:bottom w:w="70" w:type="dxa"/>
              <w:end w:w="70" w:type="dxa"/>
            </w:tcMar>
          </w:tcPr>
          <w:p>
            <w:r>
              <w:rPr>
                <w:b/>
                <w:color w:val="173849"/>
                <w:sz w:val="16"/>
              </w:rPr>
              <w:t>Regla</w:t>
            </w:r>
          </w:p>
        </w:tc>
      </w:tr>
      <w:tr>
        <w:tc>
          <w:tcPr>
            <w:tcW w:type="dxa" w:w="1152"/>
            <w:tcMar>
              <w:top w:w="70" w:type="dxa"/>
              <w:start w:w="70" w:type="dxa"/>
              <w:bottom w:w="70" w:type="dxa"/>
              <w:end w:w="70" w:type="dxa"/>
            </w:tcMar>
            <w:vAlign w:val="top"/>
          </w:tcPr>
          <w:p>
            <w:r>
              <w:rPr>
                <w:sz w:val="16"/>
              </w:rPr>
              <w:t>RN-01</w:t>
            </w:r>
          </w:p>
        </w:tc>
        <w:tc>
          <w:tcPr>
            <w:tcW w:type="dxa" w:w="9360"/>
            <w:tcMar>
              <w:top w:w="70" w:type="dxa"/>
              <w:start w:w="70" w:type="dxa"/>
              <w:bottom w:w="70" w:type="dxa"/>
              <w:end w:w="70" w:type="dxa"/>
            </w:tcMar>
            <w:vAlign w:val="top"/>
          </w:tcPr>
          <w:p>
            <w:r>
              <w:rPr>
                <w:sz w:val="16"/>
              </w:rPr>
              <w:t>No calcular si no existe artículo/numeral validado.</w:t>
            </w:r>
          </w:p>
        </w:tc>
      </w:tr>
      <w:tr>
        <w:tc>
          <w:tcPr>
            <w:tcW w:type="dxa" w:w="1152"/>
            <w:tcMar>
              <w:top w:w="70" w:type="dxa"/>
              <w:start w:w="70" w:type="dxa"/>
              <w:bottom w:w="70" w:type="dxa"/>
              <w:end w:w="70" w:type="dxa"/>
            </w:tcMar>
            <w:vAlign w:val="top"/>
          </w:tcPr>
          <w:p>
            <w:r>
              <w:rPr>
                <w:sz w:val="16"/>
              </w:rPr>
              <w:t>RN-02</w:t>
            </w:r>
          </w:p>
        </w:tc>
        <w:tc>
          <w:tcPr>
            <w:tcW w:type="dxa" w:w="9360"/>
            <w:tcMar>
              <w:top w:w="70" w:type="dxa"/>
              <w:start w:w="70" w:type="dxa"/>
              <w:bottom w:w="70" w:type="dxa"/>
              <w:end w:w="70" w:type="dxa"/>
            </w:tcMar>
            <w:vAlign w:val="top"/>
          </w:tcPr>
          <w:p>
            <w:r>
              <w:rPr>
                <w:sz w:val="16"/>
              </w:rPr>
              <w:t>La gravedad se deriva del catálogo vigente; no se edita libremente.</w:t>
            </w:r>
          </w:p>
        </w:tc>
      </w:tr>
      <w:tr>
        <w:tc>
          <w:tcPr>
            <w:tcW w:type="dxa" w:w="1152"/>
            <w:tcMar>
              <w:top w:w="70" w:type="dxa"/>
              <w:start w:w="70" w:type="dxa"/>
              <w:bottom w:w="70" w:type="dxa"/>
              <w:end w:w="70" w:type="dxa"/>
            </w:tcMar>
            <w:vAlign w:val="top"/>
          </w:tcPr>
          <w:p>
            <w:r>
              <w:rPr>
                <w:sz w:val="16"/>
              </w:rPr>
              <w:t>RN-03</w:t>
            </w:r>
          </w:p>
        </w:tc>
        <w:tc>
          <w:tcPr>
            <w:tcW w:type="dxa" w:w="9360"/>
            <w:tcMar>
              <w:top w:w="70" w:type="dxa"/>
              <w:start w:w="70" w:type="dxa"/>
              <w:bottom w:w="70" w:type="dxa"/>
              <w:end w:w="70" w:type="dxa"/>
            </w:tcMar>
            <w:vAlign w:val="top"/>
          </w:tcPr>
          <w:p>
            <w:r>
              <w:rPr>
                <w:sz w:val="16"/>
              </w:rPr>
              <w:t>Empresa pública → rama VDN; servidor/funcionario → rama SBU.</w:t>
            </w:r>
          </w:p>
        </w:tc>
      </w:tr>
      <w:tr>
        <w:tc>
          <w:tcPr>
            <w:tcW w:type="dxa" w:w="1152"/>
            <w:tcMar>
              <w:top w:w="70" w:type="dxa"/>
              <w:start w:w="70" w:type="dxa"/>
              <w:bottom w:w="70" w:type="dxa"/>
              <w:end w:w="70" w:type="dxa"/>
            </w:tcMar>
            <w:vAlign w:val="top"/>
          </w:tcPr>
          <w:p>
            <w:r>
              <w:rPr>
                <w:sz w:val="16"/>
              </w:rPr>
              <w:t>RN-04</w:t>
            </w:r>
          </w:p>
        </w:tc>
        <w:tc>
          <w:tcPr>
            <w:tcW w:type="dxa" w:w="9360"/>
            <w:tcMar>
              <w:top w:w="70" w:type="dxa"/>
              <w:start w:w="70" w:type="dxa"/>
              <w:bottom w:w="70" w:type="dxa"/>
              <w:end w:w="70" w:type="dxa"/>
            </w:tcMar>
            <w:vAlign w:val="top"/>
          </w:tcPr>
          <w:p>
            <w:r>
              <w:rPr>
                <w:sz w:val="16"/>
              </w:rPr>
              <w:t>Privada sin fines de lucro con VDN dudoso → revisión jurídica, no proxy automático.</w:t>
            </w:r>
          </w:p>
        </w:tc>
      </w:tr>
      <w:tr>
        <w:tc>
          <w:tcPr>
            <w:tcW w:type="dxa" w:w="1152"/>
            <w:tcMar>
              <w:top w:w="70" w:type="dxa"/>
              <w:start w:w="70" w:type="dxa"/>
              <w:bottom w:w="70" w:type="dxa"/>
              <w:end w:w="70" w:type="dxa"/>
            </w:tcMar>
            <w:vAlign w:val="top"/>
          </w:tcPr>
          <w:p>
            <w:r>
              <w:rPr>
                <w:sz w:val="16"/>
              </w:rPr>
              <w:t>RN-05</w:t>
            </w:r>
          </w:p>
        </w:tc>
        <w:tc>
          <w:tcPr>
            <w:tcW w:type="dxa" w:w="9360"/>
            <w:tcMar>
              <w:top w:w="70" w:type="dxa"/>
              <w:start w:w="70" w:type="dxa"/>
              <w:bottom w:w="70" w:type="dxa"/>
              <w:end w:w="70" w:type="dxa"/>
            </w:tcMar>
            <w:vAlign w:val="top"/>
          </w:tcPr>
          <w:p>
            <w:r>
              <w:rPr>
                <w:sz w:val="16"/>
              </w:rPr>
              <w:t>VDN debe registrar ejercicio, fuente y verificación.</w:t>
            </w:r>
          </w:p>
        </w:tc>
      </w:tr>
      <w:tr>
        <w:tc>
          <w:tcPr>
            <w:tcW w:type="dxa" w:w="1152"/>
            <w:tcMar>
              <w:top w:w="70" w:type="dxa"/>
              <w:start w:w="70" w:type="dxa"/>
              <w:bottom w:w="70" w:type="dxa"/>
              <w:end w:w="70" w:type="dxa"/>
            </w:tcMar>
            <w:vAlign w:val="top"/>
          </w:tcPr>
          <w:p>
            <w:r>
              <w:rPr>
                <w:sz w:val="16"/>
              </w:rPr>
              <w:t>RN-06</w:t>
            </w:r>
          </w:p>
        </w:tc>
        <w:tc>
          <w:tcPr>
            <w:tcW w:type="dxa" w:w="9360"/>
            <w:tcMar>
              <w:top w:w="70" w:type="dxa"/>
              <w:start w:w="70" w:type="dxa"/>
              <w:bottom w:w="70" w:type="dxa"/>
              <w:end w:w="70" w:type="dxa"/>
            </w:tcMar>
            <w:vAlign w:val="top"/>
          </w:tcPr>
          <w:p>
            <w:r>
              <w:rPr>
                <w:sz w:val="16"/>
              </w:rPr>
              <w:t>SBU se obtiene por vigencia desde catálogo; no hardcodear USD 470 ni USD 482 en código.</w:t>
            </w:r>
          </w:p>
        </w:tc>
      </w:tr>
      <w:tr>
        <w:tc>
          <w:tcPr>
            <w:tcW w:type="dxa" w:w="1152"/>
            <w:tcMar>
              <w:top w:w="70" w:type="dxa"/>
              <w:start w:w="70" w:type="dxa"/>
              <w:bottom w:w="70" w:type="dxa"/>
              <w:end w:w="70" w:type="dxa"/>
            </w:tcMar>
            <w:vAlign w:val="top"/>
          </w:tcPr>
          <w:p>
            <w:r>
              <w:rPr>
                <w:sz w:val="16"/>
              </w:rPr>
              <w:t>RN-07</w:t>
            </w:r>
          </w:p>
        </w:tc>
        <w:tc>
          <w:tcPr>
            <w:tcW w:type="dxa" w:w="9360"/>
            <w:tcMar>
              <w:top w:w="70" w:type="dxa"/>
              <w:start w:w="70" w:type="dxa"/>
              <w:bottom w:w="70" w:type="dxa"/>
              <w:end w:w="70" w:type="dxa"/>
            </w:tcMar>
            <w:vAlign w:val="top"/>
          </w:tcPr>
          <w:p>
            <w:r>
              <w:rPr>
                <w:sz w:val="16"/>
              </w:rPr>
              <w:t>PDI ∈ [0,1] internamente y requiere rationale + validador.</w:t>
            </w:r>
          </w:p>
        </w:tc>
      </w:tr>
      <w:tr>
        <w:tc>
          <w:tcPr>
            <w:tcW w:type="dxa" w:w="1152"/>
            <w:tcMar>
              <w:top w:w="70" w:type="dxa"/>
              <w:start w:w="70" w:type="dxa"/>
              <w:bottom w:w="70" w:type="dxa"/>
              <w:end w:w="70" w:type="dxa"/>
            </w:tcMar>
            <w:vAlign w:val="top"/>
          </w:tcPr>
          <w:p>
            <w:r>
              <w:rPr>
                <w:sz w:val="16"/>
              </w:rPr>
              <w:t>RN-08</w:t>
            </w:r>
          </w:p>
        </w:tc>
        <w:tc>
          <w:tcPr>
            <w:tcW w:type="dxa" w:w="9360"/>
            <w:tcMar>
              <w:top w:w="70" w:type="dxa"/>
              <w:start w:w="70" w:type="dxa"/>
              <w:bottom w:w="70" w:type="dxa"/>
              <w:end w:w="70" w:type="dxa"/>
            </w:tcMar>
            <w:vAlign w:val="top"/>
          </w:tcPr>
          <w:p>
            <w:r>
              <w:rPr>
                <w:sz w:val="16"/>
              </w:rPr>
              <w:t>Cada PERT cumple min ≤ probable ≤ max.</w:t>
            </w:r>
          </w:p>
        </w:tc>
      </w:tr>
      <w:tr>
        <w:tc>
          <w:tcPr>
            <w:tcW w:type="dxa" w:w="1152"/>
            <w:tcMar>
              <w:top w:w="70" w:type="dxa"/>
              <w:start w:w="70" w:type="dxa"/>
              <w:bottom w:w="70" w:type="dxa"/>
              <w:end w:w="70" w:type="dxa"/>
            </w:tcMar>
            <w:vAlign w:val="top"/>
          </w:tcPr>
          <w:p>
            <w:r>
              <w:rPr>
                <w:sz w:val="16"/>
              </w:rPr>
              <w:t>RN-09</w:t>
            </w:r>
          </w:p>
        </w:tc>
        <w:tc>
          <w:tcPr>
            <w:tcW w:type="dxa" w:w="9360"/>
            <w:tcMar>
              <w:top w:w="70" w:type="dxa"/>
              <w:start w:w="70" w:type="dxa"/>
              <w:bottom w:w="70" w:type="dxa"/>
              <w:end w:w="70" w:type="dxa"/>
            </w:tcMar>
            <w:vAlign w:val="top"/>
          </w:tcPr>
          <w:p>
            <w:r>
              <w:rPr>
                <w:sz w:val="16"/>
              </w:rPr>
              <w:t>Pesos IED suman 1,000000; cualquier perfil no estándar requiere versión y justificación.</w:t>
            </w:r>
          </w:p>
        </w:tc>
      </w:tr>
      <w:tr>
        <w:tc>
          <w:tcPr>
            <w:tcW w:type="dxa" w:w="1152"/>
            <w:tcMar>
              <w:top w:w="70" w:type="dxa"/>
              <w:start w:w="70" w:type="dxa"/>
              <w:bottom w:w="70" w:type="dxa"/>
              <w:end w:w="70" w:type="dxa"/>
            </w:tcMar>
            <w:vAlign w:val="top"/>
          </w:tcPr>
          <w:p>
            <w:r>
              <w:rPr>
                <w:sz w:val="16"/>
              </w:rPr>
              <w:t>RN-10</w:t>
            </w:r>
          </w:p>
        </w:tc>
        <w:tc>
          <w:tcPr>
            <w:tcW w:type="dxa" w:w="9360"/>
            <w:tcMar>
              <w:top w:w="70" w:type="dxa"/>
              <w:start w:w="70" w:type="dxa"/>
              <w:bottom w:w="70" w:type="dxa"/>
              <w:end w:w="70" w:type="dxa"/>
            </w:tcMar>
            <w:vAlign w:val="top"/>
          </w:tcPr>
          <w:p>
            <w:r>
              <w:rPr>
                <w:sz w:val="16"/>
              </w:rPr>
              <w:t>RER = 0 si no hay antecedentes jurídicamente confirmados.</w:t>
            </w:r>
          </w:p>
        </w:tc>
      </w:tr>
      <w:tr>
        <w:tc>
          <w:tcPr>
            <w:tcW w:type="dxa" w:w="1152"/>
            <w:tcMar>
              <w:top w:w="70" w:type="dxa"/>
              <w:start w:w="70" w:type="dxa"/>
              <w:bottom w:w="70" w:type="dxa"/>
              <w:end w:w="70" w:type="dxa"/>
            </w:tcMar>
            <w:vAlign w:val="top"/>
          </w:tcPr>
          <w:p>
            <w:r>
              <w:rPr>
                <w:sz w:val="16"/>
              </w:rPr>
              <w:t>RN-11</w:t>
            </w:r>
          </w:p>
        </w:tc>
        <w:tc>
          <w:tcPr>
            <w:tcW w:type="dxa" w:w="9360"/>
            <w:tcMar>
              <w:top w:w="70" w:type="dxa"/>
              <w:start w:w="70" w:type="dxa"/>
              <w:bottom w:w="70" w:type="dxa"/>
              <w:end w:w="70" w:type="dxa"/>
            </w:tcMar>
            <w:vAlign w:val="top"/>
          </w:tcPr>
          <w:p>
            <w:r>
              <w:rPr>
                <w:sz w:val="16"/>
              </w:rPr>
              <w:t>multa_final se limita al mínimo/máximo legal.</w:t>
            </w:r>
          </w:p>
        </w:tc>
      </w:tr>
      <w:tr>
        <w:tc>
          <w:tcPr>
            <w:tcW w:type="dxa" w:w="1152"/>
            <w:tcMar>
              <w:top w:w="70" w:type="dxa"/>
              <w:start w:w="70" w:type="dxa"/>
              <w:bottom w:w="70" w:type="dxa"/>
              <w:end w:w="70" w:type="dxa"/>
            </w:tcMar>
            <w:vAlign w:val="top"/>
          </w:tcPr>
          <w:p>
            <w:r>
              <w:rPr>
                <w:sz w:val="16"/>
              </w:rPr>
              <w:t>RN-12</w:t>
            </w:r>
          </w:p>
        </w:tc>
        <w:tc>
          <w:tcPr>
            <w:tcW w:type="dxa" w:w="9360"/>
            <w:tcMar>
              <w:top w:w="70" w:type="dxa"/>
              <w:start w:w="70" w:type="dxa"/>
              <w:bottom w:w="70" w:type="dxa"/>
              <w:end w:w="70" w:type="dxa"/>
            </w:tcMar>
            <w:vAlign w:val="top"/>
          </w:tcPr>
          <w:p>
            <w:r>
              <w:rPr>
                <w:sz w:val="16"/>
              </w:rPr>
              <w:t>No sumar sanciones de varios escenarios automáticamente.</w:t>
            </w:r>
          </w:p>
        </w:tc>
      </w:tr>
      <w:tr>
        <w:tc>
          <w:tcPr>
            <w:tcW w:type="dxa" w:w="1152"/>
            <w:tcMar>
              <w:top w:w="70" w:type="dxa"/>
              <w:start w:w="70" w:type="dxa"/>
              <w:bottom w:w="70" w:type="dxa"/>
              <w:end w:w="70" w:type="dxa"/>
            </w:tcMar>
            <w:vAlign w:val="top"/>
          </w:tcPr>
          <w:p>
            <w:r>
              <w:rPr>
                <w:sz w:val="16"/>
              </w:rPr>
              <w:t>RN-13</w:t>
            </w:r>
          </w:p>
        </w:tc>
        <w:tc>
          <w:tcPr>
            <w:tcW w:type="dxa" w:w="9360"/>
            <w:tcMar>
              <w:top w:w="70" w:type="dxa"/>
              <w:start w:w="70" w:type="dxa"/>
              <w:bottom w:w="70" w:type="dxa"/>
              <w:end w:w="70" w:type="dxa"/>
            </w:tcMar>
            <w:vAlign w:val="top"/>
          </w:tcPr>
          <w:p>
            <w:r>
              <w:rPr>
                <w:sz w:val="16"/>
              </w:rPr>
              <w:t>No mezclar sanciones LOPDP con régimen de ciberseguridad.</w:t>
            </w:r>
          </w:p>
        </w:tc>
      </w:tr>
      <w:tr>
        <w:tc>
          <w:tcPr>
            <w:tcW w:type="dxa" w:w="1152"/>
            <w:tcMar>
              <w:top w:w="70" w:type="dxa"/>
              <w:start w:w="70" w:type="dxa"/>
              <w:bottom w:w="70" w:type="dxa"/>
              <w:end w:w="70" w:type="dxa"/>
            </w:tcMar>
            <w:vAlign w:val="top"/>
          </w:tcPr>
          <w:p>
            <w:r>
              <w:rPr>
                <w:sz w:val="16"/>
              </w:rPr>
              <w:t>RN-14</w:t>
            </w:r>
          </w:p>
        </w:tc>
        <w:tc>
          <w:tcPr>
            <w:tcW w:type="dxa" w:w="9360"/>
            <w:tcMar>
              <w:top w:w="70" w:type="dxa"/>
              <w:start w:w="70" w:type="dxa"/>
              <w:bottom w:w="70" w:type="dxa"/>
              <w:end w:w="70" w:type="dxa"/>
            </w:tcMar>
            <w:vAlign w:val="top"/>
          </w:tcPr>
          <w:p>
            <w:r>
              <w:rPr>
                <w:sz w:val="16"/>
              </w:rPr>
              <w:t>Cambios normativos generan nueva versión, nunca reescritura retroactiva.</w:t>
            </w:r>
          </w:p>
        </w:tc>
      </w:tr>
      <w:tr>
        <w:tc>
          <w:tcPr>
            <w:tcW w:type="dxa" w:w="1152"/>
            <w:tcMar>
              <w:top w:w="70" w:type="dxa"/>
              <w:start w:w="70" w:type="dxa"/>
              <w:bottom w:w="70" w:type="dxa"/>
              <w:end w:w="70" w:type="dxa"/>
            </w:tcMar>
            <w:vAlign w:val="top"/>
          </w:tcPr>
          <w:p>
            <w:r>
              <w:rPr>
                <w:sz w:val="16"/>
              </w:rPr>
              <w:t>RN-15</w:t>
            </w:r>
          </w:p>
        </w:tc>
        <w:tc>
          <w:tcPr>
            <w:tcW w:type="dxa" w:w="9360"/>
            <w:tcMar>
              <w:top w:w="70" w:type="dxa"/>
              <w:start w:w="70" w:type="dxa"/>
              <w:bottom w:w="70" w:type="dxa"/>
              <w:end w:w="70" w:type="dxa"/>
            </w:tcMar>
            <w:vAlign w:val="top"/>
          </w:tcPr>
          <w:p>
            <w:r>
              <w:rPr>
                <w:sz w:val="16"/>
              </w:rPr>
              <w:t>No emitir estado Revisado sin revisor humano identificado.</w:t>
            </w:r>
          </w:p>
        </w:tc>
      </w:tr>
    </w:tbl>
    <w:p>
      <w:pPr>
        <w:spacing w:after="20"/>
      </w:pPr>
    </w:p>
    <w:p>
      <w:pPr>
        <w:pStyle w:val="Heading2"/>
        <w:keepNext/>
      </w:pPr>
      <w:r>
        <w:t>15.1 Pseudocódigo</w:t>
      </w:r>
    </w:p>
    <w:p>
      <w:pPr/>
      <w:r>
        <w:rPr>
          <w:rFonts w:ascii="Consolas" w:hAnsi="Consolas"/>
          <w:sz w:val="17"/>
        </w:rPr>
        <w:t>validar_clasificacion_y_sujeto()</w:t>
        <w:br/>
        <w:t>rango = obtener_rango_legal(sujeto, gravedad, fecha)</w:t>
        <w:br/>
        <w:t>base = obtener_base_economica(sujeto, fecha)</w:t>
        <w:br/>
        <w:t>CDI = calibrar_rango(base, rango, PDI)</w:t>
        <w:br/>
        <w:t>IED = 0.60 * suma(PERT(factor_i) * peso_i)</w:t>
        <w:br/>
        <w:t>INT = 0.40 * PERT(intencionalidad)</w:t>
        <w:br/>
        <w:t>RER = 0 si no_aplica; de lo contrario 0.20 * PERT(antecedentes)</w:t>
        <w:br/>
        <w:t>SDI = 2 * (IED + INT + RER)</w:t>
        <w:br/>
        <w:t>multa_bruta = CDI * SDI</w:t>
        <w:br/>
        <w:t>multa_final = limitar(multa_bruta, rango.min, rango.max)</w:t>
        <w:br/>
        <w:t>guardar_todo_con_versiones_y_rationales()</w:t>
      </w:r>
    </w:p>
    <w:p>
      <w:pPr>
        <w:pStyle w:val="Heading1"/>
        <w:keepNext/>
      </w:pPr>
      <w:r>
        <w:t>16. Resultado, explicación y reporte</w:t>
      </w:r>
    </w:p>
    <w:tbl>
      <w:tblPr>
        <w:tblStyle w:val="TableGrid"/>
        <w:tblW w:type="auto" w:w="0"/>
        <w:jc w:val="center"/>
        <w:tblLook w:firstColumn="1" w:firstRow="1" w:lastColumn="0" w:lastRow="0" w:noHBand="0" w:noVBand="1" w:val="04A0"/>
      </w:tblPr>
      <w:tblGrid>
        <w:gridCol w:w="5141"/>
        <w:gridCol w:w="5141"/>
      </w:tblGrid>
      <w:tr>
        <w:tc>
          <w:tcPr>
            <w:tcW w:type="dxa" w:w="2232"/>
            <w:shd w:fill="DCECEF"/>
            <w:vAlign w:val="center"/>
            <w:tcMar>
              <w:top w:w="70" w:type="dxa"/>
              <w:start w:w="70" w:type="dxa"/>
              <w:bottom w:w="70" w:type="dxa"/>
              <w:end w:w="70" w:type="dxa"/>
            </w:tcMar>
          </w:tcPr>
          <w:p>
            <w:r>
              <w:rPr>
                <w:b/>
                <w:color w:val="173849"/>
                <w:sz w:val="17"/>
              </w:rPr>
              <w:t>Bloque</w:t>
            </w:r>
          </w:p>
        </w:tc>
        <w:tc>
          <w:tcPr>
            <w:tcW w:type="dxa" w:w="8352"/>
            <w:shd w:fill="DCECEF"/>
            <w:vAlign w:val="center"/>
            <w:tcMar>
              <w:top w:w="70" w:type="dxa"/>
              <w:start w:w="70" w:type="dxa"/>
              <w:bottom w:w="70" w:type="dxa"/>
              <w:end w:w="70" w:type="dxa"/>
            </w:tcMar>
          </w:tcPr>
          <w:p>
            <w:r>
              <w:rPr>
                <w:b/>
                <w:color w:val="173849"/>
                <w:sz w:val="17"/>
              </w:rPr>
              <w:t>Contenido mínimo</w:t>
            </w:r>
          </w:p>
        </w:tc>
      </w:tr>
      <w:tr>
        <w:tc>
          <w:tcPr>
            <w:tcW w:type="dxa" w:w="2232"/>
            <w:tcMar>
              <w:top w:w="70" w:type="dxa"/>
              <w:start w:w="70" w:type="dxa"/>
              <w:bottom w:w="70" w:type="dxa"/>
              <w:end w:w="70" w:type="dxa"/>
            </w:tcMar>
            <w:vAlign w:val="top"/>
          </w:tcPr>
          <w:p>
            <w:r>
              <w:rPr>
                <w:sz w:val="17"/>
              </w:rPr>
              <w:t>Resumen</w:t>
            </w:r>
          </w:p>
        </w:tc>
        <w:tc>
          <w:tcPr>
            <w:tcW w:type="dxa" w:w="8352"/>
            <w:tcMar>
              <w:top w:w="70" w:type="dxa"/>
              <w:start w:w="70" w:type="dxa"/>
              <w:bottom w:w="70" w:type="dxa"/>
              <w:end w:w="70" w:type="dxa"/>
            </w:tcMar>
            <w:vAlign w:val="top"/>
          </w:tcPr>
          <w:p>
            <w:r>
              <w:rPr>
                <w:sz w:val="17"/>
              </w:rPr>
              <w:t>Estimación de multa, rango legal, estado de revisión.</w:t>
            </w:r>
          </w:p>
        </w:tc>
      </w:tr>
      <w:tr>
        <w:tc>
          <w:tcPr>
            <w:tcW w:type="dxa" w:w="2232"/>
            <w:tcMar>
              <w:top w:w="70" w:type="dxa"/>
              <w:start w:w="70" w:type="dxa"/>
              <w:bottom w:w="70" w:type="dxa"/>
              <w:end w:w="70" w:type="dxa"/>
            </w:tcMar>
            <w:vAlign w:val="top"/>
          </w:tcPr>
          <w:p>
            <w:r>
              <w:rPr>
                <w:sz w:val="17"/>
              </w:rPr>
              <w:t>Clasificación</w:t>
            </w:r>
          </w:p>
        </w:tc>
        <w:tc>
          <w:tcPr>
            <w:tcW w:type="dxa" w:w="8352"/>
            <w:tcMar>
              <w:top w:w="70" w:type="dxa"/>
              <w:start w:w="70" w:type="dxa"/>
              <w:bottom w:w="70" w:type="dxa"/>
              <w:end w:w="70" w:type="dxa"/>
            </w:tcMar>
            <w:vAlign w:val="top"/>
          </w:tcPr>
          <w:p>
            <w:r>
              <w:rPr>
                <w:sz w:val="17"/>
              </w:rPr>
              <w:t>Artículo/numeral, rol, gravedad y fuente.</w:t>
            </w:r>
          </w:p>
        </w:tc>
      </w:tr>
      <w:tr>
        <w:tc>
          <w:tcPr>
            <w:tcW w:type="dxa" w:w="2232"/>
            <w:tcMar>
              <w:top w:w="70" w:type="dxa"/>
              <w:start w:w="70" w:type="dxa"/>
              <w:bottom w:w="70" w:type="dxa"/>
              <w:end w:w="70" w:type="dxa"/>
            </w:tcMar>
            <w:vAlign w:val="top"/>
          </w:tcPr>
          <w:p>
            <w:r>
              <w:rPr>
                <w:sz w:val="17"/>
              </w:rPr>
              <w:t>Sujeto/base</w:t>
            </w:r>
          </w:p>
        </w:tc>
        <w:tc>
          <w:tcPr>
            <w:tcW w:type="dxa" w:w="8352"/>
            <w:tcMar>
              <w:top w:w="70" w:type="dxa"/>
              <w:start w:w="70" w:type="dxa"/>
              <w:bottom w:w="70" w:type="dxa"/>
              <w:end w:w="70" w:type="dxa"/>
            </w:tcMar>
            <w:vAlign w:val="top"/>
          </w:tcPr>
          <w:p>
            <w:r>
              <w:rPr>
                <w:sz w:val="17"/>
              </w:rPr>
              <w:t>Ruta MPRIV/MPUB, VDN/ejercicio o SBU/vigencia.</w:t>
            </w:r>
          </w:p>
        </w:tc>
      </w:tr>
      <w:tr>
        <w:tc>
          <w:tcPr>
            <w:tcW w:type="dxa" w:w="2232"/>
            <w:tcMar>
              <w:top w:w="70" w:type="dxa"/>
              <w:start w:w="70" w:type="dxa"/>
              <w:bottom w:w="70" w:type="dxa"/>
              <w:end w:w="70" w:type="dxa"/>
            </w:tcMar>
            <w:vAlign w:val="top"/>
          </w:tcPr>
          <w:p>
            <w:r>
              <w:rPr>
                <w:sz w:val="17"/>
              </w:rPr>
              <w:t>Factores</w:t>
            </w:r>
          </w:p>
        </w:tc>
        <w:tc>
          <w:tcPr>
            <w:tcW w:type="dxa" w:w="8352"/>
            <w:tcMar>
              <w:top w:w="70" w:type="dxa"/>
              <w:start w:w="70" w:type="dxa"/>
              <w:bottom w:w="70" w:type="dxa"/>
              <w:end w:w="70" w:type="dxa"/>
            </w:tcMar>
            <w:vAlign w:val="top"/>
          </w:tcPr>
          <w:p>
            <w:r>
              <w:rPr>
                <w:sz w:val="17"/>
              </w:rPr>
              <w:t>PDI, IED, INT, RER, SDI; rationale y evidencia expandible.</w:t>
            </w:r>
          </w:p>
        </w:tc>
      </w:tr>
      <w:tr>
        <w:tc>
          <w:tcPr>
            <w:tcW w:type="dxa" w:w="2232"/>
            <w:tcMar>
              <w:top w:w="70" w:type="dxa"/>
              <w:start w:w="70" w:type="dxa"/>
              <w:bottom w:w="70" w:type="dxa"/>
              <w:end w:w="70" w:type="dxa"/>
            </w:tcMar>
            <w:vAlign w:val="top"/>
          </w:tcPr>
          <w:p>
            <w:r>
              <w:rPr>
                <w:sz w:val="17"/>
              </w:rPr>
              <w:t>Supuestos</w:t>
            </w:r>
          </w:p>
        </w:tc>
        <w:tc>
          <w:tcPr>
            <w:tcW w:type="dxa" w:w="8352"/>
            <w:tcMar>
              <w:top w:w="70" w:type="dxa"/>
              <w:start w:w="70" w:type="dxa"/>
              <w:bottom w:w="70" w:type="dxa"/>
              <w:end w:w="70" w:type="dxa"/>
            </w:tcMar>
            <w:vAlign w:val="top"/>
          </w:tcPr>
          <w:p>
            <w:r>
              <w:rPr>
                <w:sz w:val="17"/>
              </w:rPr>
              <w:t>Campos estimados, dudas, base económica provisional.</w:t>
            </w:r>
          </w:p>
        </w:tc>
      </w:tr>
      <w:tr>
        <w:tc>
          <w:tcPr>
            <w:tcW w:type="dxa" w:w="2232"/>
            <w:tcMar>
              <w:top w:w="70" w:type="dxa"/>
              <w:start w:w="70" w:type="dxa"/>
              <w:bottom w:w="70" w:type="dxa"/>
              <w:end w:w="70" w:type="dxa"/>
            </w:tcMar>
            <w:vAlign w:val="top"/>
          </w:tcPr>
          <w:p>
            <w:r>
              <w:rPr>
                <w:sz w:val="17"/>
              </w:rPr>
              <w:t>Trazabilidad</w:t>
            </w:r>
          </w:p>
        </w:tc>
        <w:tc>
          <w:tcPr>
            <w:tcW w:type="dxa" w:w="8352"/>
            <w:tcMar>
              <w:top w:w="70" w:type="dxa"/>
              <w:start w:w="70" w:type="dxa"/>
              <w:bottom w:w="70" w:type="dxa"/>
              <w:end w:w="70" w:type="dxa"/>
            </w:tcMar>
            <w:vAlign w:val="top"/>
          </w:tcPr>
          <w:p>
            <w:r>
              <w:rPr>
                <w:sz w:val="17"/>
              </w:rPr>
              <w:t>Usuario, revisor, fecha, versión normativa y del motor.</w:t>
            </w:r>
          </w:p>
        </w:tc>
      </w:tr>
      <w:tr>
        <w:tc>
          <w:tcPr>
            <w:tcW w:type="dxa" w:w="2232"/>
            <w:tcMar>
              <w:top w:w="70" w:type="dxa"/>
              <w:start w:w="70" w:type="dxa"/>
              <w:bottom w:w="70" w:type="dxa"/>
              <w:end w:w="70" w:type="dxa"/>
            </w:tcMar>
            <w:vAlign w:val="top"/>
          </w:tcPr>
          <w:p>
            <w:r>
              <w:rPr>
                <w:sz w:val="17"/>
              </w:rPr>
              <w:t>Fuentes</w:t>
            </w:r>
          </w:p>
        </w:tc>
        <w:tc>
          <w:tcPr>
            <w:tcW w:type="dxa" w:w="8352"/>
            <w:tcMar>
              <w:top w:w="70" w:type="dxa"/>
              <w:start w:w="70" w:type="dxa"/>
              <w:bottom w:w="70" w:type="dxa"/>
              <w:end w:w="70" w:type="dxa"/>
            </w:tcMar>
            <w:vAlign w:val="top"/>
          </w:tcPr>
          <w:p>
            <w:r>
              <w:rPr>
                <w:sz w:val="17"/>
              </w:rPr>
              <w:t>LOPDP, Resolución 0022, modelo SPDP y fuentes contextuales.</w:t>
            </w:r>
          </w:p>
        </w:tc>
      </w:tr>
      <w:tr>
        <w:tc>
          <w:tcPr>
            <w:tcW w:type="dxa" w:w="2232"/>
            <w:tcMar>
              <w:top w:w="70" w:type="dxa"/>
              <w:start w:w="70" w:type="dxa"/>
              <w:bottom w:w="70" w:type="dxa"/>
              <w:end w:w="70" w:type="dxa"/>
            </w:tcMar>
            <w:vAlign w:val="top"/>
          </w:tcPr>
          <w:p>
            <w:r>
              <w:rPr>
                <w:sz w:val="17"/>
              </w:rPr>
              <w:t>Aviso</w:t>
            </w:r>
          </w:p>
        </w:tc>
        <w:tc>
          <w:tcPr>
            <w:tcW w:type="dxa" w:w="8352"/>
            <w:tcMar>
              <w:top w:w="70" w:type="dxa"/>
              <w:start w:w="70" w:type="dxa"/>
              <w:bottom w:w="70" w:type="dxa"/>
              <w:end w:w="70" w:type="dxa"/>
            </w:tcMar>
            <w:vAlign w:val="top"/>
          </w:tcPr>
          <w:p>
            <w:r>
              <w:rPr>
                <w:sz w:val="17"/>
              </w:rPr>
              <w:t>Estimación orientativa; no sanción oficial ni predicción.</w:t>
            </w:r>
          </w:p>
        </w:tc>
      </w:tr>
    </w:tbl>
    <w:p>
      <w:pPr>
        <w:spacing w:after="20"/>
      </w:pPr>
    </w:p>
    <w:p>
      <w:pPr>
        <w:pStyle w:val="Heading2"/>
        <w:keepNext/>
      </w:pPr>
      <w:r>
        <w:t>16.1 Indicadores de calidad del escenario</w:t>
      </w:r>
    </w:p>
    <w:p>
      <w:r>
        <w:t>Para UX, mostrar tres estados independientes; no convertirlos en un “score legal” único:</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DCECEF"/>
            <w:vAlign w:val="center"/>
            <w:tcMar>
              <w:top w:w="70" w:type="dxa"/>
              <w:start w:w="70" w:type="dxa"/>
              <w:bottom w:w="70" w:type="dxa"/>
              <w:end w:w="70" w:type="dxa"/>
            </w:tcMar>
          </w:tcPr>
          <w:p>
            <w:r>
              <w:rPr>
                <w:b/>
                <w:color w:val="173849"/>
                <w:sz w:val="17"/>
              </w:rPr>
              <w:t>Indicador</w:t>
            </w:r>
          </w:p>
        </w:tc>
        <w:tc>
          <w:tcPr>
            <w:tcW w:type="dxa" w:w="5040"/>
            <w:shd w:fill="DCECEF"/>
            <w:vAlign w:val="center"/>
            <w:tcMar>
              <w:top w:w="70" w:type="dxa"/>
              <w:start w:w="70" w:type="dxa"/>
              <w:bottom w:w="70" w:type="dxa"/>
              <w:end w:w="70" w:type="dxa"/>
            </w:tcMar>
          </w:tcPr>
          <w:p>
            <w:r>
              <w:rPr>
                <w:b/>
                <w:color w:val="173849"/>
                <w:sz w:val="17"/>
              </w:rPr>
              <w:t>Qué significa</w:t>
            </w:r>
          </w:p>
        </w:tc>
        <w:tc>
          <w:tcPr>
            <w:tcW w:type="dxa" w:w="3168"/>
            <w:shd w:fill="DCECEF"/>
            <w:vAlign w:val="center"/>
            <w:tcMar>
              <w:top w:w="70" w:type="dxa"/>
              <w:start w:w="70" w:type="dxa"/>
              <w:bottom w:w="70" w:type="dxa"/>
              <w:end w:w="70" w:type="dxa"/>
            </w:tcMar>
          </w:tcPr>
          <w:p>
            <w:r>
              <w:rPr>
                <w:b/>
                <w:color w:val="173849"/>
                <w:sz w:val="17"/>
              </w:rPr>
              <w:t>Ejemplo</w:t>
            </w:r>
          </w:p>
        </w:tc>
      </w:tr>
      <w:tr>
        <w:tc>
          <w:tcPr>
            <w:tcW w:type="dxa" w:w="2448"/>
            <w:tcMar>
              <w:top w:w="70" w:type="dxa"/>
              <w:start w:w="70" w:type="dxa"/>
              <w:bottom w:w="70" w:type="dxa"/>
              <w:end w:w="70" w:type="dxa"/>
            </w:tcMar>
            <w:vAlign w:val="top"/>
          </w:tcPr>
          <w:p>
            <w:r>
              <w:rPr>
                <w:sz w:val="17"/>
              </w:rPr>
              <w:t>Completitud de datos</w:t>
            </w:r>
          </w:p>
        </w:tc>
        <w:tc>
          <w:tcPr>
            <w:tcW w:type="dxa" w:w="5040"/>
            <w:tcMar>
              <w:top w:w="70" w:type="dxa"/>
              <w:start w:w="70" w:type="dxa"/>
              <w:bottom w:w="70" w:type="dxa"/>
              <w:end w:w="70" w:type="dxa"/>
            </w:tcMar>
            <w:vAlign w:val="top"/>
          </w:tcPr>
          <w:p>
            <w:r>
              <w:rPr>
                <w:sz w:val="17"/>
              </w:rPr>
              <w:t>Campos obligatorios y evidencia disponible.</w:t>
            </w:r>
          </w:p>
        </w:tc>
        <w:tc>
          <w:tcPr>
            <w:tcW w:type="dxa" w:w="3168"/>
            <w:tcMar>
              <w:top w:w="70" w:type="dxa"/>
              <w:start w:w="70" w:type="dxa"/>
              <w:bottom w:w="70" w:type="dxa"/>
              <w:end w:w="70" w:type="dxa"/>
            </w:tcMar>
            <w:vAlign w:val="top"/>
          </w:tcPr>
          <w:p>
            <w:r>
              <w:rPr>
                <w:sz w:val="17"/>
              </w:rPr>
              <w:t>Completo / faltan 2 datos.</w:t>
            </w:r>
          </w:p>
        </w:tc>
      </w:tr>
      <w:tr>
        <w:tc>
          <w:tcPr>
            <w:tcW w:type="dxa" w:w="2448"/>
            <w:tcMar>
              <w:top w:w="70" w:type="dxa"/>
              <w:start w:w="70" w:type="dxa"/>
              <w:bottom w:w="70" w:type="dxa"/>
              <w:end w:w="70" w:type="dxa"/>
            </w:tcMar>
            <w:vAlign w:val="top"/>
          </w:tcPr>
          <w:p>
            <w:r>
              <w:rPr>
                <w:sz w:val="17"/>
              </w:rPr>
              <w:t>Estado de validación</w:t>
            </w:r>
          </w:p>
        </w:tc>
        <w:tc>
          <w:tcPr>
            <w:tcW w:type="dxa" w:w="5040"/>
            <w:tcMar>
              <w:top w:w="70" w:type="dxa"/>
              <w:start w:w="70" w:type="dxa"/>
              <w:bottom w:w="70" w:type="dxa"/>
              <w:end w:w="70" w:type="dxa"/>
            </w:tcMar>
            <w:vAlign w:val="top"/>
          </w:tcPr>
          <w:p>
            <w:r>
              <w:rPr>
                <w:sz w:val="17"/>
              </w:rPr>
              <w:t>Quién confirmó parámetros sensibles.</w:t>
            </w:r>
          </w:p>
        </w:tc>
        <w:tc>
          <w:tcPr>
            <w:tcW w:type="dxa" w:w="3168"/>
            <w:tcMar>
              <w:top w:w="70" w:type="dxa"/>
              <w:start w:w="70" w:type="dxa"/>
              <w:bottom w:w="70" w:type="dxa"/>
              <w:end w:w="70" w:type="dxa"/>
            </w:tcMar>
            <w:vAlign w:val="top"/>
          </w:tcPr>
          <w:p>
            <w:r>
              <w:rPr>
                <w:sz w:val="17"/>
              </w:rPr>
              <w:t>Pendiente / Provisional / Revisado.</w:t>
            </w:r>
          </w:p>
        </w:tc>
      </w:tr>
      <w:tr>
        <w:tc>
          <w:tcPr>
            <w:tcW w:type="dxa" w:w="2448"/>
            <w:tcMar>
              <w:top w:w="70" w:type="dxa"/>
              <w:start w:w="70" w:type="dxa"/>
              <w:bottom w:w="70" w:type="dxa"/>
              <w:end w:w="70" w:type="dxa"/>
            </w:tcMar>
            <w:vAlign w:val="top"/>
          </w:tcPr>
          <w:p>
            <w:r>
              <w:rPr>
                <w:sz w:val="17"/>
              </w:rPr>
              <w:t>Soporte de evidencia</w:t>
            </w:r>
          </w:p>
        </w:tc>
        <w:tc>
          <w:tcPr>
            <w:tcW w:type="dxa" w:w="5040"/>
            <w:tcMar>
              <w:top w:w="70" w:type="dxa"/>
              <w:start w:w="70" w:type="dxa"/>
              <w:bottom w:w="70" w:type="dxa"/>
              <w:end w:w="70" w:type="dxa"/>
            </w:tcMar>
            <w:vAlign w:val="top"/>
          </w:tcPr>
          <w:p>
            <w:r>
              <w:rPr>
                <w:sz w:val="17"/>
              </w:rPr>
              <w:t>Calidad cualitativa de soporte de los factores.</w:t>
            </w:r>
          </w:p>
        </w:tc>
        <w:tc>
          <w:tcPr>
            <w:tcW w:type="dxa" w:w="3168"/>
            <w:tcMar>
              <w:top w:w="70" w:type="dxa"/>
              <w:start w:w="70" w:type="dxa"/>
              <w:bottom w:w="70" w:type="dxa"/>
              <w:end w:w="70" w:type="dxa"/>
            </w:tcMar>
            <w:vAlign w:val="top"/>
          </w:tcPr>
          <w:p>
            <w:r>
              <w:rPr>
                <w:sz w:val="17"/>
              </w:rPr>
              <w:t>Débil / Parcial / Sólido.</w:t>
            </w:r>
          </w:p>
        </w:tc>
      </w:tr>
    </w:tbl>
    <w:p>
      <w:pPr>
        <w:spacing w:after="20"/>
      </w:pPr>
    </w:p>
    <w:p>
      <w:pPr>
        <w:pStyle w:val="Heading1"/>
        <w:keepNext/>
      </w:pPr>
      <w:r>
        <w:t>17. Pruebas y criterios de aceptación</w:t>
      </w:r>
    </w:p>
    <w:p>
      <w:pPr>
        <w:pStyle w:val="Heading2"/>
        <w:keepNext/>
      </w:pPr>
      <w:r>
        <w:t>17.1 Caso privado oficial</w:t>
      </w:r>
    </w:p>
    <w:tbl>
      <w:tblPr>
        <w:tblStyle w:val="TableGrid"/>
        <w:tblW w:type="auto" w:w="0"/>
        <w:jc w:val="center"/>
        <w:tblLook w:firstColumn="1" w:firstRow="1" w:lastColumn="0" w:lastRow="0" w:noHBand="0" w:noVBand="1" w:val="04A0"/>
      </w:tblPr>
      <w:tblGrid>
        <w:gridCol w:w="5141"/>
        <w:gridCol w:w="5141"/>
      </w:tblGrid>
      <w:tr>
        <w:tc>
          <w:tcPr>
            <w:tcW w:type="dxa" w:w="3888"/>
            <w:shd w:fill="DCECEF"/>
            <w:vAlign w:val="center"/>
            <w:tcMar>
              <w:top w:w="70" w:type="dxa"/>
              <w:start w:w="70" w:type="dxa"/>
              <w:bottom w:w="70" w:type="dxa"/>
              <w:end w:w="70" w:type="dxa"/>
            </w:tcMar>
          </w:tcPr>
          <w:p>
            <w:r>
              <w:rPr>
                <w:b/>
                <w:color w:val="173849"/>
                <w:sz w:val="18"/>
              </w:rPr>
              <w:t>Entrada</w:t>
            </w:r>
          </w:p>
        </w:tc>
        <w:tc>
          <w:tcPr>
            <w:tcW w:type="dxa" w:w="6336"/>
            <w:shd w:fill="DCECEF"/>
            <w:vAlign w:val="center"/>
            <w:tcMar>
              <w:top w:w="70" w:type="dxa"/>
              <w:start w:w="70" w:type="dxa"/>
              <w:bottom w:w="70" w:type="dxa"/>
              <w:end w:w="70" w:type="dxa"/>
            </w:tcMar>
          </w:tcPr>
          <w:p>
            <w:r>
              <w:rPr>
                <w:b/>
                <w:color w:val="173849"/>
                <w:sz w:val="18"/>
              </w:rPr>
              <w:t>Valor</w:t>
            </w:r>
          </w:p>
        </w:tc>
      </w:tr>
      <w:tr>
        <w:tc>
          <w:tcPr>
            <w:tcW w:type="dxa" w:w="3888"/>
            <w:tcMar>
              <w:top w:w="70" w:type="dxa"/>
              <w:start w:w="70" w:type="dxa"/>
              <w:bottom w:w="70" w:type="dxa"/>
              <w:end w:w="70" w:type="dxa"/>
            </w:tcMar>
            <w:vAlign w:val="top"/>
          </w:tcPr>
          <w:p>
            <w:r>
              <w:rPr>
                <w:sz w:val="18"/>
              </w:rPr>
              <w:t>VDN</w:t>
            </w:r>
          </w:p>
        </w:tc>
        <w:tc>
          <w:tcPr>
            <w:tcW w:type="dxa" w:w="6336"/>
            <w:tcMar>
              <w:top w:w="70" w:type="dxa"/>
              <w:start w:w="70" w:type="dxa"/>
              <w:bottom w:w="70" w:type="dxa"/>
              <w:end w:w="70" w:type="dxa"/>
            </w:tcMar>
            <w:vAlign w:val="top"/>
          </w:tcPr>
          <w:p>
            <w:r>
              <w:rPr>
                <w:sz w:val="18"/>
              </w:rPr>
              <w:t>USD 1.000.000</w:t>
            </w:r>
          </w:p>
        </w:tc>
      </w:tr>
      <w:tr>
        <w:tc>
          <w:tcPr>
            <w:tcW w:type="dxa" w:w="3888"/>
            <w:tcMar>
              <w:top w:w="70" w:type="dxa"/>
              <w:start w:w="70" w:type="dxa"/>
              <w:bottom w:w="70" w:type="dxa"/>
              <w:end w:w="70" w:type="dxa"/>
            </w:tcMar>
            <w:vAlign w:val="top"/>
          </w:tcPr>
          <w:p>
            <w:r>
              <w:rPr>
                <w:sz w:val="18"/>
              </w:rPr>
              <w:t>Gravedad</w:t>
            </w:r>
          </w:p>
        </w:tc>
        <w:tc>
          <w:tcPr>
            <w:tcW w:type="dxa" w:w="6336"/>
            <w:tcMar>
              <w:top w:w="70" w:type="dxa"/>
              <w:start w:w="70" w:type="dxa"/>
              <w:bottom w:w="70" w:type="dxa"/>
              <w:end w:w="70" w:type="dxa"/>
            </w:tcMar>
            <w:vAlign w:val="top"/>
          </w:tcPr>
          <w:p>
            <w:r>
              <w:rPr>
                <w:sz w:val="18"/>
              </w:rPr>
              <w:t>Grave (0,7%–1,0%)</w:t>
            </w:r>
          </w:p>
        </w:tc>
      </w:tr>
      <w:tr>
        <w:tc>
          <w:tcPr>
            <w:tcW w:type="dxa" w:w="3888"/>
            <w:tcMar>
              <w:top w:w="70" w:type="dxa"/>
              <w:start w:w="70" w:type="dxa"/>
              <w:bottom w:w="70" w:type="dxa"/>
              <w:end w:w="70" w:type="dxa"/>
            </w:tcMar>
            <w:vAlign w:val="top"/>
          </w:tcPr>
          <w:p>
            <w:r>
              <w:rPr>
                <w:sz w:val="18"/>
              </w:rPr>
              <w:t>PDI</w:t>
            </w:r>
          </w:p>
        </w:tc>
        <w:tc>
          <w:tcPr>
            <w:tcW w:type="dxa" w:w="6336"/>
            <w:tcMar>
              <w:top w:w="70" w:type="dxa"/>
              <w:start w:w="70" w:type="dxa"/>
              <w:bottom w:w="70" w:type="dxa"/>
              <w:end w:w="70" w:type="dxa"/>
            </w:tcMar>
            <w:vAlign w:val="top"/>
          </w:tcPr>
          <w:p>
            <w:r>
              <w:rPr>
                <w:sz w:val="18"/>
              </w:rPr>
              <w:t>50%</w:t>
            </w:r>
          </w:p>
        </w:tc>
      </w:tr>
      <w:tr>
        <w:tc>
          <w:tcPr>
            <w:tcW w:type="dxa" w:w="3888"/>
            <w:tcMar>
              <w:top w:w="70" w:type="dxa"/>
              <w:start w:w="70" w:type="dxa"/>
              <w:bottom w:w="70" w:type="dxa"/>
              <w:end w:w="70" w:type="dxa"/>
            </w:tcMar>
            <w:vAlign w:val="top"/>
          </w:tcPr>
          <w:p>
            <w:r>
              <w:rPr>
                <w:sz w:val="18"/>
              </w:rPr>
              <w:t>TDP PERT</w:t>
            </w:r>
          </w:p>
        </w:tc>
        <w:tc>
          <w:tcPr>
            <w:tcW w:type="dxa" w:w="6336"/>
            <w:tcMar>
              <w:top w:w="70" w:type="dxa"/>
              <w:start w:w="70" w:type="dxa"/>
              <w:bottom w:w="70" w:type="dxa"/>
              <w:end w:w="70" w:type="dxa"/>
            </w:tcMar>
            <w:vAlign w:val="top"/>
          </w:tcPr>
          <w:p>
            <w:r>
              <w:rPr>
                <w:sz w:val="18"/>
              </w:rPr>
              <w:t>30 / 50 / 70</w:t>
            </w:r>
          </w:p>
        </w:tc>
      </w:tr>
      <w:tr>
        <w:tc>
          <w:tcPr>
            <w:tcW w:type="dxa" w:w="3888"/>
            <w:tcMar>
              <w:top w:w="70" w:type="dxa"/>
              <w:start w:w="70" w:type="dxa"/>
              <w:bottom w:w="70" w:type="dxa"/>
              <w:end w:w="70" w:type="dxa"/>
            </w:tcMar>
            <w:vAlign w:val="top"/>
          </w:tcPr>
          <w:p>
            <w:r>
              <w:rPr>
                <w:sz w:val="18"/>
              </w:rPr>
              <w:t>TAV PERT</w:t>
            </w:r>
          </w:p>
        </w:tc>
        <w:tc>
          <w:tcPr>
            <w:tcW w:type="dxa" w:w="6336"/>
            <w:tcMar>
              <w:top w:w="70" w:type="dxa"/>
              <w:start w:w="70" w:type="dxa"/>
              <w:bottom w:w="70" w:type="dxa"/>
              <w:end w:w="70" w:type="dxa"/>
            </w:tcMar>
            <w:vAlign w:val="top"/>
          </w:tcPr>
          <w:p>
            <w:r>
              <w:rPr>
                <w:sz w:val="18"/>
              </w:rPr>
              <w:t>80 / 90 / 100</w:t>
            </w:r>
          </w:p>
        </w:tc>
      </w:tr>
      <w:tr>
        <w:tc>
          <w:tcPr>
            <w:tcW w:type="dxa" w:w="3888"/>
            <w:tcMar>
              <w:top w:w="70" w:type="dxa"/>
              <w:start w:w="70" w:type="dxa"/>
              <w:bottom w:w="70" w:type="dxa"/>
              <w:end w:w="70" w:type="dxa"/>
            </w:tcMar>
            <w:vAlign w:val="top"/>
          </w:tcPr>
          <w:p>
            <w:r>
              <w:rPr>
                <w:sz w:val="18"/>
              </w:rPr>
              <w:t>NDV PERT</w:t>
            </w:r>
          </w:p>
        </w:tc>
        <w:tc>
          <w:tcPr>
            <w:tcW w:type="dxa" w:w="6336"/>
            <w:tcMar>
              <w:top w:w="70" w:type="dxa"/>
              <w:start w:w="70" w:type="dxa"/>
              <w:bottom w:w="70" w:type="dxa"/>
              <w:end w:w="70" w:type="dxa"/>
            </w:tcMar>
            <w:vAlign w:val="top"/>
          </w:tcPr>
          <w:p>
            <w:r>
              <w:rPr>
                <w:sz w:val="18"/>
              </w:rPr>
              <w:t>50 / 70 / 90</w:t>
            </w:r>
          </w:p>
        </w:tc>
      </w:tr>
      <w:tr>
        <w:tc>
          <w:tcPr>
            <w:tcW w:type="dxa" w:w="3888"/>
            <w:tcMar>
              <w:top w:w="70" w:type="dxa"/>
              <w:start w:w="70" w:type="dxa"/>
              <w:bottom w:w="70" w:type="dxa"/>
              <w:end w:w="70" w:type="dxa"/>
            </w:tcMar>
            <w:vAlign w:val="top"/>
          </w:tcPr>
          <w:p>
            <w:r>
              <w:rPr>
                <w:sz w:val="18"/>
              </w:rPr>
              <w:t>TEV PERT</w:t>
            </w:r>
          </w:p>
        </w:tc>
        <w:tc>
          <w:tcPr>
            <w:tcW w:type="dxa" w:w="6336"/>
            <w:tcMar>
              <w:top w:w="70" w:type="dxa"/>
              <w:start w:w="70" w:type="dxa"/>
              <w:bottom w:w="70" w:type="dxa"/>
              <w:end w:w="70" w:type="dxa"/>
            </w:tcMar>
            <w:vAlign w:val="top"/>
          </w:tcPr>
          <w:p>
            <w:r>
              <w:rPr>
                <w:sz w:val="18"/>
              </w:rPr>
              <w:t>70 / 85 / 100</w:t>
            </w:r>
          </w:p>
        </w:tc>
      </w:tr>
      <w:tr>
        <w:tc>
          <w:tcPr>
            <w:tcW w:type="dxa" w:w="3888"/>
            <w:tcMar>
              <w:top w:w="70" w:type="dxa"/>
              <w:start w:w="70" w:type="dxa"/>
              <w:bottom w:w="70" w:type="dxa"/>
              <w:end w:w="70" w:type="dxa"/>
            </w:tcMar>
            <w:vAlign w:val="top"/>
          </w:tcPr>
          <w:p>
            <w:r>
              <w:rPr>
                <w:sz w:val="18"/>
              </w:rPr>
              <w:t>Pesos</w:t>
            </w:r>
          </w:p>
        </w:tc>
        <w:tc>
          <w:tcPr>
            <w:tcW w:type="dxa" w:w="6336"/>
            <w:tcMar>
              <w:top w:w="70" w:type="dxa"/>
              <w:start w:w="70" w:type="dxa"/>
              <w:bottom w:w="70" w:type="dxa"/>
              <w:end w:w="70" w:type="dxa"/>
            </w:tcMar>
            <w:vAlign w:val="top"/>
          </w:tcPr>
          <w:p>
            <w:r>
              <w:rPr>
                <w:sz w:val="18"/>
              </w:rPr>
              <w:t>40 / 20 / 20 / 20</w:t>
            </w:r>
          </w:p>
        </w:tc>
      </w:tr>
      <w:tr>
        <w:tc>
          <w:tcPr>
            <w:tcW w:type="dxa" w:w="3888"/>
            <w:tcMar>
              <w:top w:w="70" w:type="dxa"/>
              <w:start w:w="70" w:type="dxa"/>
              <w:bottom w:w="70" w:type="dxa"/>
              <w:end w:w="70" w:type="dxa"/>
            </w:tcMar>
            <w:vAlign w:val="top"/>
          </w:tcPr>
          <w:p>
            <w:r>
              <w:rPr>
                <w:sz w:val="18"/>
              </w:rPr>
              <w:t>INT PERT</w:t>
            </w:r>
          </w:p>
        </w:tc>
        <w:tc>
          <w:tcPr>
            <w:tcW w:type="dxa" w:w="6336"/>
            <w:tcMar>
              <w:top w:w="70" w:type="dxa"/>
              <w:start w:w="70" w:type="dxa"/>
              <w:bottom w:w="70" w:type="dxa"/>
              <w:end w:w="70" w:type="dxa"/>
            </w:tcMar>
            <w:vAlign w:val="top"/>
          </w:tcPr>
          <w:p>
            <w:r>
              <w:rPr>
                <w:sz w:val="18"/>
              </w:rPr>
              <w:t>10 / 30 / 50</w:t>
            </w:r>
          </w:p>
        </w:tc>
      </w:tr>
      <w:tr>
        <w:tc>
          <w:tcPr>
            <w:tcW w:type="dxa" w:w="3888"/>
            <w:tcMar>
              <w:top w:w="70" w:type="dxa"/>
              <w:start w:w="70" w:type="dxa"/>
              <w:bottom w:w="70" w:type="dxa"/>
              <w:end w:w="70" w:type="dxa"/>
            </w:tcMar>
            <w:vAlign w:val="top"/>
          </w:tcPr>
          <w:p>
            <w:r>
              <w:rPr>
                <w:sz w:val="18"/>
              </w:rPr>
              <w:t>RER</w:t>
            </w:r>
          </w:p>
        </w:tc>
        <w:tc>
          <w:tcPr>
            <w:tcW w:type="dxa" w:w="6336"/>
            <w:tcMar>
              <w:top w:w="70" w:type="dxa"/>
              <w:start w:w="70" w:type="dxa"/>
              <w:bottom w:w="70" w:type="dxa"/>
              <w:end w:w="70" w:type="dxa"/>
            </w:tcMar>
            <w:vAlign w:val="top"/>
          </w:tcPr>
          <w:p>
            <w:r>
              <w:rPr>
                <w:sz w:val="18"/>
              </w:rPr>
              <w:t>No aplica</w:t>
            </w:r>
          </w:p>
        </w:tc>
      </w:tr>
    </w:tbl>
    <w:p>
      <w:pPr>
        <w:spacing w:after="20"/>
      </w:pPr>
    </w:p>
    <w:tbl>
      <w:tblPr>
        <w:tblStyle w:val="TableGrid"/>
        <w:tblW w:type="auto" w:w="0"/>
        <w:jc w:val="center"/>
        <w:tblLook w:firstColumn="1" w:firstRow="1" w:lastColumn="0" w:lastRow="0" w:noHBand="0" w:noVBand="1" w:val="04A0"/>
      </w:tblPr>
      <w:tblGrid>
        <w:gridCol w:w="5141"/>
        <w:gridCol w:w="5141"/>
      </w:tblGrid>
      <w:tr>
        <w:tc>
          <w:tcPr>
            <w:tcW w:type="dxa" w:w="3888"/>
            <w:shd w:fill="DCECEF"/>
            <w:vAlign w:val="center"/>
            <w:tcMar>
              <w:top w:w="70" w:type="dxa"/>
              <w:start w:w="70" w:type="dxa"/>
              <w:bottom w:w="70" w:type="dxa"/>
              <w:end w:w="70" w:type="dxa"/>
            </w:tcMar>
          </w:tcPr>
          <w:p>
            <w:r>
              <w:rPr>
                <w:b/>
                <w:color w:val="173849"/>
                <w:sz w:val="18"/>
              </w:rPr>
              <w:t>Salida</w:t>
            </w:r>
          </w:p>
        </w:tc>
        <w:tc>
          <w:tcPr>
            <w:tcW w:type="dxa" w:w="6336"/>
            <w:shd w:fill="DCECEF"/>
            <w:vAlign w:val="center"/>
            <w:tcMar>
              <w:top w:w="70" w:type="dxa"/>
              <w:start w:w="70" w:type="dxa"/>
              <w:bottom w:w="70" w:type="dxa"/>
              <w:end w:w="70" w:type="dxa"/>
            </w:tcMar>
          </w:tcPr>
          <w:p>
            <w:r>
              <w:rPr>
                <w:b/>
                <w:color w:val="173849"/>
                <w:sz w:val="18"/>
              </w:rPr>
              <w:t>Esperado</w:t>
            </w:r>
          </w:p>
        </w:tc>
      </w:tr>
      <w:tr>
        <w:tc>
          <w:tcPr>
            <w:tcW w:type="dxa" w:w="3888"/>
            <w:tcMar>
              <w:top w:w="70" w:type="dxa"/>
              <w:start w:w="70" w:type="dxa"/>
              <w:bottom w:w="70" w:type="dxa"/>
              <w:end w:w="70" w:type="dxa"/>
            </w:tcMar>
            <w:vAlign w:val="top"/>
          </w:tcPr>
          <w:p>
            <w:r>
              <w:rPr>
                <w:sz w:val="18"/>
              </w:rPr>
              <w:t>CDI</w:t>
            </w:r>
          </w:p>
        </w:tc>
        <w:tc>
          <w:tcPr>
            <w:tcW w:type="dxa" w:w="6336"/>
            <w:tcMar>
              <w:top w:w="70" w:type="dxa"/>
              <w:start w:w="70" w:type="dxa"/>
              <w:bottom w:w="70" w:type="dxa"/>
              <w:end w:w="70" w:type="dxa"/>
            </w:tcMar>
            <w:vAlign w:val="top"/>
          </w:tcPr>
          <w:p>
            <w:r>
              <w:rPr>
                <w:sz w:val="18"/>
              </w:rPr>
              <w:t>USD 8.500,00</w:t>
            </w:r>
          </w:p>
        </w:tc>
      </w:tr>
      <w:tr>
        <w:tc>
          <w:tcPr>
            <w:tcW w:type="dxa" w:w="3888"/>
            <w:tcMar>
              <w:top w:w="70" w:type="dxa"/>
              <w:start w:w="70" w:type="dxa"/>
              <w:bottom w:w="70" w:type="dxa"/>
              <w:end w:w="70" w:type="dxa"/>
            </w:tcMar>
            <w:vAlign w:val="top"/>
          </w:tcPr>
          <w:p>
            <w:r>
              <w:rPr>
                <w:sz w:val="18"/>
              </w:rPr>
              <w:t>IED</w:t>
            </w:r>
          </w:p>
        </w:tc>
        <w:tc>
          <w:tcPr>
            <w:tcW w:type="dxa" w:w="6336"/>
            <w:tcMar>
              <w:top w:w="70" w:type="dxa"/>
              <w:start w:w="70" w:type="dxa"/>
              <w:bottom w:w="70" w:type="dxa"/>
              <w:end w:w="70" w:type="dxa"/>
            </w:tcMar>
            <w:vAlign w:val="top"/>
          </w:tcPr>
          <w:p>
            <w:r>
              <w:rPr>
                <w:sz w:val="18"/>
              </w:rPr>
              <w:t>0,414000</w:t>
            </w:r>
          </w:p>
        </w:tc>
      </w:tr>
      <w:tr>
        <w:tc>
          <w:tcPr>
            <w:tcW w:type="dxa" w:w="3888"/>
            <w:tcMar>
              <w:top w:w="70" w:type="dxa"/>
              <w:start w:w="70" w:type="dxa"/>
              <w:bottom w:w="70" w:type="dxa"/>
              <w:end w:w="70" w:type="dxa"/>
            </w:tcMar>
            <w:vAlign w:val="top"/>
          </w:tcPr>
          <w:p>
            <w:r>
              <w:rPr>
                <w:sz w:val="18"/>
              </w:rPr>
              <w:t>INT</w:t>
            </w:r>
          </w:p>
        </w:tc>
        <w:tc>
          <w:tcPr>
            <w:tcW w:type="dxa" w:w="6336"/>
            <w:tcMar>
              <w:top w:w="70" w:type="dxa"/>
              <w:start w:w="70" w:type="dxa"/>
              <w:bottom w:w="70" w:type="dxa"/>
              <w:end w:w="70" w:type="dxa"/>
            </w:tcMar>
            <w:vAlign w:val="top"/>
          </w:tcPr>
          <w:p>
            <w:r>
              <w:rPr>
                <w:sz w:val="18"/>
              </w:rPr>
              <w:t>0,120000</w:t>
            </w:r>
          </w:p>
        </w:tc>
      </w:tr>
      <w:tr>
        <w:tc>
          <w:tcPr>
            <w:tcW w:type="dxa" w:w="3888"/>
            <w:tcMar>
              <w:top w:w="70" w:type="dxa"/>
              <w:start w:w="70" w:type="dxa"/>
              <w:bottom w:w="70" w:type="dxa"/>
              <w:end w:w="70" w:type="dxa"/>
            </w:tcMar>
            <w:vAlign w:val="top"/>
          </w:tcPr>
          <w:p>
            <w:r>
              <w:rPr>
                <w:sz w:val="18"/>
              </w:rPr>
              <w:t>SDI</w:t>
            </w:r>
          </w:p>
        </w:tc>
        <w:tc>
          <w:tcPr>
            <w:tcW w:type="dxa" w:w="6336"/>
            <w:tcMar>
              <w:top w:w="70" w:type="dxa"/>
              <w:start w:w="70" w:type="dxa"/>
              <w:bottom w:w="70" w:type="dxa"/>
              <w:end w:w="70" w:type="dxa"/>
            </w:tcMar>
            <w:vAlign w:val="top"/>
          </w:tcPr>
          <w:p>
            <w:r>
              <w:rPr>
                <w:sz w:val="18"/>
              </w:rPr>
              <w:t>1,068000</w:t>
            </w:r>
          </w:p>
        </w:tc>
      </w:tr>
      <w:tr>
        <w:tc>
          <w:tcPr>
            <w:tcW w:type="dxa" w:w="3888"/>
            <w:tcMar>
              <w:top w:w="70" w:type="dxa"/>
              <w:start w:w="70" w:type="dxa"/>
              <w:bottom w:w="70" w:type="dxa"/>
              <w:end w:w="70" w:type="dxa"/>
            </w:tcMar>
            <w:vAlign w:val="top"/>
          </w:tcPr>
          <w:p>
            <w:r>
              <w:rPr>
                <w:sz w:val="18"/>
              </w:rPr>
              <w:t>Multa estimada</w:t>
            </w:r>
          </w:p>
        </w:tc>
        <w:tc>
          <w:tcPr>
            <w:tcW w:type="dxa" w:w="6336"/>
            <w:tcMar>
              <w:top w:w="70" w:type="dxa"/>
              <w:start w:w="70" w:type="dxa"/>
              <w:bottom w:w="70" w:type="dxa"/>
              <w:end w:w="70" w:type="dxa"/>
            </w:tcMar>
            <w:vAlign w:val="top"/>
          </w:tcPr>
          <w:p>
            <w:r>
              <w:rPr>
                <w:sz w:val="18"/>
              </w:rPr>
              <w:t>USD 9.078,00</w:t>
            </w:r>
          </w:p>
        </w:tc>
      </w:tr>
    </w:tbl>
    <w:p>
      <w:pPr>
        <w:spacing w:after="20"/>
      </w:pPr>
    </w:p>
    <w:p>
      <w:pPr>
        <w:pStyle w:val="Heading2"/>
        <w:keepNext/>
      </w:pPr>
      <w:r>
        <w:t>17.2 Caso público oficial</w:t>
      </w:r>
    </w:p>
    <w:tbl>
      <w:tblPr>
        <w:tblStyle w:val="TableGrid"/>
        <w:tblW w:type="auto" w:w="0"/>
        <w:jc w:val="center"/>
        <w:tblLook w:firstColumn="1" w:firstRow="1" w:lastColumn="0" w:lastRow="0" w:noHBand="0" w:noVBand="1" w:val="04A0"/>
      </w:tblPr>
      <w:tblGrid>
        <w:gridCol w:w="5141"/>
        <w:gridCol w:w="5141"/>
      </w:tblGrid>
      <w:tr>
        <w:tc>
          <w:tcPr>
            <w:tcW w:type="dxa" w:w="3888"/>
            <w:shd w:fill="DCECEF"/>
            <w:vAlign w:val="center"/>
            <w:tcMar>
              <w:top w:w="70" w:type="dxa"/>
              <w:start w:w="70" w:type="dxa"/>
              <w:bottom w:w="70" w:type="dxa"/>
              <w:end w:w="70" w:type="dxa"/>
            </w:tcMar>
          </w:tcPr>
          <w:p>
            <w:r>
              <w:rPr>
                <w:b/>
                <w:color w:val="173849"/>
                <w:sz w:val="18"/>
              </w:rPr>
              <w:t>Entrada</w:t>
            </w:r>
          </w:p>
        </w:tc>
        <w:tc>
          <w:tcPr>
            <w:tcW w:type="dxa" w:w="6336"/>
            <w:shd w:fill="DCECEF"/>
            <w:vAlign w:val="center"/>
            <w:tcMar>
              <w:top w:w="70" w:type="dxa"/>
              <w:start w:w="70" w:type="dxa"/>
              <w:bottom w:w="70" w:type="dxa"/>
              <w:end w:w="70" w:type="dxa"/>
            </w:tcMar>
          </w:tcPr>
          <w:p>
            <w:r>
              <w:rPr>
                <w:b/>
                <w:color w:val="173849"/>
                <w:sz w:val="18"/>
              </w:rPr>
              <w:t>Valor</w:t>
            </w:r>
          </w:p>
        </w:tc>
      </w:tr>
      <w:tr>
        <w:tc>
          <w:tcPr>
            <w:tcW w:type="dxa" w:w="3888"/>
            <w:tcMar>
              <w:top w:w="70" w:type="dxa"/>
              <w:start w:w="70" w:type="dxa"/>
              <w:bottom w:w="70" w:type="dxa"/>
              <w:end w:w="70" w:type="dxa"/>
            </w:tcMar>
            <w:vAlign w:val="top"/>
          </w:tcPr>
          <w:p>
            <w:r>
              <w:rPr>
                <w:sz w:val="18"/>
              </w:rPr>
              <w:t>SBU 2025</w:t>
            </w:r>
          </w:p>
        </w:tc>
        <w:tc>
          <w:tcPr>
            <w:tcW w:type="dxa" w:w="6336"/>
            <w:tcMar>
              <w:top w:w="70" w:type="dxa"/>
              <w:start w:w="70" w:type="dxa"/>
              <w:bottom w:w="70" w:type="dxa"/>
              <w:end w:w="70" w:type="dxa"/>
            </w:tcMar>
            <w:vAlign w:val="top"/>
          </w:tcPr>
          <w:p>
            <w:r>
              <w:rPr>
                <w:sz w:val="18"/>
              </w:rPr>
              <w:t>USD 470</w:t>
            </w:r>
          </w:p>
        </w:tc>
      </w:tr>
      <w:tr>
        <w:tc>
          <w:tcPr>
            <w:tcW w:type="dxa" w:w="3888"/>
            <w:tcMar>
              <w:top w:w="70" w:type="dxa"/>
              <w:start w:w="70" w:type="dxa"/>
              <w:bottom w:w="70" w:type="dxa"/>
              <w:end w:w="70" w:type="dxa"/>
            </w:tcMar>
            <w:vAlign w:val="top"/>
          </w:tcPr>
          <w:p>
            <w:r>
              <w:rPr>
                <w:sz w:val="18"/>
              </w:rPr>
              <w:t>Gravedad</w:t>
            </w:r>
          </w:p>
        </w:tc>
        <w:tc>
          <w:tcPr>
            <w:tcW w:type="dxa" w:w="6336"/>
            <w:tcMar>
              <w:top w:w="70" w:type="dxa"/>
              <w:start w:w="70" w:type="dxa"/>
              <w:bottom w:w="70" w:type="dxa"/>
              <w:end w:w="70" w:type="dxa"/>
            </w:tcMar>
            <w:vAlign w:val="top"/>
          </w:tcPr>
          <w:p>
            <w:r>
              <w:rPr>
                <w:sz w:val="18"/>
              </w:rPr>
              <w:t>Grave (10–20 SBU)</w:t>
            </w:r>
          </w:p>
        </w:tc>
      </w:tr>
      <w:tr>
        <w:tc>
          <w:tcPr>
            <w:tcW w:type="dxa" w:w="3888"/>
            <w:tcMar>
              <w:top w:w="70" w:type="dxa"/>
              <w:start w:w="70" w:type="dxa"/>
              <w:bottom w:w="70" w:type="dxa"/>
              <w:end w:w="70" w:type="dxa"/>
            </w:tcMar>
            <w:vAlign w:val="top"/>
          </w:tcPr>
          <w:p>
            <w:r>
              <w:rPr>
                <w:sz w:val="18"/>
              </w:rPr>
              <w:t>PDI</w:t>
            </w:r>
          </w:p>
        </w:tc>
        <w:tc>
          <w:tcPr>
            <w:tcW w:type="dxa" w:w="6336"/>
            <w:tcMar>
              <w:top w:w="70" w:type="dxa"/>
              <w:start w:w="70" w:type="dxa"/>
              <w:bottom w:w="70" w:type="dxa"/>
              <w:end w:w="70" w:type="dxa"/>
            </w:tcMar>
            <w:vAlign w:val="top"/>
          </w:tcPr>
          <w:p>
            <w:r>
              <w:rPr>
                <w:sz w:val="18"/>
              </w:rPr>
              <w:t>70%</w:t>
            </w:r>
          </w:p>
        </w:tc>
      </w:tr>
      <w:tr>
        <w:tc>
          <w:tcPr>
            <w:tcW w:type="dxa" w:w="3888"/>
            <w:tcMar>
              <w:top w:w="70" w:type="dxa"/>
              <w:start w:w="70" w:type="dxa"/>
              <w:bottom w:w="70" w:type="dxa"/>
              <w:end w:w="70" w:type="dxa"/>
            </w:tcMar>
            <w:vAlign w:val="top"/>
          </w:tcPr>
          <w:p>
            <w:r>
              <w:rPr>
                <w:sz w:val="18"/>
              </w:rPr>
              <w:t>TDP</w:t>
            </w:r>
          </w:p>
        </w:tc>
        <w:tc>
          <w:tcPr>
            <w:tcW w:type="dxa" w:w="6336"/>
            <w:tcMar>
              <w:top w:w="70" w:type="dxa"/>
              <w:start w:w="70" w:type="dxa"/>
              <w:bottom w:w="70" w:type="dxa"/>
              <w:end w:w="70" w:type="dxa"/>
            </w:tcMar>
            <w:vAlign w:val="top"/>
          </w:tcPr>
          <w:p>
            <w:r>
              <w:rPr>
                <w:sz w:val="18"/>
              </w:rPr>
              <w:t>5 / 10 / 20</w:t>
            </w:r>
          </w:p>
        </w:tc>
      </w:tr>
      <w:tr>
        <w:tc>
          <w:tcPr>
            <w:tcW w:type="dxa" w:w="3888"/>
            <w:tcMar>
              <w:top w:w="70" w:type="dxa"/>
              <w:start w:w="70" w:type="dxa"/>
              <w:bottom w:w="70" w:type="dxa"/>
              <w:end w:w="70" w:type="dxa"/>
            </w:tcMar>
            <w:vAlign w:val="top"/>
          </w:tcPr>
          <w:p>
            <w:r>
              <w:rPr>
                <w:sz w:val="18"/>
              </w:rPr>
              <w:t>TAV</w:t>
            </w:r>
          </w:p>
        </w:tc>
        <w:tc>
          <w:tcPr>
            <w:tcW w:type="dxa" w:w="6336"/>
            <w:tcMar>
              <w:top w:w="70" w:type="dxa"/>
              <w:start w:w="70" w:type="dxa"/>
              <w:bottom w:w="70" w:type="dxa"/>
              <w:end w:w="70" w:type="dxa"/>
            </w:tcMar>
            <w:vAlign w:val="top"/>
          </w:tcPr>
          <w:p>
            <w:r>
              <w:rPr>
                <w:sz w:val="18"/>
              </w:rPr>
              <w:t>20 / 40 / 60</w:t>
            </w:r>
          </w:p>
        </w:tc>
      </w:tr>
      <w:tr>
        <w:tc>
          <w:tcPr>
            <w:tcW w:type="dxa" w:w="3888"/>
            <w:tcMar>
              <w:top w:w="70" w:type="dxa"/>
              <w:start w:w="70" w:type="dxa"/>
              <w:bottom w:w="70" w:type="dxa"/>
              <w:end w:w="70" w:type="dxa"/>
            </w:tcMar>
            <w:vAlign w:val="top"/>
          </w:tcPr>
          <w:p>
            <w:r>
              <w:rPr>
                <w:sz w:val="18"/>
              </w:rPr>
              <w:t>NDV</w:t>
            </w:r>
          </w:p>
        </w:tc>
        <w:tc>
          <w:tcPr>
            <w:tcW w:type="dxa" w:w="6336"/>
            <w:tcMar>
              <w:top w:w="70" w:type="dxa"/>
              <w:start w:w="70" w:type="dxa"/>
              <w:bottom w:w="70" w:type="dxa"/>
              <w:end w:w="70" w:type="dxa"/>
            </w:tcMar>
            <w:vAlign w:val="top"/>
          </w:tcPr>
          <w:p>
            <w:r>
              <w:rPr>
                <w:sz w:val="18"/>
              </w:rPr>
              <w:t>50 / 75 / 95</w:t>
            </w:r>
          </w:p>
        </w:tc>
      </w:tr>
      <w:tr>
        <w:tc>
          <w:tcPr>
            <w:tcW w:type="dxa" w:w="3888"/>
            <w:tcMar>
              <w:top w:w="70" w:type="dxa"/>
              <w:start w:w="70" w:type="dxa"/>
              <w:bottom w:w="70" w:type="dxa"/>
              <w:end w:w="70" w:type="dxa"/>
            </w:tcMar>
            <w:vAlign w:val="top"/>
          </w:tcPr>
          <w:p>
            <w:r>
              <w:rPr>
                <w:sz w:val="18"/>
              </w:rPr>
              <w:t>TEV</w:t>
            </w:r>
          </w:p>
        </w:tc>
        <w:tc>
          <w:tcPr>
            <w:tcW w:type="dxa" w:w="6336"/>
            <w:tcMar>
              <w:top w:w="70" w:type="dxa"/>
              <w:start w:w="70" w:type="dxa"/>
              <w:bottom w:w="70" w:type="dxa"/>
              <w:end w:w="70" w:type="dxa"/>
            </w:tcMar>
            <w:vAlign w:val="top"/>
          </w:tcPr>
          <w:p>
            <w:r>
              <w:rPr>
                <w:sz w:val="18"/>
              </w:rPr>
              <w:t>2 / 10 / 25</w:t>
            </w:r>
          </w:p>
        </w:tc>
      </w:tr>
      <w:tr>
        <w:tc>
          <w:tcPr>
            <w:tcW w:type="dxa" w:w="3888"/>
            <w:tcMar>
              <w:top w:w="70" w:type="dxa"/>
              <w:start w:w="70" w:type="dxa"/>
              <w:bottom w:w="70" w:type="dxa"/>
              <w:end w:w="70" w:type="dxa"/>
            </w:tcMar>
            <w:vAlign w:val="top"/>
          </w:tcPr>
          <w:p>
            <w:r>
              <w:rPr>
                <w:sz w:val="18"/>
              </w:rPr>
              <w:t>Pesos</w:t>
            </w:r>
          </w:p>
        </w:tc>
        <w:tc>
          <w:tcPr>
            <w:tcW w:type="dxa" w:w="6336"/>
            <w:tcMar>
              <w:top w:w="70" w:type="dxa"/>
              <w:start w:w="70" w:type="dxa"/>
              <w:bottom w:w="70" w:type="dxa"/>
              <w:end w:w="70" w:type="dxa"/>
            </w:tcMar>
            <w:vAlign w:val="top"/>
          </w:tcPr>
          <w:p>
            <w:r>
              <w:rPr>
                <w:sz w:val="18"/>
              </w:rPr>
              <w:t>40 / 20 / 20 / 20</w:t>
            </w:r>
          </w:p>
        </w:tc>
      </w:tr>
      <w:tr>
        <w:tc>
          <w:tcPr>
            <w:tcW w:type="dxa" w:w="3888"/>
            <w:tcMar>
              <w:top w:w="70" w:type="dxa"/>
              <w:start w:w="70" w:type="dxa"/>
              <w:bottom w:w="70" w:type="dxa"/>
              <w:end w:w="70" w:type="dxa"/>
            </w:tcMar>
            <w:vAlign w:val="top"/>
          </w:tcPr>
          <w:p>
            <w:r>
              <w:rPr>
                <w:sz w:val="18"/>
              </w:rPr>
              <w:t>INT</w:t>
            </w:r>
          </w:p>
        </w:tc>
        <w:tc>
          <w:tcPr>
            <w:tcW w:type="dxa" w:w="6336"/>
            <w:tcMar>
              <w:top w:w="70" w:type="dxa"/>
              <w:start w:w="70" w:type="dxa"/>
              <w:bottom w:w="70" w:type="dxa"/>
              <w:end w:w="70" w:type="dxa"/>
            </w:tcMar>
            <w:vAlign w:val="top"/>
          </w:tcPr>
          <w:p>
            <w:r>
              <w:rPr>
                <w:sz w:val="18"/>
              </w:rPr>
              <w:t>50 / 70 / 90</w:t>
            </w:r>
          </w:p>
        </w:tc>
      </w:tr>
      <w:tr>
        <w:tc>
          <w:tcPr>
            <w:tcW w:type="dxa" w:w="3888"/>
            <w:tcMar>
              <w:top w:w="70" w:type="dxa"/>
              <w:start w:w="70" w:type="dxa"/>
              <w:bottom w:w="70" w:type="dxa"/>
              <w:end w:w="70" w:type="dxa"/>
            </w:tcMar>
            <w:vAlign w:val="top"/>
          </w:tcPr>
          <w:p>
            <w:r>
              <w:rPr>
                <w:sz w:val="18"/>
              </w:rPr>
              <w:t>RER</w:t>
            </w:r>
          </w:p>
        </w:tc>
        <w:tc>
          <w:tcPr>
            <w:tcW w:type="dxa" w:w="6336"/>
            <w:tcMar>
              <w:top w:w="70" w:type="dxa"/>
              <w:start w:w="70" w:type="dxa"/>
              <w:bottom w:w="70" w:type="dxa"/>
              <w:end w:w="70" w:type="dxa"/>
            </w:tcMar>
            <w:vAlign w:val="top"/>
          </w:tcPr>
          <w:p>
            <w:r>
              <w:rPr>
                <w:sz w:val="18"/>
              </w:rPr>
              <w:t>40 / 60 / 90</w:t>
            </w:r>
          </w:p>
        </w:tc>
      </w:tr>
    </w:tbl>
    <w:p>
      <w:pPr>
        <w:spacing w:after="20"/>
      </w:pPr>
    </w:p>
    <w:tbl>
      <w:tblPr>
        <w:tblStyle w:val="TableGrid"/>
        <w:tblW w:type="auto" w:w="0"/>
        <w:jc w:val="center"/>
        <w:tblLook w:firstColumn="1" w:firstRow="1" w:lastColumn="0" w:lastRow="0" w:noHBand="0" w:noVBand="1" w:val="04A0"/>
      </w:tblPr>
      <w:tblGrid>
        <w:gridCol w:w="5141"/>
        <w:gridCol w:w="5141"/>
      </w:tblGrid>
      <w:tr>
        <w:tc>
          <w:tcPr>
            <w:tcW w:type="dxa" w:w="3888"/>
            <w:shd w:fill="DCECEF"/>
            <w:vAlign w:val="center"/>
            <w:tcMar>
              <w:top w:w="70" w:type="dxa"/>
              <w:start w:w="70" w:type="dxa"/>
              <w:bottom w:w="70" w:type="dxa"/>
              <w:end w:w="70" w:type="dxa"/>
            </w:tcMar>
          </w:tcPr>
          <w:p>
            <w:r>
              <w:rPr>
                <w:b/>
                <w:color w:val="173849"/>
                <w:sz w:val="18"/>
              </w:rPr>
              <w:t>Salida</w:t>
            </w:r>
          </w:p>
        </w:tc>
        <w:tc>
          <w:tcPr>
            <w:tcW w:type="dxa" w:w="6336"/>
            <w:shd w:fill="DCECEF"/>
            <w:vAlign w:val="center"/>
            <w:tcMar>
              <w:top w:w="70" w:type="dxa"/>
              <w:start w:w="70" w:type="dxa"/>
              <w:bottom w:w="70" w:type="dxa"/>
              <w:end w:w="70" w:type="dxa"/>
            </w:tcMar>
          </w:tcPr>
          <w:p>
            <w:r>
              <w:rPr>
                <w:b/>
                <w:color w:val="173849"/>
                <w:sz w:val="18"/>
              </w:rPr>
              <w:t>Esperado</w:t>
            </w:r>
          </w:p>
        </w:tc>
      </w:tr>
      <w:tr>
        <w:tc>
          <w:tcPr>
            <w:tcW w:type="dxa" w:w="3888"/>
            <w:tcMar>
              <w:top w:w="70" w:type="dxa"/>
              <w:start w:w="70" w:type="dxa"/>
              <w:bottom w:w="70" w:type="dxa"/>
              <w:end w:w="70" w:type="dxa"/>
            </w:tcMar>
            <w:vAlign w:val="top"/>
          </w:tcPr>
          <w:p>
            <w:r>
              <w:rPr>
                <w:sz w:val="18"/>
              </w:rPr>
              <w:t>CDI</w:t>
            </w:r>
          </w:p>
        </w:tc>
        <w:tc>
          <w:tcPr>
            <w:tcW w:type="dxa" w:w="6336"/>
            <w:tcMar>
              <w:top w:w="70" w:type="dxa"/>
              <w:start w:w="70" w:type="dxa"/>
              <w:bottom w:w="70" w:type="dxa"/>
              <w:end w:w="70" w:type="dxa"/>
            </w:tcMar>
            <w:vAlign w:val="top"/>
          </w:tcPr>
          <w:p>
            <w:r>
              <w:rPr>
                <w:sz w:val="18"/>
              </w:rPr>
              <w:t>USD 7.990,00</w:t>
            </w:r>
          </w:p>
        </w:tc>
      </w:tr>
      <w:tr>
        <w:tc>
          <w:tcPr>
            <w:tcW w:type="dxa" w:w="3888"/>
            <w:tcMar>
              <w:top w:w="70" w:type="dxa"/>
              <w:start w:w="70" w:type="dxa"/>
              <w:bottom w:w="70" w:type="dxa"/>
              <w:end w:w="70" w:type="dxa"/>
            </w:tcMar>
            <w:vAlign w:val="top"/>
          </w:tcPr>
          <w:p>
            <w:r>
              <w:rPr>
                <w:sz w:val="18"/>
              </w:rPr>
              <w:t>IED</w:t>
            </w:r>
          </w:p>
        </w:tc>
        <w:tc>
          <w:tcPr>
            <w:tcW w:type="dxa" w:w="6336"/>
            <w:tcMar>
              <w:top w:w="70" w:type="dxa"/>
              <w:start w:w="70" w:type="dxa"/>
              <w:bottom w:w="70" w:type="dxa"/>
              <w:end w:w="70" w:type="dxa"/>
            </w:tcMar>
            <w:vAlign w:val="top"/>
          </w:tcPr>
          <w:p>
            <w:r>
              <w:rPr>
                <w:sz w:val="18"/>
              </w:rPr>
              <w:t>0,176400</w:t>
            </w:r>
          </w:p>
        </w:tc>
      </w:tr>
      <w:tr>
        <w:tc>
          <w:tcPr>
            <w:tcW w:type="dxa" w:w="3888"/>
            <w:tcMar>
              <w:top w:w="70" w:type="dxa"/>
              <w:start w:w="70" w:type="dxa"/>
              <w:bottom w:w="70" w:type="dxa"/>
              <w:end w:w="70" w:type="dxa"/>
            </w:tcMar>
            <w:vAlign w:val="top"/>
          </w:tcPr>
          <w:p>
            <w:r>
              <w:rPr>
                <w:sz w:val="18"/>
              </w:rPr>
              <w:t>INT</w:t>
            </w:r>
          </w:p>
        </w:tc>
        <w:tc>
          <w:tcPr>
            <w:tcW w:type="dxa" w:w="6336"/>
            <w:tcMar>
              <w:top w:w="70" w:type="dxa"/>
              <w:start w:w="70" w:type="dxa"/>
              <w:bottom w:w="70" w:type="dxa"/>
              <w:end w:w="70" w:type="dxa"/>
            </w:tcMar>
            <w:vAlign w:val="top"/>
          </w:tcPr>
          <w:p>
            <w:r>
              <w:rPr>
                <w:sz w:val="18"/>
              </w:rPr>
              <w:t>0,280000</w:t>
            </w:r>
          </w:p>
        </w:tc>
      </w:tr>
      <w:tr>
        <w:tc>
          <w:tcPr>
            <w:tcW w:type="dxa" w:w="3888"/>
            <w:tcMar>
              <w:top w:w="70" w:type="dxa"/>
              <w:start w:w="70" w:type="dxa"/>
              <w:bottom w:w="70" w:type="dxa"/>
              <w:end w:w="70" w:type="dxa"/>
            </w:tcMar>
            <w:vAlign w:val="top"/>
          </w:tcPr>
          <w:p>
            <w:r>
              <w:rPr>
                <w:sz w:val="18"/>
              </w:rPr>
              <w:t>RER</w:t>
            </w:r>
          </w:p>
        </w:tc>
        <w:tc>
          <w:tcPr>
            <w:tcW w:type="dxa" w:w="6336"/>
            <w:tcMar>
              <w:top w:w="70" w:type="dxa"/>
              <w:start w:w="70" w:type="dxa"/>
              <w:bottom w:w="70" w:type="dxa"/>
              <w:end w:w="70" w:type="dxa"/>
            </w:tcMar>
            <w:vAlign w:val="top"/>
          </w:tcPr>
          <w:p>
            <w:r>
              <w:rPr>
                <w:sz w:val="18"/>
              </w:rPr>
              <w:t>0,123333 aprox.</w:t>
            </w:r>
          </w:p>
        </w:tc>
      </w:tr>
      <w:tr>
        <w:tc>
          <w:tcPr>
            <w:tcW w:type="dxa" w:w="3888"/>
            <w:tcMar>
              <w:top w:w="70" w:type="dxa"/>
              <w:start w:w="70" w:type="dxa"/>
              <w:bottom w:w="70" w:type="dxa"/>
              <w:end w:w="70" w:type="dxa"/>
            </w:tcMar>
            <w:vAlign w:val="top"/>
          </w:tcPr>
          <w:p>
            <w:r>
              <w:rPr>
                <w:sz w:val="18"/>
              </w:rPr>
              <w:t>SDI</w:t>
            </w:r>
          </w:p>
        </w:tc>
        <w:tc>
          <w:tcPr>
            <w:tcW w:type="dxa" w:w="6336"/>
            <w:tcMar>
              <w:top w:w="70" w:type="dxa"/>
              <w:start w:w="70" w:type="dxa"/>
              <w:bottom w:w="70" w:type="dxa"/>
              <w:end w:w="70" w:type="dxa"/>
            </w:tcMar>
            <w:vAlign w:val="top"/>
          </w:tcPr>
          <w:p>
            <w:r>
              <w:rPr>
                <w:sz w:val="18"/>
              </w:rPr>
              <w:t>1,159467 aprox.</w:t>
            </w:r>
          </w:p>
        </w:tc>
      </w:tr>
      <w:tr>
        <w:tc>
          <w:tcPr>
            <w:tcW w:type="dxa" w:w="3888"/>
            <w:tcMar>
              <w:top w:w="70" w:type="dxa"/>
              <w:start w:w="70" w:type="dxa"/>
              <w:bottom w:w="70" w:type="dxa"/>
              <w:end w:w="70" w:type="dxa"/>
            </w:tcMar>
            <w:vAlign w:val="top"/>
          </w:tcPr>
          <w:p>
            <w:r>
              <w:rPr>
                <w:sz w:val="18"/>
              </w:rPr>
              <w:t>Multa estimada</w:t>
            </w:r>
          </w:p>
        </w:tc>
        <w:tc>
          <w:tcPr>
            <w:tcW w:type="dxa" w:w="6336"/>
            <w:tcMar>
              <w:top w:w="70" w:type="dxa"/>
              <w:start w:w="70" w:type="dxa"/>
              <w:bottom w:w="70" w:type="dxa"/>
              <w:end w:w="70" w:type="dxa"/>
            </w:tcMar>
            <w:vAlign w:val="top"/>
          </w:tcPr>
          <w:p>
            <w:r>
              <w:rPr>
                <w:sz w:val="18"/>
              </w:rPr>
              <w:t>USD 9.264,14 aprox.</w:t>
            </w:r>
          </w:p>
        </w:tc>
      </w:tr>
    </w:tbl>
    <w:p>
      <w:pPr>
        <w:spacing w:after="20"/>
      </w:pPr>
    </w:p>
    <w:p>
      <w:pPr>
        <w:pStyle w:val="Heading2"/>
        <w:keepNext/>
      </w:pPr>
      <w:r>
        <w:t>17.3 Prueba de parametrización 2026</w:t>
      </w:r>
    </w:p>
    <w:p>
      <w:r>
        <w:t>Con los mismos factores del caso público, usando SBU 2026 = USD 482: rango grave USD 4.820–9.640; CDI USD 8.194,00; multa bruta aproximada USD 9.500,67. Esta prueba verifica que el SBU se obtiene por vigencia y no es una constante de código.</w:t>
      </w:r>
    </w:p>
    <w:p>
      <w:pPr>
        <w:pStyle w:val="Heading2"/>
        <w:keepNext/>
      </w:pPr>
      <w:r>
        <w:t>17.4 Criterios de aceptación del PMV</w:t>
      </w:r>
    </w:p>
    <w:tbl>
      <w:tblPr>
        <w:tblStyle w:val="TableGrid"/>
        <w:tblW w:type="auto" w:w="0"/>
        <w:jc w:val="center"/>
        <w:tblLook w:firstColumn="1" w:firstRow="1" w:lastColumn="0" w:lastRow="0" w:noHBand="0" w:noVBand="1" w:val="04A0"/>
      </w:tblPr>
      <w:tblGrid>
        <w:gridCol w:w="5141"/>
        <w:gridCol w:w="5141"/>
      </w:tblGrid>
      <w:tr>
        <w:tc>
          <w:tcPr>
            <w:tcW w:type="dxa" w:w="1224"/>
            <w:shd w:fill="DCECEF"/>
            <w:vAlign w:val="center"/>
            <w:tcMar>
              <w:top w:w="70" w:type="dxa"/>
              <w:start w:w="70" w:type="dxa"/>
              <w:bottom w:w="70" w:type="dxa"/>
              <w:end w:w="70" w:type="dxa"/>
            </w:tcMar>
          </w:tcPr>
          <w:p>
            <w:r>
              <w:rPr>
                <w:b/>
                <w:color w:val="173849"/>
                <w:sz w:val="16"/>
              </w:rPr>
              <w:t>ID</w:t>
            </w:r>
          </w:p>
        </w:tc>
        <w:tc>
          <w:tcPr>
            <w:tcW w:type="dxa" w:w="9288"/>
            <w:shd w:fill="DCECEF"/>
            <w:vAlign w:val="center"/>
            <w:tcMar>
              <w:top w:w="70" w:type="dxa"/>
              <w:start w:w="70" w:type="dxa"/>
              <w:bottom w:w="70" w:type="dxa"/>
              <w:end w:w="70" w:type="dxa"/>
            </w:tcMar>
          </w:tcPr>
          <w:p>
            <w:r>
              <w:rPr>
                <w:b/>
                <w:color w:val="173849"/>
                <w:sz w:val="16"/>
              </w:rPr>
              <w:t>Criterio</w:t>
            </w:r>
          </w:p>
        </w:tc>
      </w:tr>
      <w:tr>
        <w:tc>
          <w:tcPr>
            <w:tcW w:type="dxa" w:w="1224"/>
            <w:tcMar>
              <w:top w:w="70" w:type="dxa"/>
              <w:start w:w="70" w:type="dxa"/>
              <w:bottom w:w="70" w:type="dxa"/>
              <w:end w:w="70" w:type="dxa"/>
            </w:tcMar>
            <w:vAlign w:val="top"/>
          </w:tcPr>
          <w:p>
            <w:r>
              <w:rPr>
                <w:sz w:val="16"/>
              </w:rPr>
              <w:t>CA-01</w:t>
            </w:r>
          </w:p>
        </w:tc>
        <w:tc>
          <w:tcPr>
            <w:tcW w:type="dxa" w:w="9288"/>
            <w:tcMar>
              <w:top w:w="70" w:type="dxa"/>
              <w:start w:w="70" w:type="dxa"/>
              <w:bottom w:w="70" w:type="dxa"/>
              <w:end w:w="70" w:type="dxa"/>
            </w:tcMar>
            <w:vAlign w:val="top"/>
          </w:tcPr>
          <w:p>
            <w:r>
              <w:rPr>
                <w:sz w:val="16"/>
              </w:rPr>
              <w:t>Reproduce los ejemplos determinísticos publicados con tolerancia de centavos.</w:t>
            </w:r>
          </w:p>
        </w:tc>
      </w:tr>
      <w:tr>
        <w:tc>
          <w:tcPr>
            <w:tcW w:type="dxa" w:w="1224"/>
            <w:tcMar>
              <w:top w:w="70" w:type="dxa"/>
              <w:start w:w="70" w:type="dxa"/>
              <w:bottom w:w="70" w:type="dxa"/>
              <w:end w:w="70" w:type="dxa"/>
            </w:tcMar>
            <w:vAlign w:val="top"/>
          </w:tcPr>
          <w:p>
            <w:r>
              <w:rPr>
                <w:sz w:val="16"/>
              </w:rPr>
              <w:t>CA-02</w:t>
            </w:r>
          </w:p>
        </w:tc>
        <w:tc>
          <w:tcPr>
            <w:tcW w:type="dxa" w:w="9288"/>
            <w:tcMar>
              <w:top w:w="70" w:type="dxa"/>
              <w:start w:w="70" w:type="dxa"/>
              <w:bottom w:w="70" w:type="dxa"/>
              <w:end w:w="70" w:type="dxa"/>
            </w:tcMar>
            <w:vAlign w:val="top"/>
          </w:tcPr>
          <w:p>
            <w:r>
              <w:rPr>
                <w:sz w:val="16"/>
              </w:rPr>
              <w:t>Enruta correctamente empresa pública a VDN y servidor/funcionario a SBU.</w:t>
            </w:r>
          </w:p>
        </w:tc>
      </w:tr>
      <w:tr>
        <w:tc>
          <w:tcPr>
            <w:tcW w:type="dxa" w:w="1224"/>
            <w:tcMar>
              <w:top w:w="70" w:type="dxa"/>
              <w:start w:w="70" w:type="dxa"/>
              <w:bottom w:w="70" w:type="dxa"/>
              <w:end w:w="70" w:type="dxa"/>
            </w:tcMar>
            <w:vAlign w:val="top"/>
          </w:tcPr>
          <w:p>
            <w:r>
              <w:rPr>
                <w:sz w:val="16"/>
              </w:rPr>
              <w:t>CA-03</w:t>
            </w:r>
          </w:p>
        </w:tc>
        <w:tc>
          <w:tcPr>
            <w:tcW w:type="dxa" w:w="9288"/>
            <w:tcMar>
              <w:top w:w="70" w:type="dxa"/>
              <w:start w:w="70" w:type="dxa"/>
              <w:bottom w:w="70" w:type="dxa"/>
              <w:end w:w="70" w:type="dxa"/>
            </w:tcMar>
            <w:vAlign w:val="top"/>
          </w:tcPr>
          <w:p>
            <w:r>
              <w:rPr>
                <w:sz w:val="16"/>
              </w:rPr>
              <w:t>Permite pesos IED configurables y guarda perfil/versionado.</w:t>
            </w:r>
          </w:p>
        </w:tc>
      </w:tr>
      <w:tr>
        <w:tc>
          <w:tcPr>
            <w:tcW w:type="dxa" w:w="1224"/>
            <w:tcMar>
              <w:top w:w="70" w:type="dxa"/>
              <w:start w:w="70" w:type="dxa"/>
              <w:bottom w:w="70" w:type="dxa"/>
              <w:end w:w="70" w:type="dxa"/>
            </w:tcMar>
            <w:vAlign w:val="top"/>
          </w:tcPr>
          <w:p>
            <w:r>
              <w:rPr>
                <w:sz w:val="16"/>
              </w:rPr>
              <w:t>CA-04</w:t>
            </w:r>
          </w:p>
        </w:tc>
        <w:tc>
          <w:tcPr>
            <w:tcW w:type="dxa" w:w="9288"/>
            <w:tcMar>
              <w:top w:w="70" w:type="dxa"/>
              <w:start w:w="70" w:type="dxa"/>
              <w:bottom w:w="70" w:type="dxa"/>
              <w:end w:w="70" w:type="dxa"/>
            </w:tcMar>
            <w:vAlign w:val="top"/>
          </w:tcPr>
          <w:p>
            <w:r>
              <w:rPr>
                <w:sz w:val="16"/>
              </w:rPr>
              <w:t>No calcula sin tipicidad, sujeto, base y PDI validados.</w:t>
            </w:r>
          </w:p>
        </w:tc>
      </w:tr>
      <w:tr>
        <w:tc>
          <w:tcPr>
            <w:tcW w:type="dxa" w:w="1224"/>
            <w:tcMar>
              <w:top w:w="70" w:type="dxa"/>
              <w:start w:w="70" w:type="dxa"/>
              <w:bottom w:w="70" w:type="dxa"/>
              <w:end w:w="70" w:type="dxa"/>
            </w:tcMar>
            <w:vAlign w:val="top"/>
          </w:tcPr>
          <w:p>
            <w:r>
              <w:rPr>
                <w:sz w:val="16"/>
              </w:rPr>
              <w:t>CA-05</w:t>
            </w:r>
          </w:p>
        </w:tc>
        <w:tc>
          <w:tcPr>
            <w:tcW w:type="dxa" w:w="9288"/>
            <w:tcMar>
              <w:top w:w="70" w:type="dxa"/>
              <w:start w:w="70" w:type="dxa"/>
              <w:bottom w:w="70" w:type="dxa"/>
              <w:end w:w="70" w:type="dxa"/>
            </w:tcMar>
            <w:vAlign w:val="top"/>
          </w:tcPr>
          <w:p>
            <w:r>
              <w:rPr>
                <w:sz w:val="16"/>
              </w:rPr>
              <w:t>No asigna PDI/PERT ocultamente.</w:t>
            </w:r>
          </w:p>
        </w:tc>
      </w:tr>
      <w:tr>
        <w:tc>
          <w:tcPr>
            <w:tcW w:type="dxa" w:w="1224"/>
            <w:tcMar>
              <w:top w:w="70" w:type="dxa"/>
              <w:start w:w="70" w:type="dxa"/>
              <w:bottom w:w="70" w:type="dxa"/>
              <w:end w:w="70" w:type="dxa"/>
            </w:tcMar>
            <w:vAlign w:val="top"/>
          </w:tcPr>
          <w:p>
            <w:r>
              <w:rPr>
                <w:sz w:val="16"/>
              </w:rPr>
              <w:t>CA-06</w:t>
            </w:r>
          </w:p>
        </w:tc>
        <w:tc>
          <w:tcPr>
            <w:tcW w:type="dxa" w:w="9288"/>
            <w:tcMar>
              <w:top w:w="70" w:type="dxa"/>
              <w:start w:w="70" w:type="dxa"/>
              <w:bottom w:w="70" w:type="dxa"/>
              <w:end w:w="70" w:type="dxa"/>
            </w:tcMar>
            <w:vAlign w:val="top"/>
          </w:tcPr>
          <w:p>
            <w:r>
              <w:rPr>
                <w:sz w:val="16"/>
              </w:rPr>
              <w:t>Guarda rationale y evidencia por factor.</w:t>
            </w:r>
          </w:p>
        </w:tc>
      </w:tr>
      <w:tr>
        <w:tc>
          <w:tcPr>
            <w:tcW w:type="dxa" w:w="1224"/>
            <w:tcMar>
              <w:top w:w="70" w:type="dxa"/>
              <w:start w:w="70" w:type="dxa"/>
              <w:bottom w:w="70" w:type="dxa"/>
              <w:end w:w="70" w:type="dxa"/>
            </w:tcMar>
            <w:vAlign w:val="top"/>
          </w:tcPr>
          <w:p>
            <w:r>
              <w:rPr>
                <w:sz w:val="16"/>
              </w:rPr>
              <w:t>CA-07</w:t>
            </w:r>
          </w:p>
        </w:tc>
        <w:tc>
          <w:tcPr>
            <w:tcW w:type="dxa" w:w="9288"/>
            <w:tcMar>
              <w:top w:w="70" w:type="dxa"/>
              <w:start w:w="70" w:type="dxa"/>
              <w:bottom w:w="70" w:type="dxa"/>
              <w:end w:w="70" w:type="dxa"/>
            </w:tcMar>
            <w:vAlign w:val="top"/>
          </w:tcPr>
          <w:p>
            <w:r>
              <w:rPr>
                <w:sz w:val="16"/>
              </w:rPr>
              <w:t>Aplica límites mínimo/máximo.</w:t>
            </w:r>
          </w:p>
        </w:tc>
      </w:tr>
      <w:tr>
        <w:tc>
          <w:tcPr>
            <w:tcW w:type="dxa" w:w="1224"/>
            <w:tcMar>
              <w:top w:w="70" w:type="dxa"/>
              <w:start w:w="70" w:type="dxa"/>
              <w:bottom w:w="70" w:type="dxa"/>
              <w:end w:w="70" w:type="dxa"/>
            </w:tcMar>
            <w:vAlign w:val="top"/>
          </w:tcPr>
          <w:p>
            <w:r>
              <w:rPr>
                <w:sz w:val="16"/>
              </w:rPr>
              <w:t>CA-08</w:t>
            </w:r>
          </w:p>
        </w:tc>
        <w:tc>
          <w:tcPr>
            <w:tcW w:type="dxa" w:w="9288"/>
            <w:tcMar>
              <w:top w:w="70" w:type="dxa"/>
              <w:start w:w="70" w:type="dxa"/>
              <w:bottom w:w="70" w:type="dxa"/>
              <w:end w:w="70" w:type="dxa"/>
            </w:tcMar>
            <w:vAlign w:val="top"/>
          </w:tcPr>
          <w:p>
            <w:r>
              <w:rPr>
                <w:sz w:val="16"/>
              </w:rPr>
              <w:t>No suma múltiples infracciones automáticamente.</w:t>
            </w:r>
          </w:p>
        </w:tc>
      </w:tr>
      <w:tr>
        <w:tc>
          <w:tcPr>
            <w:tcW w:type="dxa" w:w="1224"/>
            <w:tcMar>
              <w:top w:w="70" w:type="dxa"/>
              <w:start w:w="70" w:type="dxa"/>
              <w:bottom w:w="70" w:type="dxa"/>
              <w:end w:w="70" w:type="dxa"/>
            </w:tcMar>
            <w:vAlign w:val="top"/>
          </w:tcPr>
          <w:p>
            <w:r>
              <w:rPr>
                <w:sz w:val="16"/>
              </w:rPr>
              <w:t>CA-09</w:t>
            </w:r>
          </w:p>
        </w:tc>
        <w:tc>
          <w:tcPr>
            <w:tcW w:type="dxa" w:w="9288"/>
            <w:tcMar>
              <w:top w:w="70" w:type="dxa"/>
              <w:start w:w="70" w:type="dxa"/>
              <w:bottom w:w="70" w:type="dxa"/>
              <w:end w:w="70" w:type="dxa"/>
            </w:tcMar>
            <w:vAlign w:val="top"/>
          </w:tcPr>
          <w:p>
            <w:r>
              <w:rPr>
                <w:sz w:val="16"/>
              </w:rPr>
              <w:t>Conserva versión normativa y del motor.</w:t>
            </w:r>
          </w:p>
        </w:tc>
      </w:tr>
      <w:tr>
        <w:tc>
          <w:tcPr>
            <w:tcW w:type="dxa" w:w="1224"/>
            <w:tcMar>
              <w:top w:w="70" w:type="dxa"/>
              <w:start w:w="70" w:type="dxa"/>
              <w:bottom w:w="70" w:type="dxa"/>
              <w:end w:w="70" w:type="dxa"/>
            </w:tcMar>
            <w:vAlign w:val="top"/>
          </w:tcPr>
          <w:p>
            <w:r>
              <w:rPr>
                <w:sz w:val="16"/>
              </w:rPr>
              <w:t>CA-10</w:t>
            </w:r>
          </w:p>
        </w:tc>
        <w:tc>
          <w:tcPr>
            <w:tcW w:type="dxa" w:w="9288"/>
            <w:tcMar>
              <w:top w:w="70" w:type="dxa"/>
              <w:start w:w="70" w:type="dxa"/>
              <w:bottom w:w="70" w:type="dxa"/>
              <w:end w:w="70" w:type="dxa"/>
            </w:tcMar>
            <w:vAlign w:val="top"/>
          </w:tcPr>
          <w:p>
            <w:r>
              <w:rPr>
                <w:sz w:val="16"/>
              </w:rPr>
              <w:t>Bloquea uso automático de antecedentes no firmes.</w:t>
            </w:r>
          </w:p>
        </w:tc>
      </w:tr>
      <w:tr>
        <w:tc>
          <w:tcPr>
            <w:tcW w:type="dxa" w:w="1224"/>
            <w:tcMar>
              <w:top w:w="70" w:type="dxa"/>
              <w:start w:w="70" w:type="dxa"/>
              <w:bottom w:w="70" w:type="dxa"/>
              <w:end w:w="70" w:type="dxa"/>
            </w:tcMar>
            <w:vAlign w:val="top"/>
          </w:tcPr>
          <w:p>
            <w:r>
              <w:rPr>
                <w:sz w:val="16"/>
              </w:rPr>
              <w:t>CA-11</w:t>
            </w:r>
          </w:p>
        </w:tc>
        <w:tc>
          <w:tcPr>
            <w:tcW w:type="dxa" w:w="9288"/>
            <w:tcMar>
              <w:top w:w="70" w:type="dxa"/>
              <w:start w:w="70" w:type="dxa"/>
              <w:bottom w:w="70" w:type="dxa"/>
              <w:end w:w="70" w:type="dxa"/>
            </w:tcMar>
            <w:vAlign w:val="top"/>
          </w:tcPr>
          <w:p>
            <w:r>
              <w:rPr>
                <w:sz w:val="16"/>
              </w:rPr>
              <w:t>La UI no solicita datos personales sensibles identificables para el cálculo.</w:t>
            </w:r>
          </w:p>
        </w:tc>
      </w:tr>
      <w:tr>
        <w:tc>
          <w:tcPr>
            <w:tcW w:type="dxa" w:w="1224"/>
            <w:tcMar>
              <w:top w:w="70" w:type="dxa"/>
              <w:start w:w="70" w:type="dxa"/>
              <w:bottom w:w="70" w:type="dxa"/>
              <w:end w:w="70" w:type="dxa"/>
            </w:tcMar>
            <w:vAlign w:val="top"/>
          </w:tcPr>
          <w:p>
            <w:r>
              <w:rPr>
                <w:sz w:val="16"/>
              </w:rPr>
              <w:t>CA-12</w:t>
            </w:r>
          </w:p>
        </w:tc>
        <w:tc>
          <w:tcPr>
            <w:tcW w:type="dxa" w:w="9288"/>
            <w:tcMar>
              <w:top w:w="70" w:type="dxa"/>
              <w:start w:w="70" w:type="dxa"/>
              <w:bottom w:w="70" w:type="dxa"/>
              <w:end w:w="70" w:type="dxa"/>
            </w:tcMar>
            <w:vAlign w:val="top"/>
          </w:tcPr>
          <w:p>
            <w:r>
              <w:rPr>
                <w:sz w:val="16"/>
              </w:rPr>
              <w:t>Toda sugerencia jurídica IA muestra fuente y requiere confirmación.</w:t>
            </w:r>
          </w:p>
        </w:tc>
      </w:tr>
      <w:tr>
        <w:tc>
          <w:tcPr>
            <w:tcW w:type="dxa" w:w="1224"/>
            <w:tcMar>
              <w:top w:w="70" w:type="dxa"/>
              <w:start w:w="70" w:type="dxa"/>
              <w:bottom w:w="70" w:type="dxa"/>
              <w:end w:w="70" w:type="dxa"/>
            </w:tcMar>
            <w:vAlign w:val="top"/>
          </w:tcPr>
          <w:p>
            <w:r>
              <w:rPr>
                <w:sz w:val="16"/>
              </w:rPr>
              <w:t>CA-13</w:t>
            </w:r>
          </w:p>
        </w:tc>
        <w:tc>
          <w:tcPr>
            <w:tcW w:type="dxa" w:w="9288"/>
            <w:tcMar>
              <w:top w:w="70" w:type="dxa"/>
              <w:start w:w="70" w:type="dxa"/>
              <w:bottom w:w="70" w:type="dxa"/>
              <w:end w:w="70" w:type="dxa"/>
            </w:tcMar>
            <w:vAlign w:val="top"/>
          </w:tcPr>
          <w:p>
            <w:r>
              <w:rPr>
                <w:sz w:val="16"/>
              </w:rPr>
              <w:t>Un tenant no puede recuperar evidencia ni embeddings de otro cliente.</w:t>
            </w:r>
          </w:p>
        </w:tc>
      </w:tr>
      <w:tr>
        <w:tc>
          <w:tcPr>
            <w:tcW w:type="dxa" w:w="1224"/>
            <w:tcMar>
              <w:top w:w="70" w:type="dxa"/>
              <w:start w:w="70" w:type="dxa"/>
              <w:bottom w:w="70" w:type="dxa"/>
              <w:end w:w="70" w:type="dxa"/>
            </w:tcMar>
            <w:vAlign w:val="top"/>
          </w:tcPr>
          <w:p>
            <w:r>
              <w:rPr>
                <w:sz w:val="16"/>
              </w:rPr>
              <w:t>CA-14</w:t>
            </w:r>
          </w:p>
        </w:tc>
        <w:tc>
          <w:tcPr>
            <w:tcW w:type="dxa" w:w="9288"/>
            <w:tcMar>
              <w:top w:w="70" w:type="dxa"/>
              <w:start w:w="70" w:type="dxa"/>
              <w:bottom w:w="70" w:type="dxa"/>
              <w:end w:w="70" w:type="dxa"/>
            </w:tcMar>
            <w:vAlign w:val="top"/>
          </w:tcPr>
          <w:p>
            <w:r>
              <w:rPr>
                <w:sz w:val="16"/>
              </w:rPr>
              <w:t>El reporte reproduce entradas, fórmulas, supuestos, fuentes y revisor.</w:t>
            </w:r>
          </w:p>
        </w:tc>
      </w:tr>
    </w:tbl>
    <w:p>
      <w:pPr>
        <w:spacing w:after="20"/>
      </w:pPr>
    </w:p>
    <w:p>
      <w:pPr>
        <w:pStyle w:val="Heading1"/>
        <w:keepNext/>
      </w:pPr>
      <w:r>
        <w:t>18. Casos especiales y límites</w:t>
      </w:r>
    </w:p>
    <w:tbl>
      <w:tblPr>
        <w:tblStyle w:val="TableGrid"/>
        <w:tblW w:type="auto" w:w="0"/>
        <w:jc w:val="center"/>
        <w:tblLook w:firstColumn="1" w:firstRow="1" w:lastColumn="0" w:lastRow="0" w:noHBand="0" w:noVBand="1" w:val="04A0"/>
      </w:tblPr>
      <w:tblGrid>
        <w:gridCol w:w="5141"/>
        <w:gridCol w:w="5141"/>
      </w:tblGrid>
      <w:tr>
        <w:tc>
          <w:tcPr>
            <w:tcW w:type="dxa" w:w="2520"/>
            <w:shd w:fill="DCECEF"/>
            <w:vAlign w:val="center"/>
            <w:tcMar>
              <w:top w:w="70" w:type="dxa"/>
              <w:start w:w="70" w:type="dxa"/>
              <w:bottom w:w="70" w:type="dxa"/>
              <w:end w:w="70" w:type="dxa"/>
            </w:tcMar>
          </w:tcPr>
          <w:p>
            <w:r>
              <w:rPr>
                <w:b/>
                <w:color w:val="173849"/>
                <w:sz w:val="16"/>
              </w:rPr>
              <w:t>Caso</w:t>
            </w:r>
          </w:p>
        </w:tc>
        <w:tc>
          <w:tcPr>
            <w:tcW w:type="dxa" w:w="7992"/>
            <w:shd w:fill="DCECEF"/>
            <w:vAlign w:val="center"/>
            <w:tcMar>
              <w:top w:w="70" w:type="dxa"/>
              <w:start w:w="70" w:type="dxa"/>
              <w:bottom w:w="70" w:type="dxa"/>
              <w:end w:w="70" w:type="dxa"/>
            </w:tcMar>
          </w:tcPr>
          <w:p>
            <w:r>
              <w:rPr>
                <w:b/>
                <w:color w:val="173849"/>
                <w:sz w:val="16"/>
              </w:rPr>
              <w:t>Tratamiento recomendado</w:t>
            </w:r>
          </w:p>
        </w:tc>
      </w:tr>
      <w:tr>
        <w:tc>
          <w:tcPr>
            <w:tcW w:type="dxa" w:w="2520"/>
            <w:tcMar>
              <w:top w:w="70" w:type="dxa"/>
              <w:start w:w="70" w:type="dxa"/>
              <w:bottom w:w="70" w:type="dxa"/>
              <w:end w:w="70" w:type="dxa"/>
            </w:tcMar>
            <w:vAlign w:val="top"/>
          </w:tcPr>
          <w:p>
            <w:r>
              <w:rPr>
                <w:sz w:val="16"/>
              </w:rPr>
              <w:t>Privada sin fines de lucro</w:t>
            </w:r>
          </w:p>
        </w:tc>
        <w:tc>
          <w:tcPr>
            <w:tcW w:type="dxa" w:w="7992"/>
            <w:tcMar>
              <w:top w:w="70" w:type="dxa"/>
              <w:start w:w="70" w:type="dxa"/>
              <w:bottom w:w="70" w:type="dxa"/>
              <w:end w:w="70" w:type="dxa"/>
            </w:tcMar>
            <w:vAlign w:val="top"/>
          </w:tcPr>
          <w:p>
            <w:r>
              <w:rPr>
                <w:sz w:val="16"/>
              </w:rPr>
              <w:t>No asumir que donaciones u otros ingresos equivalen a VDN. Si no es jurídicamente determinable conforme art. 73, estado “No calculable automáticamente”.</w:t>
            </w:r>
          </w:p>
        </w:tc>
      </w:tr>
      <w:tr>
        <w:tc>
          <w:tcPr>
            <w:tcW w:type="dxa" w:w="2520"/>
            <w:tcMar>
              <w:top w:w="70" w:type="dxa"/>
              <w:start w:w="70" w:type="dxa"/>
              <w:bottom w:w="70" w:type="dxa"/>
              <w:end w:w="70" w:type="dxa"/>
            </w:tcMar>
            <w:vAlign w:val="top"/>
          </w:tcPr>
          <w:p>
            <w:r>
              <w:rPr>
                <w:sz w:val="16"/>
              </w:rPr>
              <w:t>Varias infracciones</w:t>
            </w:r>
          </w:p>
        </w:tc>
        <w:tc>
          <w:tcPr>
            <w:tcW w:type="dxa" w:w="7992"/>
            <w:tcMar>
              <w:top w:w="70" w:type="dxa"/>
              <w:start w:w="70" w:type="dxa"/>
              <w:bottom w:w="70" w:type="dxa"/>
              <w:end w:w="70" w:type="dxa"/>
            </w:tcMar>
            <w:vAlign w:val="top"/>
          </w:tcPr>
          <w:p>
            <w:r>
              <w:rPr>
                <w:sz w:val="16"/>
              </w:rPr>
              <w:t>Escenarios separados; no mostrar total por suma sin análisis de concurrencia.</w:t>
            </w:r>
          </w:p>
        </w:tc>
      </w:tr>
      <w:tr>
        <w:tc>
          <w:tcPr>
            <w:tcW w:type="dxa" w:w="2520"/>
            <w:tcMar>
              <w:top w:w="70" w:type="dxa"/>
              <w:start w:w="70" w:type="dxa"/>
              <w:bottom w:w="70" w:type="dxa"/>
              <w:end w:w="70" w:type="dxa"/>
            </w:tcMar>
            <w:vAlign w:val="top"/>
          </w:tcPr>
          <w:p>
            <w:r>
              <w:rPr>
                <w:sz w:val="16"/>
              </w:rPr>
              <w:t>Empresa pública + responsabilidad personal</w:t>
            </w:r>
          </w:p>
        </w:tc>
        <w:tc>
          <w:tcPr>
            <w:tcW w:type="dxa" w:w="7992"/>
            <w:tcMar>
              <w:top w:w="70" w:type="dxa"/>
              <w:start w:w="70" w:type="dxa"/>
              <w:bottom w:w="70" w:type="dxa"/>
              <w:end w:w="70" w:type="dxa"/>
            </w:tcMar>
            <w:vAlign w:val="top"/>
          </w:tcPr>
          <w:p>
            <w:r>
              <w:rPr>
                <w:sz w:val="16"/>
              </w:rPr>
              <w:t>Mantener separadas la ruta de la empresa pública y cualquier análisis individual que corresponda; no duplicar sin fundamento.</w:t>
            </w:r>
          </w:p>
        </w:tc>
      </w:tr>
      <w:tr>
        <w:tc>
          <w:tcPr>
            <w:tcW w:type="dxa" w:w="2520"/>
            <w:tcMar>
              <w:top w:w="70" w:type="dxa"/>
              <w:start w:w="70" w:type="dxa"/>
              <w:bottom w:w="70" w:type="dxa"/>
              <w:end w:w="70" w:type="dxa"/>
            </w:tcMar>
            <w:vAlign w:val="top"/>
          </w:tcPr>
          <w:p>
            <w:r>
              <w:rPr>
                <w:sz w:val="16"/>
              </w:rPr>
              <w:t>Organización extranjera</w:t>
            </w:r>
          </w:p>
        </w:tc>
        <w:tc>
          <w:tcPr>
            <w:tcW w:type="dxa" w:w="7992"/>
            <w:tcMar>
              <w:top w:w="70" w:type="dxa"/>
              <w:start w:w="70" w:type="dxa"/>
              <w:bottom w:w="70" w:type="dxa"/>
              <w:end w:w="70" w:type="dxa"/>
            </w:tcMar>
            <w:vAlign w:val="top"/>
          </w:tcPr>
          <w:p>
            <w:r>
              <w:rPr>
                <w:sz w:val="16"/>
              </w:rPr>
              <w:t>Aplicar alcance territorial y reglas vigentes; revisión jurídica obligatoria.</w:t>
            </w:r>
          </w:p>
        </w:tc>
      </w:tr>
      <w:tr>
        <w:tc>
          <w:tcPr>
            <w:tcW w:type="dxa" w:w="2520"/>
            <w:tcMar>
              <w:top w:w="70" w:type="dxa"/>
              <w:start w:w="70" w:type="dxa"/>
              <w:bottom w:w="70" w:type="dxa"/>
              <w:end w:w="70" w:type="dxa"/>
            </w:tcMar>
            <w:vAlign w:val="top"/>
          </w:tcPr>
          <w:p>
            <w:r>
              <w:rPr>
                <w:sz w:val="16"/>
              </w:rPr>
              <w:t>Ciberseguridad</w:t>
            </w:r>
          </w:p>
        </w:tc>
        <w:tc>
          <w:tcPr>
            <w:tcW w:type="dxa" w:w="7992"/>
            <w:tcMar>
              <w:top w:w="70" w:type="dxa"/>
              <w:start w:w="70" w:type="dxa"/>
              <w:bottom w:w="70" w:type="dxa"/>
              <w:end w:w="70" w:type="dxa"/>
            </w:tcMar>
            <w:vAlign w:val="top"/>
          </w:tcPr>
          <w:p>
            <w:r>
              <w:rPr>
                <w:sz w:val="16"/>
              </w:rPr>
              <w:t>El régimen de la Ley de Fortalecimiento de la Ciberseguridad es distinto; detectar posible concurrencia, pero no calcularlo en este módulo.</w:t>
            </w:r>
          </w:p>
        </w:tc>
      </w:tr>
      <w:tr>
        <w:tc>
          <w:tcPr>
            <w:tcW w:type="dxa" w:w="2520"/>
            <w:tcMar>
              <w:top w:w="70" w:type="dxa"/>
              <w:start w:w="70" w:type="dxa"/>
              <w:bottom w:w="70" w:type="dxa"/>
              <w:end w:w="70" w:type="dxa"/>
            </w:tcMar>
            <w:vAlign w:val="top"/>
          </w:tcPr>
          <w:p>
            <w:r>
              <w:rPr>
                <w:sz w:val="16"/>
              </w:rPr>
              <w:t>Monte Carlo</w:t>
            </w:r>
          </w:p>
        </w:tc>
        <w:tc>
          <w:tcPr>
            <w:tcW w:type="dxa" w:w="7992"/>
            <w:tcMar>
              <w:top w:w="70" w:type="dxa"/>
              <w:start w:w="70" w:type="dxa"/>
              <w:bottom w:w="70" w:type="dxa"/>
              <w:end w:w="70" w:type="dxa"/>
            </w:tcMar>
            <w:vAlign w:val="top"/>
          </w:tcPr>
          <w:p>
            <w:r>
              <w:rPr>
                <w:sz w:val="16"/>
              </w:rPr>
              <w:t>Fase posterior. Si se implementa, documentar distribución, semilla, iteraciones y percentiles; llamarlo simulación SMARTCIDI.</w:t>
            </w:r>
          </w:p>
        </w:tc>
      </w:tr>
      <w:tr>
        <w:tc>
          <w:tcPr>
            <w:tcW w:type="dxa" w:w="2520"/>
            <w:tcMar>
              <w:top w:w="70" w:type="dxa"/>
              <w:start w:w="70" w:type="dxa"/>
              <w:bottom w:w="70" w:type="dxa"/>
              <w:end w:w="70" w:type="dxa"/>
            </w:tcMar>
            <w:vAlign w:val="top"/>
          </w:tcPr>
          <w:p>
            <w:r>
              <w:rPr>
                <w:sz w:val="16"/>
              </w:rPr>
              <w:t>Cambio normativo durante un caso</w:t>
            </w:r>
          </w:p>
        </w:tc>
        <w:tc>
          <w:tcPr>
            <w:tcW w:type="dxa" w:w="7992"/>
            <w:tcMar>
              <w:top w:w="70" w:type="dxa"/>
              <w:start w:w="70" w:type="dxa"/>
              <w:bottom w:w="70" w:type="dxa"/>
              <w:end w:w="70" w:type="dxa"/>
            </w:tcMar>
            <w:vAlign w:val="top"/>
          </w:tcPr>
          <w:p>
            <w:r>
              <w:rPr>
                <w:sz w:val="16"/>
              </w:rPr>
              <w:t>El escenario conserva versión histórica; una nueva ejecución usa la nueva versión.</w:t>
            </w:r>
          </w:p>
        </w:tc>
      </w:tr>
    </w:tbl>
    <w:p>
      <w:pPr>
        <w:spacing w:after="20"/>
      </w:pPr>
    </w:p>
    <w:p>
      <w:pPr>
        <w:pStyle w:val="Heading1"/>
        <w:keepNext/>
      </w:pPr>
      <w:r>
        <w:t>19. Gobierno, versionado y actualización normativa</w:t>
      </w:r>
    </w:p>
    <w:tbl>
      <w:tblPr>
        <w:tblStyle w:val="TableGrid"/>
        <w:tblW w:type="auto" w:w="0"/>
        <w:jc w:val="center"/>
        <w:tblLook w:firstColumn="1" w:firstRow="1" w:lastColumn="0" w:lastRow="0" w:noHBand="0" w:noVBand="1" w:val="04A0"/>
      </w:tblPr>
      <w:tblGrid>
        <w:gridCol w:w="3427"/>
        <w:gridCol w:w="3427"/>
        <w:gridCol w:w="3427"/>
      </w:tblGrid>
      <w:tr>
        <w:tc>
          <w:tcPr>
            <w:tcW w:type="dxa" w:w="2448"/>
            <w:shd w:fill="DCECEF"/>
            <w:vAlign w:val="center"/>
            <w:tcMar>
              <w:top w:w="70" w:type="dxa"/>
              <w:start w:w="70" w:type="dxa"/>
              <w:bottom w:w="70" w:type="dxa"/>
              <w:end w:w="70" w:type="dxa"/>
            </w:tcMar>
          </w:tcPr>
          <w:p>
            <w:r>
              <w:rPr>
                <w:b/>
                <w:color w:val="173849"/>
                <w:sz w:val="16"/>
              </w:rPr>
              <w:t>Objeto versionado</w:t>
            </w:r>
          </w:p>
        </w:tc>
        <w:tc>
          <w:tcPr>
            <w:tcW w:type="dxa" w:w="4896"/>
            <w:shd w:fill="DCECEF"/>
            <w:vAlign w:val="center"/>
            <w:tcMar>
              <w:top w:w="70" w:type="dxa"/>
              <w:start w:w="70" w:type="dxa"/>
              <w:bottom w:w="70" w:type="dxa"/>
              <w:end w:w="70" w:type="dxa"/>
            </w:tcMar>
          </w:tcPr>
          <w:p>
            <w:r>
              <w:rPr>
                <w:b/>
                <w:color w:val="173849"/>
                <w:sz w:val="16"/>
              </w:rPr>
              <w:t>Disparador</w:t>
            </w:r>
          </w:p>
        </w:tc>
        <w:tc>
          <w:tcPr>
            <w:tcW w:type="dxa" w:w="3168"/>
            <w:shd w:fill="DCECEF"/>
            <w:vAlign w:val="center"/>
            <w:tcMar>
              <w:top w:w="70" w:type="dxa"/>
              <w:start w:w="70" w:type="dxa"/>
              <w:bottom w:w="70" w:type="dxa"/>
              <w:end w:w="70" w:type="dxa"/>
            </w:tcMar>
          </w:tcPr>
          <w:p>
            <w:r>
              <w:rPr>
                <w:b/>
                <w:color w:val="173849"/>
                <w:sz w:val="16"/>
              </w:rPr>
              <w:t>Responsable de aprobación</w:t>
            </w:r>
          </w:p>
        </w:tc>
      </w:tr>
      <w:tr>
        <w:tc>
          <w:tcPr>
            <w:tcW w:type="dxa" w:w="2448"/>
            <w:tcMar>
              <w:top w:w="70" w:type="dxa"/>
              <w:start w:w="70" w:type="dxa"/>
              <w:bottom w:w="70" w:type="dxa"/>
              <w:end w:w="70" w:type="dxa"/>
            </w:tcMar>
            <w:vAlign w:val="top"/>
          </w:tcPr>
          <w:p>
            <w:r>
              <w:rPr>
                <w:sz w:val="16"/>
              </w:rPr>
              <w:t>Catálogo de infracciones</w:t>
            </w:r>
          </w:p>
        </w:tc>
        <w:tc>
          <w:tcPr>
            <w:tcW w:type="dxa" w:w="4896"/>
            <w:tcMar>
              <w:top w:w="70" w:type="dxa"/>
              <w:start w:w="70" w:type="dxa"/>
              <w:bottom w:w="70" w:type="dxa"/>
              <w:end w:w="70" w:type="dxa"/>
            </w:tcMar>
            <w:vAlign w:val="top"/>
          </w:tcPr>
          <w:p>
            <w:r>
              <w:rPr>
                <w:sz w:val="16"/>
              </w:rPr>
              <w:t>Reforma LOPDP / decisión que altere interpretación aplicable.</w:t>
            </w:r>
          </w:p>
        </w:tc>
        <w:tc>
          <w:tcPr>
            <w:tcW w:type="dxa" w:w="3168"/>
            <w:tcMar>
              <w:top w:w="70" w:type="dxa"/>
              <w:start w:w="70" w:type="dxa"/>
              <w:bottom w:w="70" w:type="dxa"/>
              <w:end w:w="70" w:type="dxa"/>
            </w:tcMar>
            <w:vAlign w:val="top"/>
          </w:tcPr>
          <w:p>
            <w:r>
              <w:rPr>
                <w:sz w:val="16"/>
              </w:rPr>
              <w:t>Metodología + legal.</w:t>
            </w:r>
          </w:p>
        </w:tc>
      </w:tr>
      <w:tr>
        <w:tc>
          <w:tcPr>
            <w:tcW w:type="dxa" w:w="2448"/>
            <w:tcMar>
              <w:top w:w="70" w:type="dxa"/>
              <w:start w:w="70" w:type="dxa"/>
              <w:bottom w:w="70" w:type="dxa"/>
              <w:end w:w="70" w:type="dxa"/>
            </w:tcMar>
            <w:vAlign w:val="top"/>
          </w:tcPr>
          <w:p>
            <w:r>
              <w:rPr>
                <w:sz w:val="16"/>
              </w:rPr>
              <w:t>Rangos</w:t>
            </w:r>
          </w:p>
        </w:tc>
        <w:tc>
          <w:tcPr>
            <w:tcW w:type="dxa" w:w="4896"/>
            <w:tcMar>
              <w:top w:w="70" w:type="dxa"/>
              <w:start w:w="70" w:type="dxa"/>
              <w:bottom w:w="70" w:type="dxa"/>
              <w:end w:w="70" w:type="dxa"/>
            </w:tcMar>
            <w:vAlign w:val="top"/>
          </w:tcPr>
          <w:p>
            <w:r>
              <w:rPr>
                <w:sz w:val="16"/>
              </w:rPr>
              <w:t>Reforma arts. 71–72.</w:t>
            </w:r>
          </w:p>
        </w:tc>
        <w:tc>
          <w:tcPr>
            <w:tcW w:type="dxa" w:w="3168"/>
            <w:tcMar>
              <w:top w:w="70" w:type="dxa"/>
              <w:start w:w="70" w:type="dxa"/>
              <w:bottom w:w="70" w:type="dxa"/>
              <w:end w:w="70" w:type="dxa"/>
            </w:tcMar>
            <w:vAlign w:val="top"/>
          </w:tcPr>
          <w:p>
            <w:r>
              <w:rPr>
                <w:sz w:val="16"/>
              </w:rPr>
              <w:t>Legal.</w:t>
            </w:r>
          </w:p>
        </w:tc>
      </w:tr>
      <w:tr>
        <w:tc>
          <w:tcPr>
            <w:tcW w:type="dxa" w:w="2448"/>
            <w:tcMar>
              <w:top w:w="70" w:type="dxa"/>
              <w:start w:w="70" w:type="dxa"/>
              <w:bottom w:w="70" w:type="dxa"/>
              <w:end w:w="70" w:type="dxa"/>
            </w:tcMar>
            <w:vAlign w:val="top"/>
          </w:tcPr>
          <w:p>
            <w:r>
              <w:rPr>
                <w:sz w:val="16"/>
              </w:rPr>
              <w:t>SBU</w:t>
            </w:r>
          </w:p>
        </w:tc>
        <w:tc>
          <w:tcPr>
            <w:tcW w:type="dxa" w:w="4896"/>
            <w:tcMar>
              <w:top w:w="70" w:type="dxa"/>
              <w:start w:w="70" w:type="dxa"/>
              <w:bottom w:w="70" w:type="dxa"/>
              <w:end w:w="70" w:type="dxa"/>
            </w:tcMar>
            <w:vAlign w:val="top"/>
          </w:tcPr>
          <w:p>
            <w:r>
              <w:rPr>
                <w:sz w:val="16"/>
              </w:rPr>
              <w:t>Acuerdo anual del Ministerio del Trabajo.</w:t>
            </w:r>
          </w:p>
        </w:tc>
        <w:tc>
          <w:tcPr>
            <w:tcW w:type="dxa" w:w="3168"/>
            <w:tcMar>
              <w:top w:w="70" w:type="dxa"/>
              <w:start w:w="70" w:type="dxa"/>
              <w:bottom w:w="70" w:type="dxa"/>
              <w:end w:w="70" w:type="dxa"/>
            </w:tcMar>
            <w:vAlign w:val="top"/>
          </w:tcPr>
          <w:p>
            <w:r>
              <w:rPr>
                <w:sz w:val="16"/>
              </w:rPr>
              <w:t>Administrador normativo.</w:t>
            </w:r>
          </w:p>
        </w:tc>
      </w:tr>
      <w:tr>
        <w:tc>
          <w:tcPr>
            <w:tcW w:type="dxa" w:w="2448"/>
            <w:tcMar>
              <w:top w:w="70" w:type="dxa"/>
              <w:start w:w="70" w:type="dxa"/>
              <w:bottom w:w="70" w:type="dxa"/>
              <w:end w:w="70" w:type="dxa"/>
            </w:tcMar>
            <w:vAlign w:val="top"/>
          </w:tcPr>
          <w:p>
            <w:r>
              <w:rPr>
                <w:sz w:val="16"/>
              </w:rPr>
              <w:t>Metodología SPDP</w:t>
            </w:r>
          </w:p>
        </w:tc>
        <w:tc>
          <w:tcPr>
            <w:tcW w:type="dxa" w:w="4896"/>
            <w:tcMar>
              <w:top w:w="70" w:type="dxa"/>
              <w:start w:w="70" w:type="dxa"/>
              <w:bottom w:w="70" w:type="dxa"/>
              <w:end w:w="70" w:type="dxa"/>
            </w:tcMar>
            <w:vAlign w:val="top"/>
          </w:tcPr>
          <w:p>
            <w:r>
              <w:rPr>
                <w:sz w:val="16"/>
              </w:rPr>
              <w:t>Reforma/sustitución Resolución 0022 o modelos.</w:t>
            </w:r>
          </w:p>
        </w:tc>
        <w:tc>
          <w:tcPr>
            <w:tcW w:type="dxa" w:w="3168"/>
            <w:tcMar>
              <w:top w:w="70" w:type="dxa"/>
              <w:start w:w="70" w:type="dxa"/>
              <w:bottom w:w="70" w:type="dxa"/>
              <w:end w:w="70" w:type="dxa"/>
            </w:tcMar>
            <w:vAlign w:val="top"/>
          </w:tcPr>
          <w:p>
            <w:r>
              <w:rPr>
                <w:sz w:val="16"/>
              </w:rPr>
              <w:t>Metodología + legal + producto.</w:t>
            </w:r>
          </w:p>
        </w:tc>
      </w:tr>
      <w:tr>
        <w:tc>
          <w:tcPr>
            <w:tcW w:type="dxa" w:w="2448"/>
            <w:tcMar>
              <w:top w:w="70" w:type="dxa"/>
              <w:start w:w="70" w:type="dxa"/>
              <w:bottom w:w="70" w:type="dxa"/>
              <w:end w:w="70" w:type="dxa"/>
            </w:tcMar>
            <w:vAlign w:val="top"/>
          </w:tcPr>
          <w:p>
            <w:r>
              <w:rPr>
                <w:sz w:val="16"/>
              </w:rPr>
              <w:t>Pesos de referencia IED</w:t>
            </w:r>
          </w:p>
        </w:tc>
        <w:tc>
          <w:tcPr>
            <w:tcW w:type="dxa" w:w="4896"/>
            <w:tcMar>
              <w:top w:w="70" w:type="dxa"/>
              <w:start w:w="70" w:type="dxa"/>
              <w:bottom w:w="70" w:type="dxa"/>
              <w:end w:w="70" w:type="dxa"/>
            </w:tcMar>
            <w:vAlign w:val="top"/>
          </w:tcPr>
          <w:p>
            <w:r>
              <w:rPr>
                <w:sz w:val="16"/>
              </w:rPr>
              <w:t>Nueva guía/modelo/caso que justifique perfil.</w:t>
            </w:r>
          </w:p>
        </w:tc>
        <w:tc>
          <w:tcPr>
            <w:tcW w:type="dxa" w:w="3168"/>
            <w:tcMar>
              <w:top w:w="70" w:type="dxa"/>
              <w:start w:w="70" w:type="dxa"/>
              <w:bottom w:w="70" w:type="dxa"/>
              <w:end w:w="70" w:type="dxa"/>
            </w:tcMar>
            <w:vAlign w:val="top"/>
          </w:tcPr>
          <w:p>
            <w:r>
              <w:rPr>
                <w:sz w:val="16"/>
              </w:rPr>
              <w:t>Metodología.</w:t>
            </w:r>
          </w:p>
        </w:tc>
      </w:tr>
      <w:tr>
        <w:tc>
          <w:tcPr>
            <w:tcW w:type="dxa" w:w="2448"/>
            <w:tcMar>
              <w:top w:w="70" w:type="dxa"/>
              <w:start w:w="70" w:type="dxa"/>
              <w:bottom w:w="70" w:type="dxa"/>
              <w:end w:w="70" w:type="dxa"/>
            </w:tcMar>
            <w:vAlign w:val="top"/>
          </w:tcPr>
          <w:p>
            <w:r>
              <w:rPr>
                <w:sz w:val="16"/>
              </w:rPr>
              <w:t>Motor</w:t>
            </w:r>
          </w:p>
        </w:tc>
        <w:tc>
          <w:tcPr>
            <w:tcW w:type="dxa" w:w="4896"/>
            <w:tcMar>
              <w:top w:w="70" w:type="dxa"/>
              <w:start w:w="70" w:type="dxa"/>
              <w:bottom w:w="70" w:type="dxa"/>
              <w:end w:w="70" w:type="dxa"/>
            </w:tcMar>
            <w:vAlign w:val="top"/>
          </w:tcPr>
          <w:p>
            <w:r>
              <w:rPr>
                <w:sz w:val="16"/>
              </w:rPr>
              <w:t>Cambio de fórmula o redondeo.</w:t>
            </w:r>
          </w:p>
        </w:tc>
        <w:tc>
          <w:tcPr>
            <w:tcW w:type="dxa" w:w="3168"/>
            <w:tcMar>
              <w:top w:w="70" w:type="dxa"/>
              <w:start w:w="70" w:type="dxa"/>
              <w:bottom w:w="70" w:type="dxa"/>
              <w:end w:w="70" w:type="dxa"/>
            </w:tcMar>
            <w:vAlign w:val="top"/>
          </w:tcPr>
          <w:p>
            <w:r>
              <w:rPr>
                <w:sz w:val="16"/>
              </w:rPr>
              <w:t>Producto + QA.</w:t>
            </w:r>
          </w:p>
        </w:tc>
      </w:tr>
      <w:tr>
        <w:tc>
          <w:tcPr>
            <w:tcW w:type="dxa" w:w="2448"/>
            <w:tcMar>
              <w:top w:w="70" w:type="dxa"/>
              <w:start w:w="70" w:type="dxa"/>
              <w:bottom w:w="70" w:type="dxa"/>
              <w:end w:w="70" w:type="dxa"/>
            </w:tcMar>
            <w:vAlign w:val="top"/>
          </w:tcPr>
          <w:p>
            <w:r>
              <w:rPr>
                <w:sz w:val="16"/>
              </w:rPr>
              <w:t>Prompts/RAG</w:t>
            </w:r>
          </w:p>
        </w:tc>
        <w:tc>
          <w:tcPr>
            <w:tcW w:type="dxa" w:w="4896"/>
            <w:tcMar>
              <w:top w:w="70" w:type="dxa"/>
              <w:start w:w="70" w:type="dxa"/>
              <w:bottom w:w="70" w:type="dxa"/>
              <w:end w:w="70" w:type="dxa"/>
            </w:tcMar>
            <w:vAlign w:val="top"/>
          </w:tcPr>
          <w:p>
            <w:r>
              <w:rPr>
                <w:sz w:val="16"/>
              </w:rPr>
              <w:t>Cambio de instrucciones o corpus.</w:t>
            </w:r>
          </w:p>
        </w:tc>
        <w:tc>
          <w:tcPr>
            <w:tcW w:type="dxa" w:w="3168"/>
            <w:tcMar>
              <w:top w:w="70" w:type="dxa"/>
              <w:start w:w="70" w:type="dxa"/>
              <w:bottom w:w="70" w:type="dxa"/>
              <w:end w:w="70" w:type="dxa"/>
            </w:tcMar>
            <w:vAlign w:val="top"/>
          </w:tcPr>
          <w:p>
            <w:r>
              <w:rPr>
                <w:sz w:val="16"/>
              </w:rPr>
              <w:t>IA + compliance.</w:t>
            </w:r>
          </w:p>
        </w:tc>
      </w:tr>
      <w:tr>
        <w:tc>
          <w:tcPr>
            <w:tcW w:type="dxa" w:w="2448"/>
            <w:tcMar>
              <w:top w:w="70" w:type="dxa"/>
              <w:start w:w="70" w:type="dxa"/>
              <w:bottom w:w="70" w:type="dxa"/>
              <w:end w:w="70" w:type="dxa"/>
            </w:tcMar>
            <w:vAlign w:val="top"/>
          </w:tcPr>
          <w:p>
            <w:r>
              <w:rPr>
                <w:sz w:val="16"/>
              </w:rPr>
              <w:t>Mapeo Assessment→infracción</w:t>
            </w:r>
          </w:p>
        </w:tc>
        <w:tc>
          <w:tcPr>
            <w:tcW w:type="dxa" w:w="4896"/>
            <w:tcMar>
              <w:top w:w="70" w:type="dxa"/>
              <w:start w:w="70" w:type="dxa"/>
              <w:bottom w:w="70" w:type="dxa"/>
              <w:end w:w="70" w:type="dxa"/>
            </w:tcMar>
            <w:vAlign w:val="top"/>
          </w:tcPr>
          <w:p>
            <w:r>
              <w:rPr>
                <w:sz w:val="16"/>
              </w:rPr>
              <w:t>Cambio del Assessment o criterio jurídico.</w:t>
            </w:r>
          </w:p>
        </w:tc>
        <w:tc>
          <w:tcPr>
            <w:tcW w:type="dxa" w:w="3168"/>
            <w:tcMar>
              <w:top w:w="70" w:type="dxa"/>
              <w:start w:w="70" w:type="dxa"/>
              <w:bottom w:w="70" w:type="dxa"/>
              <w:end w:w="70" w:type="dxa"/>
            </w:tcMar>
            <w:vAlign w:val="top"/>
          </w:tcPr>
          <w:p>
            <w:r>
              <w:rPr>
                <w:sz w:val="16"/>
              </w:rPr>
              <w:t>Metodología + legal.</w:t>
            </w:r>
          </w:p>
        </w:tc>
      </w:tr>
    </w:tbl>
    <w:p>
      <w:pPr>
        <w:spacing w:after="20"/>
      </w:pPr>
    </w:p>
    <w:p>
      <w:pPr>
        <w:pStyle w:val="Heading2"/>
        <w:keepNext/>
      </w:pPr>
      <w:r>
        <w:t>19.1 Proceso de publicación normativa</w:t>
      </w:r>
    </w:p>
    <w:p>
      <w:pPr>
        <w:pStyle w:val="ListNumber"/>
        <w:spacing w:after="40"/>
      </w:pPr>
      <w:r>
        <w:t>Detectar cambio oficial.</w:t>
      </w:r>
    </w:p>
    <w:p>
      <w:pPr>
        <w:pStyle w:val="ListNumber"/>
        <w:spacing w:after="40"/>
      </w:pPr>
      <w:r>
        <w:t>Registrar fuente y vigencia.</w:t>
      </w:r>
    </w:p>
    <w:p>
      <w:pPr>
        <w:pStyle w:val="ListNumber"/>
        <w:spacing w:after="40"/>
      </w:pPr>
      <w:r>
        <w:t>Comparar contra versión activa (diff).</w:t>
      </w:r>
    </w:p>
    <w:p>
      <w:pPr>
        <w:pStyle w:val="ListNumber"/>
        <w:spacing w:after="40"/>
      </w:pPr>
      <w:r>
        <w:t>Analizar impacto en catálogo, reglas, UI, pruebas y reportes.</w:t>
      </w:r>
    </w:p>
    <w:p>
      <w:pPr>
        <w:pStyle w:val="ListNumber"/>
        <w:spacing w:after="40"/>
      </w:pPr>
      <w:r>
        <w:t>Aprobar por responsables designados.</w:t>
      </w:r>
    </w:p>
    <w:p>
      <w:pPr>
        <w:pStyle w:val="ListNumber"/>
        <w:spacing w:after="40"/>
      </w:pPr>
      <w:r>
        <w:t>Ejecutar regresión.</w:t>
      </w:r>
    </w:p>
    <w:p>
      <w:pPr>
        <w:pStyle w:val="ListNumber"/>
        <w:spacing w:after="40"/>
      </w:pPr>
      <w:r>
        <w:t>Publicar nueva versión sin alterar históricos.</w:t>
      </w:r>
    </w:p>
    <w:p>
      <w:pPr>
        <w:pStyle w:val="ListNumber"/>
        <w:spacing w:after="40"/>
      </w:pPr>
      <w:r>
        <w:t>Registrar fecha de verificación periódica aunque no haya cambios.</w:t>
      </w:r>
    </w:p>
    <w:p>
      <w:pPr>
        <w:pStyle w:val="Heading1"/>
        <w:keepNext/>
      </w:pPr>
      <w:r>
        <w:t>20. Hoja de ruta del PMV</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DCECEF"/>
            <w:vAlign w:val="center"/>
            <w:tcMar>
              <w:top w:w="70" w:type="dxa"/>
              <w:start w:w="70" w:type="dxa"/>
              <w:bottom w:w="70" w:type="dxa"/>
              <w:end w:w="70" w:type="dxa"/>
            </w:tcMar>
          </w:tcPr>
          <w:p>
            <w:r>
              <w:rPr>
                <w:b/>
                <w:color w:val="173849"/>
                <w:sz w:val="16"/>
              </w:rPr>
              <w:t>Prioridad</w:t>
            </w:r>
          </w:p>
        </w:tc>
        <w:tc>
          <w:tcPr>
            <w:tcW w:type="dxa" w:w="6768"/>
            <w:shd w:fill="DCECEF"/>
            <w:vAlign w:val="center"/>
            <w:tcMar>
              <w:top w:w="70" w:type="dxa"/>
              <w:start w:w="70" w:type="dxa"/>
              <w:bottom w:w="70" w:type="dxa"/>
              <w:end w:w="70" w:type="dxa"/>
            </w:tcMar>
          </w:tcPr>
          <w:p>
            <w:r>
              <w:rPr>
                <w:b/>
                <w:color w:val="173849"/>
                <w:sz w:val="16"/>
              </w:rPr>
              <w:t>Funcionalidad</w:t>
            </w:r>
          </w:p>
        </w:tc>
        <w:tc>
          <w:tcPr>
            <w:tcW w:type="dxa" w:w="2592"/>
            <w:shd w:fill="DCECEF"/>
            <w:vAlign w:val="center"/>
            <w:tcMar>
              <w:top w:w="70" w:type="dxa"/>
              <w:start w:w="70" w:type="dxa"/>
              <w:bottom w:w="70" w:type="dxa"/>
              <w:end w:w="70" w:type="dxa"/>
            </w:tcMar>
          </w:tcPr>
          <w:p>
            <w:r>
              <w:rPr>
                <w:b/>
                <w:color w:val="173849"/>
                <w:sz w:val="16"/>
              </w:rPr>
              <w:t>Fase</w:t>
            </w:r>
          </w:p>
        </w:tc>
      </w:tr>
      <w:tr>
        <w:tc>
          <w:tcPr>
            <w:tcW w:type="dxa" w:w="1152"/>
            <w:tcMar>
              <w:top w:w="70" w:type="dxa"/>
              <w:start w:w="70" w:type="dxa"/>
              <w:bottom w:w="70" w:type="dxa"/>
              <w:end w:w="70" w:type="dxa"/>
            </w:tcMar>
            <w:vAlign w:val="top"/>
          </w:tcPr>
          <w:p>
            <w:r>
              <w:rPr>
                <w:sz w:val="16"/>
              </w:rPr>
              <w:t>P0</w:t>
            </w:r>
          </w:p>
        </w:tc>
        <w:tc>
          <w:tcPr>
            <w:tcW w:type="dxa" w:w="6768"/>
            <w:tcMar>
              <w:top w:w="70" w:type="dxa"/>
              <w:start w:w="70" w:type="dxa"/>
              <w:bottom w:w="70" w:type="dxa"/>
              <w:end w:w="70" w:type="dxa"/>
            </w:tcMar>
            <w:vAlign w:val="top"/>
          </w:tcPr>
          <w:p>
            <w:r>
              <w:rPr>
                <w:sz w:val="16"/>
              </w:rPr>
              <w:t>Catálogo arts. 67–70 versionado; clasificación asistida; MPRIV/MPUB determinístico; VDN/SBU; PDI/PERT; reporte; auditoría.</w:t>
            </w:r>
          </w:p>
        </w:tc>
        <w:tc>
          <w:tcPr>
            <w:tcW w:type="dxa" w:w="2592"/>
            <w:tcMar>
              <w:top w:w="70" w:type="dxa"/>
              <w:start w:w="70" w:type="dxa"/>
              <w:bottom w:w="70" w:type="dxa"/>
              <w:end w:w="70" w:type="dxa"/>
            </w:tcMar>
            <w:vAlign w:val="top"/>
          </w:tcPr>
          <w:p>
            <w:r>
              <w:rPr>
                <w:sz w:val="16"/>
              </w:rPr>
              <w:t>PMV</w:t>
            </w:r>
          </w:p>
        </w:tc>
      </w:tr>
      <w:tr>
        <w:tc>
          <w:tcPr>
            <w:tcW w:type="dxa" w:w="1152"/>
            <w:tcMar>
              <w:top w:w="70" w:type="dxa"/>
              <w:start w:w="70" w:type="dxa"/>
              <w:bottom w:w="70" w:type="dxa"/>
              <w:end w:w="70" w:type="dxa"/>
            </w:tcMar>
            <w:vAlign w:val="top"/>
          </w:tcPr>
          <w:p>
            <w:r>
              <w:rPr>
                <w:sz w:val="16"/>
              </w:rPr>
              <w:t>P0</w:t>
            </w:r>
          </w:p>
        </w:tc>
        <w:tc>
          <w:tcPr>
            <w:tcW w:type="dxa" w:w="6768"/>
            <w:tcMar>
              <w:top w:w="70" w:type="dxa"/>
              <w:start w:w="70" w:type="dxa"/>
              <w:bottom w:w="70" w:type="dxa"/>
              <w:end w:w="70" w:type="dxa"/>
            </w:tcMar>
            <w:vAlign w:val="top"/>
          </w:tcPr>
          <w:p>
            <w:r>
              <w:rPr>
                <w:sz w:val="16"/>
              </w:rPr>
              <w:t>Integración Assessment→escenario; reutilización de evidencia; revisión humana.</w:t>
            </w:r>
          </w:p>
        </w:tc>
        <w:tc>
          <w:tcPr>
            <w:tcW w:type="dxa" w:w="2592"/>
            <w:tcMar>
              <w:top w:w="70" w:type="dxa"/>
              <w:start w:w="70" w:type="dxa"/>
              <w:bottom w:w="70" w:type="dxa"/>
              <w:end w:w="70" w:type="dxa"/>
            </w:tcMar>
            <w:vAlign w:val="top"/>
          </w:tcPr>
          <w:p>
            <w:r>
              <w:rPr>
                <w:sz w:val="16"/>
              </w:rPr>
              <w:t>PMV</w:t>
            </w:r>
          </w:p>
        </w:tc>
      </w:tr>
      <w:tr>
        <w:tc>
          <w:tcPr>
            <w:tcW w:type="dxa" w:w="1152"/>
            <w:tcMar>
              <w:top w:w="70" w:type="dxa"/>
              <w:start w:w="70" w:type="dxa"/>
              <w:bottom w:w="70" w:type="dxa"/>
              <w:end w:w="70" w:type="dxa"/>
            </w:tcMar>
            <w:vAlign w:val="top"/>
          </w:tcPr>
          <w:p>
            <w:r>
              <w:rPr>
                <w:sz w:val="16"/>
              </w:rPr>
              <w:t>P0</w:t>
            </w:r>
          </w:p>
        </w:tc>
        <w:tc>
          <w:tcPr>
            <w:tcW w:type="dxa" w:w="6768"/>
            <w:tcMar>
              <w:top w:w="70" w:type="dxa"/>
              <w:start w:w="70" w:type="dxa"/>
              <w:bottom w:w="70" w:type="dxa"/>
              <w:end w:w="70" w:type="dxa"/>
            </w:tcMar>
            <w:vAlign w:val="top"/>
          </w:tcPr>
          <w:p>
            <w:r>
              <w:rPr>
                <w:sz w:val="16"/>
              </w:rPr>
              <w:t>RAG jurídico con fuente; controles de privacidad y tenant isolation.</w:t>
            </w:r>
          </w:p>
        </w:tc>
        <w:tc>
          <w:tcPr>
            <w:tcW w:type="dxa" w:w="2592"/>
            <w:tcMar>
              <w:top w:w="70" w:type="dxa"/>
              <w:start w:w="70" w:type="dxa"/>
              <w:bottom w:w="70" w:type="dxa"/>
              <w:end w:w="70" w:type="dxa"/>
            </w:tcMar>
            <w:vAlign w:val="top"/>
          </w:tcPr>
          <w:p>
            <w:r>
              <w:rPr>
                <w:sz w:val="16"/>
              </w:rPr>
              <w:t>PMV</w:t>
            </w:r>
          </w:p>
        </w:tc>
      </w:tr>
      <w:tr>
        <w:tc>
          <w:tcPr>
            <w:tcW w:type="dxa" w:w="1152"/>
            <w:tcMar>
              <w:top w:w="70" w:type="dxa"/>
              <w:start w:w="70" w:type="dxa"/>
              <w:bottom w:w="70" w:type="dxa"/>
              <w:end w:w="70" w:type="dxa"/>
            </w:tcMar>
            <w:vAlign w:val="top"/>
          </w:tcPr>
          <w:p>
            <w:r>
              <w:rPr>
                <w:sz w:val="16"/>
              </w:rPr>
              <w:t>P1</w:t>
            </w:r>
          </w:p>
        </w:tc>
        <w:tc>
          <w:tcPr>
            <w:tcW w:type="dxa" w:w="6768"/>
            <w:tcMar>
              <w:top w:w="70" w:type="dxa"/>
              <w:start w:w="70" w:type="dxa"/>
              <w:bottom w:w="70" w:type="dxa"/>
              <w:end w:w="70" w:type="dxa"/>
            </w:tcMar>
            <w:vAlign w:val="top"/>
          </w:tcPr>
          <w:p>
            <w:r>
              <w:rPr>
                <w:sz w:val="16"/>
              </w:rPr>
              <w:t>Extracción asistida de VDN desde estados financieros y conciliación con usuario.</w:t>
            </w:r>
          </w:p>
        </w:tc>
        <w:tc>
          <w:tcPr>
            <w:tcW w:type="dxa" w:w="2592"/>
            <w:tcMar>
              <w:top w:w="70" w:type="dxa"/>
              <w:start w:w="70" w:type="dxa"/>
              <w:bottom w:w="70" w:type="dxa"/>
              <w:end w:w="70" w:type="dxa"/>
            </w:tcMar>
            <w:vAlign w:val="top"/>
          </w:tcPr>
          <w:p>
            <w:r>
              <w:rPr>
                <w:sz w:val="16"/>
              </w:rPr>
              <w:t>Después del PMV</w:t>
            </w:r>
          </w:p>
        </w:tc>
      </w:tr>
      <w:tr>
        <w:tc>
          <w:tcPr>
            <w:tcW w:type="dxa" w:w="1152"/>
            <w:tcMar>
              <w:top w:w="70" w:type="dxa"/>
              <w:start w:w="70" w:type="dxa"/>
              <w:bottom w:w="70" w:type="dxa"/>
              <w:end w:w="70" w:type="dxa"/>
            </w:tcMar>
            <w:vAlign w:val="top"/>
          </w:tcPr>
          <w:p>
            <w:r>
              <w:rPr>
                <w:sz w:val="16"/>
              </w:rPr>
              <w:t>P1</w:t>
            </w:r>
          </w:p>
        </w:tc>
        <w:tc>
          <w:tcPr>
            <w:tcW w:type="dxa" w:w="6768"/>
            <w:tcMar>
              <w:top w:w="70" w:type="dxa"/>
              <w:start w:w="70" w:type="dxa"/>
              <w:bottom w:w="70" w:type="dxa"/>
              <w:end w:w="70" w:type="dxa"/>
            </w:tcMar>
            <w:vAlign w:val="top"/>
          </w:tcPr>
          <w:p>
            <w:r>
              <w:rPr>
                <w:sz w:val="16"/>
              </w:rPr>
              <w:t>Análisis de sensibilidad de parámetros.</w:t>
            </w:r>
          </w:p>
        </w:tc>
        <w:tc>
          <w:tcPr>
            <w:tcW w:type="dxa" w:w="2592"/>
            <w:tcMar>
              <w:top w:w="70" w:type="dxa"/>
              <w:start w:w="70" w:type="dxa"/>
              <w:bottom w:w="70" w:type="dxa"/>
              <w:end w:w="70" w:type="dxa"/>
            </w:tcMar>
            <w:vAlign w:val="top"/>
          </w:tcPr>
          <w:p>
            <w:r>
              <w:rPr>
                <w:sz w:val="16"/>
              </w:rPr>
              <w:t>Después del PMV</w:t>
            </w:r>
          </w:p>
        </w:tc>
      </w:tr>
      <w:tr>
        <w:tc>
          <w:tcPr>
            <w:tcW w:type="dxa" w:w="1152"/>
            <w:tcMar>
              <w:top w:w="70" w:type="dxa"/>
              <w:start w:w="70" w:type="dxa"/>
              <w:bottom w:w="70" w:type="dxa"/>
              <w:end w:w="70" w:type="dxa"/>
            </w:tcMar>
            <w:vAlign w:val="top"/>
          </w:tcPr>
          <w:p>
            <w:r>
              <w:rPr>
                <w:sz w:val="16"/>
              </w:rPr>
              <w:t>P2</w:t>
            </w:r>
          </w:p>
        </w:tc>
        <w:tc>
          <w:tcPr>
            <w:tcW w:type="dxa" w:w="6768"/>
            <w:tcMar>
              <w:top w:w="70" w:type="dxa"/>
              <w:start w:w="70" w:type="dxa"/>
              <w:bottom w:w="70" w:type="dxa"/>
              <w:end w:w="70" w:type="dxa"/>
            </w:tcMar>
            <w:vAlign w:val="top"/>
          </w:tcPr>
          <w:p>
            <w:r>
              <w:rPr>
                <w:sz w:val="16"/>
              </w:rPr>
              <w:t>Simulación de escenarios/Monte Carlo SMARTCIDI.</w:t>
            </w:r>
          </w:p>
        </w:tc>
        <w:tc>
          <w:tcPr>
            <w:tcW w:type="dxa" w:w="2592"/>
            <w:tcMar>
              <w:top w:w="70" w:type="dxa"/>
              <w:start w:w="70" w:type="dxa"/>
              <w:bottom w:w="70" w:type="dxa"/>
              <w:end w:w="70" w:type="dxa"/>
            </w:tcMar>
            <w:vAlign w:val="top"/>
          </w:tcPr>
          <w:p>
            <w:r>
              <w:rPr>
                <w:sz w:val="16"/>
              </w:rPr>
              <w:t>Futuro</w:t>
            </w:r>
          </w:p>
        </w:tc>
      </w:tr>
      <w:tr>
        <w:tc>
          <w:tcPr>
            <w:tcW w:type="dxa" w:w="1152"/>
            <w:tcMar>
              <w:top w:w="70" w:type="dxa"/>
              <w:start w:w="70" w:type="dxa"/>
              <w:bottom w:w="70" w:type="dxa"/>
              <w:end w:w="70" w:type="dxa"/>
            </w:tcMar>
            <w:vAlign w:val="top"/>
          </w:tcPr>
          <w:p>
            <w:r>
              <w:rPr>
                <w:sz w:val="16"/>
              </w:rPr>
              <w:t>P2</w:t>
            </w:r>
          </w:p>
        </w:tc>
        <w:tc>
          <w:tcPr>
            <w:tcW w:type="dxa" w:w="6768"/>
            <w:tcMar>
              <w:top w:w="70" w:type="dxa"/>
              <w:start w:w="70" w:type="dxa"/>
              <w:bottom w:w="70" w:type="dxa"/>
              <w:end w:w="70" w:type="dxa"/>
            </w:tcMar>
            <w:vAlign w:val="top"/>
          </w:tcPr>
          <w:p>
            <w:r>
              <w:rPr>
                <w:sz w:val="16"/>
              </w:rPr>
              <w:t>Módulos sancionatorios de otras normas (ciberseguridad, sectoriales).</w:t>
            </w:r>
          </w:p>
        </w:tc>
        <w:tc>
          <w:tcPr>
            <w:tcW w:type="dxa" w:w="2592"/>
            <w:tcMar>
              <w:top w:w="70" w:type="dxa"/>
              <w:start w:w="70" w:type="dxa"/>
              <w:bottom w:w="70" w:type="dxa"/>
              <w:end w:w="70" w:type="dxa"/>
            </w:tcMar>
            <w:vAlign w:val="top"/>
          </w:tcPr>
          <w:p>
            <w:r>
              <w:rPr>
                <w:sz w:val="16"/>
              </w:rPr>
              <w:t>Futuro</w:t>
            </w:r>
          </w:p>
        </w:tc>
      </w:tr>
    </w:tbl>
    <w:p>
      <w:pPr>
        <w:spacing w:after="20"/>
      </w:pPr>
    </w:p>
    <w:p>
      <w:pPr>
        <w:pStyle w:val="Heading1"/>
        <w:keepNext/>
      </w:pPr>
      <w:r>
        <w:t>21. Bibliografía y registro de verificación</w:t>
      </w:r>
    </w:p>
    <w:p>
      <w:r>
        <w:t>Se priorizaron fuentes oficiales. La verificación web fue realizada el 21 de septiembre de 2026. La plataforma deberá repetir esta verificación antes de cada liberación normativa relevante.</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792"/>
            <w:shd w:fill="DCECEF"/>
            <w:vAlign w:val="center"/>
            <w:tcMar>
              <w:top w:w="70" w:type="dxa"/>
              <w:start w:w="70" w:type="dxa"/>
              <w:bottom w:w="70" w:type="dxa"/>
              <w:end w:w="70" w:type="dxa"/>
            </w:tcMar>
          </w:tcPr>
          <w:p>
            <w:r>
              <w:rPr>
                <w:b/>
                <w:color w:val="173849"/>
                <w:sz w:val="13"/>
              </w:rPr>
              <w:t>ID</w:t>
            </w:r>
          </w:p>
        </w:tc>
        <w:tc>
          <w:tcPr>
            <w:tcW w:type="dxa" w:w="2376"/>
            <w:shd w:fill="DCECEF"/>
            <w:vAlign w:val="center"/>
            <w:tcMar>
              <w:top w:w="70" w:type="dxa"/>
              <w:start w:w="70" w:type="dxa"/>
              <w:bottom w:w="70" w:type="dxa"/>
              <w:end w:w="70" w:type="dxa"/>
            </w:tcMar>
          </w:tcPr>
          <w:p>
            <w:r>
              <w:rPr>
                <w:b/>
                <w:color w:val="173849"/>
                <w:sz w:val="13"/>
              </w:rPr>
              <w:t>Fuente</w:t>
            </w:r>
          </w:p>
        </w:tc>
        <w:tc>
          <w:tcPr>
            <w:tcW w:type="dxa" w:w="4320"/>
            <w:shd w:fill="DCECEF"/>
            <w:vAlign w:val="center"/>
            <w:tcMar>
              <w:top w:w="70" w:type="dxa"/>
              <w:start w:w="70" w:type="dxa"/>
              <w:bottom w:w="70" w:type="dxa"/>
              <w:end w:w="70" w:type="dxa"/>
            </w:tcMar>
          </w:tcPr>
          <w:p>
            <w:r>
              <w:rPr>
                <w:b/>
                <w:color w:val="173849"/>
                <w:sz w:val="13"/>
              </w:rPr>
              <w:t>Uso/verificación</w:t>
            </w:r>
          </w:p>
        </w:tc>
        <w:tc>
          <w:tcPr>
            <w:tcW w:type="dxa" w:w="3240"/>
            <w:shd w:fill="DCECEF"/>
            <w:vAlign w:val="center"/>
            <w:tcMar>
              <w:top w:w="70" w:type="dxa"/>
              <w:start w:w="70" w:type="dxa"/>
              <w:bottom w:w="70" w:type="dxa"/>
              <w:end w:w="70" w:type="dxa"/>
            </w:tcMar>
          </w:tcPr>
          <w:p>
            <w:r>
              <w:rPr>
                <w:b/>
                <w:color w:val="173849"/>
                <w:sz w:val="13"/>
              </w:rPr>
              <w:t>Ubicación</w:t>
            </w:r>
          </w:p>
        </w:tc>
      </w:tr>
      <w:tr>
        <w:tc>
          <w:tcPr>
            <w:tcW w:type="dxa" w:w="792"/>
            <w:tcMar>
              <w:top w:w="70" w:type="dxa"/>
              <w:start w:w="70" w:type="dxa"/>
              <w:bottom w:w="70" w:type="dxa"/>
              <w:end w:w="70" w:type="dxa"/>
            </w:tcMar>
            <w:vAlign w:val="top"/>
          </w:tcPr>
          <w:p>
            <w:r>
              <w:rPr>
                <w:sz w:val="13"/>
              </w:rPr>
              <w:t>F01</w:t>
            </w:r>
          </w:p>
        </w:tc>
        <w:tc>
          <w:tcPr>
            <w:tcW w:type="dxa" w:w="2376"/>
            <w:tcMar>
              <w:top w:w="70" w:type="dxa"/>
              <w:start w:w="70" w:type="dxa"/>
              <w:bottom w:w="70" w:type="dxa"/>
              <w:end w:w="70" w:type="dxa"/>
            </w:tcMar>
            <w:vAlign w:val="top"/>
          </w:tcPr>
          <w:p>
            <w:r>
              <w:rPr>
                <w:sz w:val="13"/>
              </w:rPr>
              <w:t>Ley Orgánica de Protección de Datos Personales</w:t>
            </w:r>
          </w:p>
        </w:tc>
        <w:tc>
          <w:tcPr>
            <w:tcW w:type="dxa" w:w="4320"/>
            <w:tcMar>
              <w:top w:w="70" w:type="dxa"/>
              <w:start w:w="70" w:type="dxa"/>
              <w:bottom w:w="70" w:type="dxa"/>
              <w:end w:w="70" w:type="dxa"/>
            </w:tcMar>
            <w:vAlign w:val="top"/>
          </w:tcPr>
          <w:p>
            <w:r>
              <w:rPr>
                <w:sz w:val="13"/>
              </w:rPr>
              <w:t>Registro Oficial Suplemento 459, 26-may-2021. Arts. 65–73 y 76; archivo proporcionado. Considerar reformas posteriores.</w:t>
            </w:r>
          </w:p>
        </w:tc>
        <w:tc>
          <w:tcPr>
            <w:tcW w:type="dxa" w:w="3240"/>
            <w:tcMar>
              <w:top w:w="70" w:type="dxa"/>
              <w:start w:w="70" w:type="dxa"/>
              <w:bottom w:w="70" w:type="dxa"/>
              <w:end w:w="70" w:type="dxa"/>
            </w:tcMar>
            <w:vAlign w:val="top"/>
          </w:tcPr>
          <w:p>
            <w:r>
              <w:rPr>
                <w:sz w:val="13"/>
              </w:rPr>
              <w:t>https://spdp.gob.ec/wp-content/uploads/2024/12/03.pdf.pdf</w:t>
            </w:r>
          </w:p>
        </w:tc>
      </w:tr>
      <w:tr>
        <w:tc>
          <w:tcPr>
            <w:tcW w:type="dxa" w:w="792"/>
            <w:tcMar>
              <w:top w:w="70" w:type="dxa"/>
              <w:start w:w="70" w:type="dxa"/>
              <w:bottom w:w="70" w:type="dxa"/>
              <w:end w:w="70" w:type="dxa"/>
            </w:tcMar>
            <w:vAlign w:val="top"/>
          </w:tcPr>
          <w:p>
            <w:r>
              <w:rPr>
                <w:sz w:val="13"/>
              </w:rPr>
              <w:t>F02</w:t>
            </w:r>
          </w:p>
        </w:tc>
        <w:tc>
          <w:tcPr>
            <w:tcW w:type="dxa" w:w="2376"/>
            <w:tcMar>
              <w:top w:w="70" w:type="dxa"/>
              <w:start w:w="70" w:type="dxa"/>
              <w:bottom w:w="70" w:type="dxa"/>
              <w:end w:w="70" w:type="dxa"/>
            </w:tcMar>
            <w:vAlign w:val="top"/>
          </w:tcPr>
          <w:p>
            <w:r>
              <w:rPr>
                <w:sz w:val="13"/>
              </w:rPr>
              <w:t>Reglamento General de la LOPDP</w:t>
            </w:r>
          </w:p>
        </w:tc>
        <w:tc>
          <w:tcPr>
            <w:tcW w:type="dxa" w:w="4320"/>
            <w:tcMar>
              <w:top w:w="70" w:type="dxa"/>
              <w:start w:w="70" w:type="dxa"/>
              <w:bottom w:w="70" w:type="dxa"/>
              <w:end w:w="70" w:type="dxa"/>
            </w:tcMar>
            <w:vAlign w:val="top"/>
          </w:tcPr>
          <w:p>
            <w:r>
              <w:rPr>
                <w:sz w:val="13"/>
              </w:rPr>
              <w:t>Decreto Ejecutivo 904; Registro Oficial, Tercer Suplemento 435, 13-nov-2023. Art. 90, entre otros.</w:t>
            </w:r>
          </w:p>
        </w:tc>
        <w:tc>
          <w:tcPr>
            <w:tcW w:type="dxa" w:w="3240"/>
            <w:tcMar>
              <w:top w:w="70" w:type="dxa"/>
              <w:start w:w="70" w:type="dxa"/>
              <w:bottom w:w="70" w:type="dxa"/>
              <w:end w:w="70" w:type="dxa"/>
            </w:tcMar>
            <w:vAlign w:val="top"/>
          </w:tcPr>
          <w:p>
            <w:r>
              <w:rPr>
                <w:sz w:val="13"/>
              </w:rPr>
              <w:t>https://spdp.gob.ec/wp-content/uploads/2024/12/04.pdf.pdf</w:t>
            </w:r>
          </w:p>
        </w:tc>
      </w:tr>
      <w:tr>
        <w:tc>
          <w:tcPr>
            <w:tcW w:type="dxa" w:w="792"/>
            <w:tcMar>
              <w:top w:w="70" w:type="dxa"/>
              <w:start w:w="70" w:type="dxa"/>
              <w:bottom w:w="70" w:type="dxa"/>
              <w:end w:w="70" w:type="dxa"/>
            </w:tcMar>
            <w:vAlign w:val="top"/>
          </w:tcPr>
          <w:p>
            <w:r>
              <w:rPr>
                <w:sz w:val="13"/>
              </w:rPr>
              <w:t>F03</w:t>
            </w:r>
          </w:p>
        </w:tc>
        <w:tc>
          <w:tcPr>
            <w:tcW w:type="dxa" w:w="2376"/>
            <w:tcMar>
              <w:top w:w="70" w:type="dxa"/>
              <w:start w:w="70" w:type="dxa"/>
              <w:bottom w:w="70" w:type="dxa"/>
              <w:end w:w="70" w:type="dxa"/>
            </w:tcMar>
            <w:vAlign w:val="top"/>
          </w:tcPr>
          <w:p>
            <w:r>
              <w:rPr>
                <w:sz w:val="13"/>
              </w:rPr>
              <w:t>Resolución SPDP-SPD-2025-0022-R</w:t>
            </w:r>
          </w:p>
        </w:tc>
        <w:tc>
          <w:tcPr>
            <w:tcW w:type="dxa" w:w="4320"/>
            <w:tcMar>
              <w:top w:w="70" w:type="dxa"/>
              <w:start w:w="70" w:type="dxa"/>
              <w:bottom w:w="70" w:type="dxa"/>
              <w:end w:w="70" w:type="dxa"/>
            </w:tcMar>
            <w:vAlign w:val="top"/>
          </w:tcPr>
          <w:p>
            <w:r>
              <w:rPr>
                <w:sz w:val="13"/>
              </w:rPr>
              <w:t>Reglamento para la Aplicación de la Metodología para el Cálculo de las Multas. Vigente/publicada por SPDP al corte.</w:t>
            </w:r>
          </w:p>
        </w:tc>
        <w:tc>
          <w:tcPr>
            <w:tcW w:type="dxa" w:w="3240"/>
            <w:tcMar>
              <w:top w:w="70" w:type="dxa"/>
              <w:start w:w="70" w:type="dxa"/>
              <w:bottom w:w="70" w:type="dxa"/>
              <w:end w:w="70" w:type="dxa"/>
            </w:tcMar>
            <w:vAlign w:val="top"/>
          </w:tcPr>
          <w:p>
            <w:r>
              <w:rPr>
                <w:sz w:val="13"/>
              </w:rPr>
              <w:t>https://spdp.gob.ec/wp-content/uploads/2025/07/22.01.01-SPSP-SPD-2025-0022-R-Calculo-de-multas-aplicables-a-infracciones-leves-y-graves-signed.pdf</w:t>
            </w:r>
          </w:p>
        </w:tc>
      </w:tr>
      <w:tr>
        <w:tc>
          <w:tcPr>
            <w:tcW w:type="dxa" w:w="792"/>
            <w:tcMar>
              <w:top w:w="70" w:type="dxa"/>
              <w:start w:w="70" w:type="dxa"/>
              <w:bottom w:w="70" w:type="dxa"/>
              <w:end w:w="70" w:type="dxa"/>
            </w:tcMar>
            <w:vAlign w:val="top"/>
          </w:tcPr>
          <w:p>
            <w:r>
              <w:rPr>
                <w:sz w:val="13"/>
              </w:rPr>
              <w:t>F04</w:t>
            </w:r>
          </w:p>
        </w:tc>
        <w:tc>
          <w:tcPr>
            <w:tcW w:type="dxa" w:w="2376"/>
            <w:tcMar>
              <w:top w:w="70" w:type="dxa"/>
              <w:start w:w="70" w:type="dxa"/>
              <w:bottom w:w="70" w:type="dxa"/>
              <w:end w:w="70" w:type="dxa"/>
            </w:tcMar>
            <w:vAlign w:val="top"/>
          </w:tcPr>
          <w:p>
            <w:r>
              <w:rPr>
                <w:sz w:val="13"/>
              </w:rPr>
              <w:t>Modelos MPRIV-1 y MPUB-1</w:t>
            </w:r>
          </w:p>
        </w:tc>
        <w:tc>
          <w:tcPr>
            <w:tcW w:type="dxa" w:w="4320"/>
            <w:tcMar>
              <w:top w:w="70" w:type="dxa"/>
              <w:start w:w="70" w:type="dxa"/>
              <w:bottom w:w="70" w:type="dxa"/>
              <w:end w:w="70" w:type="dxa"/>
            </w:tcMar>
            <w:vAlign w:val="top"/>
          </w:tcPr>
          <w:p>
            <w:r>
              <w:rPr>
                <w:sz w:val="13"/>
              </w:rPr>
              <w:t>Documento oficial de modelos: PERT, CDI, IED, INT, RER, SDI, ejemplos y Monte Carlo.</w:t>
            </w:r>
          </w:p>
        </w:tc>
        <w:tc>
          <w:tcPr>
            <w:tcW w:type="dxa" w:w="3240"/>
            <w:tcMar>
              <w:top w:w="70" w:type="dxa"/>
              <w:start w:w="70" w:type="dxa"/>
              <w:bottom w:w="70" w:type="dxa"/>
              <w:end w:w="70" w:type="dxa"/>
            </w:tcMar>
            <w:vAlign w:val="top"/>
          </w:tcPr>
          <w:p>
            <w:r>
              <w:rPr>
                <w:sz w:val="13"/>
              </w:rPr>
              <w:t>https://spdp.gob.ec/wp-content/uploads/2025/07/22.02-Modelo-calculo-sanciones-administrativas.pdf</w:t>
            </w:r>
          </w:p>
        </w:tc>
      </w:tr>
      <w:tr>
        <w:tc>
          <w:tcPr>
            <w:tcW w:type="dxa" w:w="792"/>
            <w:tcMar>
              <w:top w:w="70" w:type="dxa"/>
              <w:start w:w="70" w:type="dxa"/>
              <w:bottom w:w="70" w:type="dxa"/>
              <w:end w:w="70" w:type="dxa"/>
            </w:tcMar>
            <w:vAlign w:val="top"/>
          </w:tcPr>
          <w:p>
            <w:r>
              <w:rPr>
                <w:sz w:val="13"/>
              </w:rPr>
              <w:t>F05</w:t>
            </w:r>
          </w:p>
        </w:tc>
        <w:tc>
          <w:tcPr>
            <w:tcW w:type="dxa" w:w="2376"/>
            <w:tcMar>
              <w:top w:w="70" w:type="dxa"/>
              <w:start w:w="70" w:type="dxa"/>
              <w:bottom w:w="70" w:type="dxa"/>
              <w:end w:w="70" w:type="dxa"/>
            </w:tcMar>
            <w:vAlign w:val="top"/>
          </w:tcPr>
          <w:p>
            <w:r>
              <w:rPr>
                <w:sz w:val="13"/>
              </w:rPr>
              <w:t>Registro Oficial No. 92, 30-jul-2025</w:t>
            </w:r>
          </w:p>
        </w:tc>
        <w:tc>
          <w:tcPr>
            <w:tcW w:type="dxa" w:w="4320"/>
            <w:tcMar>
              <w:top w:w="70" w:type="dxa"/>
              <w:start w:w="70" w:type="dxa"/>
              <w:bottom w:w="70" w:type="dxa"/>
              <w:end w:w="70" w:type="dxa"/>
            </w:tcMar>
            <w:vAlign w:val="top"/>
          </w:tcPr>
          <w:p>
            <w:r>
              <w:rPr>
                <w:sz w:val="13"/>
              </w:rPr>
              <w:t>Publicación de la Resolución SPDP-SPD-2025-0022-R.</w:t>
            </w:r>
          </w:p>
        </w:tc>
        <w:tc>
          <w:tcPr>
            <w:tcW w:type="dxa" w:w="3240"/>
            <w:tcMar>
              <w:top w:w="70" w:type="dxa"/>
              <w:start w:w="70" w:type="dxa"/>
              <w:bottom w:w="70" w:type="dxa"/>
              <w:end w:w="70" w:type="dxa"/>
            </w:tcMar>
            <w:vAlign w:val="top"/>
          </w:tcPr>
          <w:p>
            <w:r>
              <w:rPr>
                <w:sz w:val="13"/>
              </w:rPr>
              <w:t>https://www.registroficial.gob.ec/registro-oficial-no-92-19/</w:t>
            </w:r>
          </w:p>
        </w:tc>
      </w:tr>
      <w:tr>
        <w:tc>
          <w:tcPr>
            <w:tcW w:type="dxa" w:w="792"/>
            <w:tcMar>
              <w:top w:w="70" w:type="dxa"/>
              <w:start w:w="70" w:type="dxa"/>
              <w:bottom w:w="70" w:type="dxa"/>
              <w:end w:w="70" w:type="dxa"/>
            </w:tcMar>
            <w:vAlign w:val="top"/>
          </w:tcPr>
          <w:p>
            <w:r>
              <w:rPr>
                <w:sz w:val="13"/>
              </w:rPr>
              <w:t>F06</w:t>
            </w:r>
          </w:p>
        </w:tc>
        <w:tc>
          <w:tcPr>
            <w:tcW w:type="dxa" w:w="2376"/>
            <w:tcMar>
              <w:top w:w="70" w:type="dxa"/>
              <w:start w:w="70" w:type="dxa"/>
              <w:bottom w:w="70" w:type="dxa"/>
              <w:end w:w="70" w:type="dxa"/>
            </w:tcMar>
            <w:vAlign w:val="top"/>
          </w:tcPr>
          <w:p>
            <w:r>
              <w:rPr>
                <w:sz w:val="13"/>
              </w:rPr>
              <w:t>Portal de Resoluciones SPDP</w:t>
            </w:r>
          </w:p>
        </w:tc>
        <w:tc>
          <w:tcPr>
            <w:tcW w:type="dxa" w:w="4320"/>
            <w:tcMar>
              <w:top w:w="70" w:type="dxa"/>
              <w:start w:w="70" w:type="dxa"/>
              <w:bottom w:w="70" w:type="dxa"/>
              <w:end w:w="70" w:type="dxa"/>
            </w:tcMar>
            <w:vAlign w:val="top"/>
          </w:tcPr>
          <w:p>
            <w:r>
              <w:rPr>
                <w:sz w:val="13"/>
              </w:rPr>
              <w:t>Control de publicación y normativa listada al 21-sep-2026.</w:t>
            </w:r>
          </w:p>
        </w:tc>
        <w:tc>
          <w:tcPr>
            <w:tcW w:type="dxa" w:w="3240"/>
            <w:tcMar>
              <w:top w:w="70" w:type="dxa"/>
              <w:start w:w="70" w:type="dxa"/>
              <w:bottom w:w="70" w:type="dxa"/>
              <w:end w:w="70" w:type="dxa"/>
            </w:tcMar>
            <w:vAlign w:val="top"/>
          </w:tcPr>
          <w:p>
            <w:r>
              <w:rPr>
                <w:sz w:val="13"/>
              </w:rPr>
              <w:t>https://spdp.gob.ec/resoluciones2/</w:t>
            </w:r>
          </w:p>
        </w:tc>
      </w:tr>
      <w:tr>
        <w:tc>
          <w:tcPr>
            <w:tcW w:type="dxa" w:w="792"/>
            <w:tcMar>
              <w:top w:w="70" w:type="dxa"/>
              <w:start w:w="70" w:type="dxa"/>
              <w:bottom w:w="70" w:type="dxa"/>
              <w:end w:w="70" w:type="dxa"/>
            </w:tcMar>
            <w:vAlign w:val="top"/>
          </w:tcPr>
          <w:p>
            <w:r>
              <w:rPr>
                <w:sz w:val="13"/>
              </w:rPr>
              <w:t>F07</w:t>
            </w:r>
          </w:p>
        </w:tc>
        <w:tc>
          <w:tcPr>
            <w:tcW w:type="dxa" w:w="2376"/>
            <w:tcMar>
              <w:top w:w="70" w:type="dxa"/>
              <w:start w:w="70" w:type="dxa"/>
              <w:bottom w:w="70" w:type="dxa"/>
              <w:end w:w="70" w:type="dxa"/>
            </w:tcMar>
            <w:vAlign w:val="top"/>
          </w:tcPr>
          <w:p>
            <w:r>
              <w:rPr>
                <w:sz w:val="13"/>
              </w:rPr>
              <w:t>RES-SPDP-ICS-2025-0006</w:t>
            </w:r>
          </w:p>
        </w:tc>
        <w:tc>
          <w:tcPr>
            <w:tcW w:type="dxa" w:w="4320"/>
            <w:tcMar>
              <w:top w:w="70" w:type="dxa"/>
              <w:start w:w="70" w:type="dxa"/>
              <w:bottom w:w="70" w:type="dxa"/>
              <w:end w:w="70" w:type="dxa"/>
            </w:tcMar>
            <w:vAlign w:val="top"/>
          </w:tcPr>
          <w:p>
            <w:r>
              <w:rPr>
                <w:sz w:val="13"/>
              </w:rPr>
              <w:t>Caso sancionador público: uso del sistema Mpriv, valoración de diligencia y antecedente apelado no considerado.</w:t>
            </w:r>
          </w:p>
        </w:tc>
        <w:tc>
          <w:tcPr>
            <w:tcW w:type="dxa" w:w="3240"/>
            <w:tcMar>
              <w:top w:w="70" w:type="dxa"/>
              <w:start w:w="70" w:type="dxa"/>
              <w:bottom w:w="70" w:type="dxa"/>
              <w:end w:w="70" w:type="dxa"/>
            </w:tcMar>
            <w:vAlign w:val="top"/>
          </w:tcPr>
          <w:p>
            <w:r>
              <w:rPr>
                <w:sz w:val="13"/>
              </w:rPr>
              <w:t>https://spdp.gob.ec/wp-content/uploads/2026/01/RESOLUCION-Nro.-RES-SPDP-ICS-2025-0006-signed-2.pdf</w:t>
            </w:r>
          </w:p>
        </w:tc>
      </w:tr>
      <w:tr>
        <w:tc>
          <w:tcPr>
            <w:tcW w:type="dxa" w:w="792"/>
            <w:tcMar>
              <w:top w:w="70" w:type="dxa"/>
              <w:start w:w="70" w:type="dxa"/>
              <w:bottom w:w="70" w:type="dxa"/>
              <w:end w:w="70" w:type="dxa"/>
            </w:tcMar>
            <w:vAlign w:val="top"/>
          </w:tcPr>
          <w:p>
            <w:r>
              <w:rPr>
                <w:sz w:val="13"/>
              </w:rPr>
              <w:t>F08</w:t>
            </w:r>
          </w:p>
        </w:tc>
        <w:tc>
          <w:tcPr>
            <w:tcW w:type="dxa" w:w="2376"/>
            <w:tcMar>
              <w:top w:w="70" w:type="dxa"/>
              <w:start w:w="70" w:type="dxa"/>
              <w:bottom w:w="70" w:type="dxa"/>
              <w:end w:w="70" w:type="dxa"/>
            </w:tcMar>
            <w:vAlign w:val="top"/>
          </w:tcPr>
          <w:p>
            <w:r>
              <w:rPr>
                <w:sz w:val="13"/>
              </w:rPr>
              <w:t>Acuerdo Ministerial MDT-2025-195</w:t>
            </w:r>
          </w:p>
        </w:tc>
        <w:tc>
          <w:tcPr>
            <w:tcW w:type="dxa" w:w="4320"/>
            <w:tcMar>
              <w:top w:w="70" w:type="dxa"/>
              <w:start w:w="70" w:type="dxa"/>
              <w:bottom w:w="70" w:type="dxa"/>
              <w:end w:w="70" w:type="dxa"/>
            </w:tcMar>
            <w:vAlign w:val="top"/>
          </w:tcPr>
          <w:p>
            <w:r>
              <w:rPr>
                <w:sz w:val="13"/>
              </w:rPr>
              <w:t>Fija SBU 2026 en USD 482 desde 01-ene-2026.</w:t>
            </w:r>
          </w:p>
        </w:tc>
        <w:tc>
          <w:tcPr>
            <w:tcW w:type="dxa" w:w="3240"/>
            <w:tcMar>
              <w:top w:w="70" w:type="dxa"/>
              <w:start w:w="70" w:type="dxa"/>
              <w:bottom w:w="70" w:type="dxa"/>
              <w:end w:w="70" w:type="dxa"/>
            </w:tcMar>
            <w:vAlign w:val="top"/>
          </w:tcPr>
          <w:p>
            <w:r>
              <w:rPr>
                <w:sz w:val="13"/>
              </w:rPr>
              <w:t>https://www.trabajo.gob.ec/wp-content/uploads/downloads/2026/01/ACUERDO-MINISTERIAL-MDT-2025-195.pdf</w:t>
            </w:r>
          </w:p>
        </w:tc>
      </w:tr>
      <w:tr>
        <w:tc>
          <w:tcPr>
            <w:tcW w:type="dxa" w:w="792"/>
            <w:tcMar>
              <w:top w:w="70" w:type="dxa"/>
              <w:start w:w="70" w:type="dxa"/>
              <w:bottom w:w="70" w:type="dxa"/>
              <w:end w:w="70" w:type="dxa"/>
            </w:tcMar>
            <w:vAlign w:val="top"/>
          </w:tcPr>
          <w:p>
            <w:r>
              <w:rPr>
                <w:sz w:val="13"/>
              </w:rPr>
              <w:t>F09</w:t>
            </w:r>
          </w:p>
        </w:tc>
        <w:tc>
          <w:tcPr>
            <w:tcW w:type="dxa" w:w="2376"/>
            <w:tcMar>
              <w:top w:w="70" w:type="dxa"/>
              <w:start w:w="70" w:type="dxa"/>
              <w:bottom w:w="70" w:type="dxa"/>
              <w:end w:w="70" w:type="dxa"/>
            </w:tcMar>
            <w:vAlign w:val="top"/>
          </w:tcPr>
          <w:p>
            <w:r>
              <w:rPr>
                <w:sz w:val="13"/>
              </w:rPr>
              <w:t>Registro Oficial Suplemento No. 187, 18-dic-2025</w:t>
            </w:r>
          </w:p>
        </w:tc>
        <w:tc>
          <w:tcPr>
            <w:tcW w:type="dxa" w:w="4320"/>
            <w:tcMar>
              <w:top w:w="70" w:type="dxa"/>
              <w:start w:w="70" w:type="dxa"/>
              <w:bottom w:w="70" w:type="dxa"/>
              <w:end w:w="70" w:type="dxa"/>
            </w:tcMar>
            <w:vAlign w:val="top"/>
          </w:tcPr>
          <w:p>
            <w:r>
              <w:rPr>
                <w:sz w:val="13"/>
              </w:rPr>
              <w:t>Publicación del Acuerdo MDT-2025-195.</w:t>
            </w:r>
          </w:p>
        </w:tc>
        <w:tc>
          <w:tcPr>
            <w:tcW w:type="dxa" w:w="3240"/>
            <w:tcMar>
              <w:top w:w="70" w:type="dxa"/>
              <w:start w:w="70" w:type="dxa"/>
              <w:bottom w:w="70" w:type="dxa"/>
              <w:end w:w="70" w:type="dxa"/>
            </w:tcMar>
            <w:vAlign w:val="top"/>
          </w:tcPr>
          <w:p>
            <w:r>
              <w:rPr>
                <w:sz w:val="13"/>
              </w:rPr>
              <w:t>https://www.registroficial.gob.ec/suplemento-no-187/</w:t>
            </w:r>
          </w:p>
        </w:tc>
      </w:tr>
      <w:tr>
        <w:tc>
          <w:tcPr>
            <w:tcW w:type="dxa" w:w="792"/>
            <w:tcMar>
              <w:top w:w="70" w:type="dxa"/>
              <w:start w:w="70" w:type="dxa"/>
              <w:bottom w:w="70" w:type="dxa"/>
              <w:end w:w="70" w:type="dxa"/>
            </w:tcMar>
            <w:vAlign w:val="top"/>
          </w:tcPr>
          <w:p>
            <w:r>
              <w:rPr>
                <w:sz w:val="13"/>
              </w:rPr>
              <w:t>F10</w:t>
            </w:r>
          </w:p>
        </w:tc>
        <w:tc>
          <w:tcPr>
            <w:tcW w:type="dxa" w:w="2376"/>
            <w:tcMar>
              <w:top w:w="70" w:type="dxa"/>
              <w:start w:w="70" w:type="dxa"/>
              <w:bottom w:w="70" w:type="dxa"/>
              <w:end w:w="70" w:type="dxa"/>
            </w:tcMar>
            <w:vAlign w:val="top"/>
          </w:tcPr>
          <w:p>
            <w:r>
              <w:rPr>
                <w:sz w:val="13"/>
              </w:rPr>
              <w:t>Resolución SPDP-SPD-2026-0009-R y reforma 0037-R</w:t>
            </w:r>
          </w:p>
        </w:tc>
        <w:tc>
          <w:tcPr>
            <w:tcW w:type="dxa" w:w="4320"/>
            <w:tcMar>
              <w:top w:w="70" w:type="dxa"/>
              <w:start w:w="70" w:type="dxa"/>
              <w:bottom w:w="70" w:type="dxa"/>
              <w:end w:w="70" w:type="dxa"/>
            </w:tcMar>
            <w:vAlign w:val="top"/>
          </w:tcPr>
          <w:p>
            <w:r>
              <w:rPr>
                <w:sz w:val="13"/>
              </w:rPr>
              <w:t>Normativa SPDP sobre protección de datos en uso de sistemas de IA; revisar versión consolidada al implementar.</w:t>
            </w:r>
          </w:p>
        </w:tc>
        <w:tc>
          <w:tcPr>
            <w:tcW w:type="dxa" w:w="3240"/>
            <w:tcMar>
              <w:top w:w="70" w:type="dxa"/>
              <w:start w:w="70" w:type="dxa"/>
              <w:bottom w:w="70" w:type="dxa"/>
              <w:end w:w="70" w:type="dxa"/>
            </w:tcMar>
            <w:vAlign w:val="top"/>
          </w:tcPr>
          <w:p>
            <w:r>
              <w:rPr>
                <w:sz w:val="13"/>
              </w:rPr>
              <w:t>https://spdp.gob.ec/resoluciones2/</w:t>
            </w:r>
          </w:p>
        </w:tc>
      </w:tr>
      <w:tr>
        <w:tc>
          <w:tcPr>
            <w:tcW w:type="dxa" w:w="792"/>
            <w:tcMar>
              <w:top w:w="70" w:type="dxa"/>
              <w:start w:w="70" w:type="dxa"/>
              <w:bottom w:w="70" w:type="dxa"/>
              <w:end w:w="70" w:type="dxa"/>
            </w:tcMar>
            <w:vAlign w:val="top"/>
          </w:tcPr>
          <w:p>
            <w:r>
              <w:rPr>
                <w:sz w:val="13"/>
              </w:rPr>
              <w:t>F11</w:t>
            </w:r>
          </w:p>
        </w:tc>
        <w:tc>
          <w:tcPr>
            <w:tcW w:type="dxa" w:w="2376"/>
            <w:tcMar>
              <w:top w:w="70" w:type="dxa"/>
              <w:start w:w="70" w:type="dxa"/>
              <w:bottom w:w="70" w:type="dxa"/>
              <w:end w:w="70" w:type="dxa"/>
            </w:tcMar>
            <w:vAlign w:val="top"/>
          </w:tcPr>
          <w:p>
            <w:r>
              <w:rPr>
                <w:sz w:val="13"/>
              </w:rPr>
              <w:t>Ley Orgánica para el Fortalecimiento de la Ciberseguridad</w:t>
            </w:r>
          </w:p>
        </w:tc>
        <w:tc>
          <w:tcPr>
            <w:tcW w:type="dxa" w:w="4320"/>
            <w:tcMar>
              <w:top w:w="70" w:type="dxa"/>
              <w:start w:w="70" w:type="dxa"/>
              <w:bottom w:w="70" w:type="dxa"/>
              <w:end w:w="70" w:type="dxa"/>
            </w:tcMar>
            <w:vAlign w:val="top"/>
          </w:tcPr>
          <w:p>
            <w:r>
              <w:rPr>
                <w:sz w:val="13"/>
              </w:rPr>
              <w:t>Régimen sancionatorio distinto; se excluye del cálculo LOPDP de este módulo.</w:t>
            </w:r>
          </w:p>
        </w:tc>
        <w:tc>
          <w:tcPr>
            <w:tcW w:type="dxa" w:w="3240"/>
            <w:tcMar>
              <w:top w:w="70" w:type="dxa"/>
              <w:start w:w="70" w:type="dxa"/>
              <w:bottom w:w="70" w:type="dxa"/>
              <w:end w:w="70" w:type="dxa"/>
            </w:tcMar>
            <w:vAlign w:val="top"/>
          </w:tcPr>
          <w:p>
            <w:r>
              <w:rPr>
                <w:sz w:val="13"/>
              </w:rPr>
              <w:t>https://www.registroficial.gob.ec/quinto-suplemento-no-290/</w:t>
            </w:r>
          </w:p>
        </w:tc>
      </w:tr>
    </w:tbl>
    <w:p>
      <w:pPr>
        <w:spacing w:after="20"/>
      </w:pPr>
    </w:p>
    <w:p>
      <w:pPr>
        <w:pStyle w:val="Heading2"/>
        <w:keepNext/>
      </w:pPr>
      <w:r>
        <w:t>21.1 Hallazgos de validación incorporados a esta versión</w:t>
      </w:r>
    </w:p>
    <w:tbl>
      <w:tblPr>
        <w:tblStyle w:val="TableGrid"/>
        <w:tblW w:type="auto" w:w="0"/>
        <w:jc w:val="center"/>
        <w:tblLook w:firstColumn="1" w:firstRow="1" w:lastColumn="0" w:lastRow="0" w:noHBand="0" w:noVBand="1" w:val="04A0"/>
      </w:tblPr>
      <w:tblGrid>
        <w:gridCol w:w="3427"/>
        <w:gridCol w:w="3427"/>
        <w:gridCol w:w="3427"/>
      </w:tblGrid>
      <w:tr>
        <w:tc>
          <w:tcPr>
            <w:tcW w:type="dxa" w:w="864"/>
            <w:shd w:fill="DCECEF"/>
            <w:vAlign w:val="center"/>
            <w:tcMar>
              <w:top w:w="70" w:type="dxa"/>
              <w:start w:w="70" w:type="dxa"/>
              <w:bottom w:w="70" w:type="dxa"/>
              <w:end w:w="70" w:type="dxa"/>
            </w:tcMar>
          </w:tcPr>
          <w:p>
            <w:r>
              <w:rPr>
                <w:b/>
                <w:color w:val="173849"/>
                <w:sz w:val="15"/>
              </w:rPr>
              <w:t>ID</w:t>
            </w:r>
          </w:p>
        </w:tc>
        <w:tc>
          <w:tcPr>
            <w:tcW w:type="dxa" w:w="5256"/>
            <w:shd w:fill="DCECEF"/>
            <w:vAlign w:val="center"/>
            <w:tcMar>
              <w:top w:w="70" w:type="dxa"/>
              <w:start w:w="70" w:type="dxa"/>
              <w:bottom w:w="70" w:type="dxa"/>
              <w:end w:w="70" w:type="dxa"/>
            </w:tcMar>
          </w:tcPr>
          <w:p>
            <w:r>
              <w:rPr>
                <w:b/>
                <w:color w:val="173849"/>
                <w:sz w:val="15"/>
              </w:rPr>
              <w:t>Hallazgo</w:t>
            </w:r>
          </w:p>
        </w:tc>
        <w:tc>
          <w:tcPr>
            <w:tcW w:type="dxa" w:w="4608"/>
            <w:shd w:fill="DCECEF"/>
            <w:vAlign w:val="center"/>
            <w:tcMar>
              <w:top w:w="70" w:type="dxa"/>
              <w:start w:w="70" w:type="dxa"/>
              <w:bottom w:w="70" w:type="dxa"/>
              <w:end w:w="70" w:type="dxa"/>
            </w:tcMar>
          </w:tcPr>
          <w:p>
            <w:r>
              <w:rPr>
                <w:b/>
                <w:color w:val="173849"/>
                <w:sz w:val="15"/>
              </w:rPr>
              <w:t>Decisión</w:t>
            </w:r>
          </w:p>
        </w:tc>
      </w:tr>
      <w:tr>
        <w:tc>
          <w:tcPr>
            <w:tcW w:type="dxa" w:w="864"/>
            <w:tcMar>
              <w:top w:w="70" w:type="dxa"/>
              <w:start w:w="70" w:type="dxa"/>
              <w:bottom w:w="70" w:type="dxa"/>
              <w:end w:w="70" w:type="dxa"/>
            </w:tcMar>
            <w:vAlign w:val="top"/>
          </w:tcPr>
          <w:p>
            <w:r>
              <w:rPr>
                <w:sz w:val="15"/>
              </w:rPr>
              <w:t>V-01</w:t>
            </w:r>
          </w:p>
        </w:tc>
        <w:tc>
          <w:tcPr>
            <w:tcW w:type="dxa" w:w="5256"/>
            <w:tcMar>
              <w:top w:w="70" w:type="dxa"/>
              <w:start w:w="70" w:type="dxa"/>
              <w:bottom w:w="70" w:type="dxa"/>
              <w:end w:w="70" w:type="dxa"/>
            </w:tcMar>
            <w:vAlign w:val="top"/>
          </w:tcPr>
          <w:p>
            <w:r>
              <w:rPr>
                <w:sz w:val="15"/>
              </w:rPr>
              <w:t>La Resolución 0022 reserva la aplicación obligatoria de la metodología a la SPDP.</w:t>
            </w:r>
          </w:p>
        </w:tc>
        <w:tc>
          <w:tcPr>
            <w:tcW w:type="dxa" w:w="4608"/>
            <w:tcMar>
              <w:top w:w="70" w:type="dxa"/>
              <w:start w:w="70" w:type="dxa"/>
              <w:bottom w:w="70" w:type="dxa"/>
              <w:end w:w="70" w:type="dxa"/>
            </w:tcMar>
            <w:vAlign w:val="top"/>
          </w:tcPr>
          <w:p>
            <w:r>
              <w:rPr>
                <w:sz w:val="15"/>
              </w:rPr>
              <w:t>El producto se presenta como estimador orientativo.</w:t>
            </w:r>
          </w:p>
        </w:tc>
      </w:tr>
      <w:tr>
        <w:tc>
          <w:tcPr>
            <w:tcW w:type="dxa" w:w="864"/>
            <w:tcMar>
              <w:top w:w="70" w:type="dxa"/>
              <w:start w:w="70" w:type="dxa"/>
              <w:bottom w:w="70" w:type="dxa"/>
              <w:end w:w="70" w:type="dxa"/>
            </w:tcMar>
            <w:vAlign w:val="top"/>
          </w:tcPr>
          <w:p>
            <w:r>
              <w:rPr>
                <w:sz w:val="15"/>
              </w:rPr>
              <w:t>V-02</w:t>
            </w:r>
          </w:p>
        </w:tc>
        <w:tc>
          <w:tcPr>
            <w:tcW w:type="dxa" w:w="5256"/>
            <w:tcMar>
              <w:top w:w="70" w:type="dxa"/>
              <w:start w:w="70" w:type="dxa"/>
              <w:bottom w:w="70" w:type="dxa"/>
              <w:end w:w="70" w:type="dxa"/>
            </w:tcMar>
            <w:vAlign w:val="top"/>
          </w:tcPr>
          <w:p>
            <w:r>
              <w:rPr>
                <w:sz w:val="15"/>
              </w:rPr>
              <w:t>La SPDP puede modificar la metodología.</w:t>
            </w:r>
          </w:p>
        </w:tc>
        <w:tc>
          <w:tcPr>
            <w:tcW w:type="dxa" w:w="4608"/>
            <w:tcMar>
              <w:top w:w="70" w:type="dxa"/>
              <w:start w:w="70" w:type="dxa"/>
              <w:bottom w:w="70" w:type="dxa"/>
              <w:end w:w="70" w:type="dxa"/>
            </w:tcMar>
            <w:vAlign w:val="top"/>
          </w:tcPr>
          <w:p>
            <w:r>
              <w:rPr>
                <w:sz w:val="15"/>
              </w:rPr>
              <w:t>Catálogos y motor versionados.</w:t>
            </w:r>
          </w:p>
        </w:tc>
      </w:tr>
      <w:tr>
        <w:tc>
          <w:tcPr>
            <w:tcW w:type="dxa" w:w="864"/>
            <w:tcMar>
              <w:top w:w="70" w:type="dxa"/>
              <w:start w:w="70" w:type="dxa"/>
              <w:bottom w:w="70" w:type="dxa"/>
              <w:end w:w="70" w:type="dxa"/>
            </w:tcMar>
            <w:vAlign w:val="top"/>
          </w:tcPr>
          <w:p>
            <w:r>
              <w:rPr>
                <w:sz w:val="15"/>
              </w:rPr>
              <w:t>V-03</w:t>
            </w:r>
          </w:p>
        </w:tc>
        <w:tc>
          <w:tcPr>
            <w:tcW w:type="dxa" w:w="5256"/>
            <w:tcMar>
              <w:top w:w="70" w:type="dxa"/>
              <w:start w:w="70" w:type="dxa"/>
              <w:bottom w:w="70" w:type="dxa"/>
              <w:end w:w="70" w:type="dxa"/>
            </w:tcMar>
            <w:vAlign w:val="top"/>
          </w:tcPr>
          <w:p>
            <w:r>
              <w:rPr>
                <w:sz w:val="15"/>
              </w:rPr>
              <w:t>Los modelos indican que los pesos internos de IED serán asignados según sana crítica; 40/20/20/20 aparece en los ejemplos.</w:t>
            </w:r>
          </w:p>
        </w:tc>
        <w:tc>
          <w:tcPr>
            <w:tcW w:type="dxa" w:w="4608"/>
            <w:tcMar>
              <w:top w:w="70" w:type="dxa"/>
              <w:start w:w="70" w:type="dxa"/>
              <w:bottom w:w="70" w:type="dxa"/>
              <w:end w:w="70" w:type="dxa"/>
            </w:tcMar>
            <w:vAlign w:val="top"/>
          </w:tcPr>
          <w:p>
            <w:r>
              <w:rPr>
                <w:sz w:val="15"/>
              </w:rPr>
              <w:t>Pesos configurables; perfil de referencia no hardcodeado como regla normativa.</w:t>
            </w:r>
          </w:p>
        </w:tc>
      </w:tr>
      <w:tr>
        <w:tc>
          <w:tcPr>
            <w:tcW w:type="dxa" w:w="864"/>
            <w:tcMar>
              <w:top w:w="70" w:type="dxa"/>
              <w:start w:w="70" w:type="dxa"/>
              <w:bottom w:w="70" w:type="dxa"/>
              <w:end w:w="70" w:type="dxa"/>
            </w:tcMar>
            <w:vAlign w:val="top"/>
          </w:tcPr>
          <w:p>
            <w:r>
              <w:rPr>
                <w:sz w:val="15"/>
              </w:rPr>
              <w:t>V-04</w:t>
            </w:r>
          </w:p>
        </w:tc>
        <w:tc>
          <w:tcPr>
            <w:tcW w:type="dxa" w:w="5256"/>
            <w:tcMar>
              <w:top w:w="70" w:type="dxa"/>
              <w:start w:w="70" w:type="dxa"/>
              <w:bottom w:w="70" w:type="dxa"/>
              <w:end w:w="70" w:type="dxa"/>
            </w:tcMar>
            <w:vAlign w:val="top"/>
          </w:tcPr>
          <w:p>
            <w:r>
              <w:rPr>
                <w:sz w:val="15"/>
              </w:rPr>
              <w:t>No existe tabla pública oficial N1–N5 → PDI.</w:t>
            </w:r>
          </w:p>
        </w:tc>
        <w:tc>
          <w:tcPr>
            <w:tcW w:type="dxa" w:w="4608"/>
            <w:tcMar>
              <w:top w:w="70" w:type="dxa"/>
              <w:start w:w="70" w:type="dxa"/>
              <w:bottom w:w="70" w:type="dxa"/>
              <w:end w:w="70" w:type="dxa"/>
            </w:tcMar>
            <w:vAlign w:val="top"/>
          </w:tcPr>
          <w:p>
            <w:r>
              <w:rPr>
                <w:sz w:val="15"/>
              </w:rPr>
              <w:t>Madurez del Assessment es contexto, no conversión automática.</w:t>
            </w:r>
          </w:p>
        </w:tc>
      </w:tr>
      <w:tr>
        <w:tc>
          <w:tcPr>
            <w:tcW w:type="dxa" w:w="864"/>
            <w:tcMar>
              <w:top w:w="70" w:type="dxa"/>
              <w:start w:w="70" w:type="dxa"/>
              <w:bottom w:w="70" w:type="dxa"/>
              <w:end w:w="70" w:type="dxa"/>
            </w:tcMar>
            <w:vAlign w:val="top"/>
          </w:tcPr>
          <w:p>
            <w:r>
              <w:rPr>
                <w:sz w:val="15"/>
              </w:rPr>
              <w:t>V-05</w:t>
            </w:r>
          </w:p>
        </w:tc>
        <w:tc>
          <w:tcPr>
            <w:tcW w:type="dxa" w:w="5256"/>
            <w:tcMar>
              <w:top w:w="70" w:type="dxa"/>
              <w:start w:w="70" w:type="dxa"/>
              <w:bottom w:w="70" w:type="dxa"/>
              <w:end w:w="70" w:type="dxa"/>
            </w:tcMar>
            <w:vAlign w:val="top"/>
          </w:tcPr>
          <w:p>
            <w:r>
              <w:rPr>
                <w:sz w:val="15"/>
              </w:rPr>
              <w:t>La SPDP usa Mpriv en resolución sancionadora pública.</w:t>
            </w:r>
          </w:p>
        </w:tc>
        <w:tc>
          <w:tcPr>
            <w:tcW w:type="dxa" w:w="4608"/>
            <w:tcMar>
              <w:top w:w="70" w:type="dxa"/>
              <w:start w:w="70" w:type="dxa"/>
              <w:bottom w:w="70" w:type="dxa"/>
              <w:end w:w="70" w:type="dxa"/>
            </w:tcMar>
            <w:vAlign w:val="top"/>
          </w:tcPr>
          <w:p>
            <w:r>
              <w:rPr>
                <w:sz w:val="15"/>
              </w:rPr>
              <w:t>No afirmar equivalencia con software institucional.</w:t>
            </w:r>
          </w:p>
        </w:tc>
      </w:tr>
      <w:tr>
        <w:tc>
          <w:tcPr>
            <w:tcW w:type="dxa" w:w="864"/>
            <w:tcMar>
              <w:top w:w="70" w:type="dxa"/>
              <w:start w:w="70" w:type="dxa"/>
              <w:bottom w:w="70" w:type="dxa"/>
              <w:end w:w="70" w:type="dxa"/>
            </w:tcMar>
            <w:vAlign w:val="top"/>
          </w:tcPr>
          <w:p>
            <w:r>
              <w:rPr>
                <w:sz w:val="15"/>
              </w:rPr>
              <w:t>V-06</w:t>
            </w:r>
          </w:p>
        </w:tc>
        <w:tc>
          <w:tcPr>
            <w:tcW w:type="dxa" w:w="5256"/>
            <w:tcMar>
              <w:top w:w="70" w:type="dxa"/>
              <w:start w:w="70" w:type="dxa"/>
              <w:bottom w:w="70" w:type="dxa"/>
              <w:end w:w="70" w:type="dxa"/>
            </w:tcMar>
            <w:vAlign w:val="top"/>
          </w:tcPr>
          <w:p>
            <w:r>
              <w:rPr>
                <w:sz w:val="15"/>
              </w:rPr>
              <w:t>Antecedente apelado no fue considerado por no haber causado estado en caso publicado.</w:t>
            </w:r>
          </w:p>
        </w:tc>
        <w:tc>
          <w:tcPr>
            <w:tcW w:type="dxa" w:w="4608"/>
            <w:tcMar>
              <w:top w:w="70" w:type="dxa"/>
              <w:start w:w="70" w:type="dxa"/>
              <w:bottom w:w="70" w:type="dxa"/>
              <w:end w:w="70" w:type="dxa"/>
            </w:tcMar>
            <w:vAlign w:val="top"/>
          </w:tcPr>
          <w:p>
            <w:r>
              <w:rPr>
                <w:sz w:val="15"/>
              </w:rPr>
              <w:t>Bloqueo automático de antecedentes no firmes.</w:t>
            </w:r>
          </w:p>
        </w:tc>
      </w:tr>
      <w:tr>
        <w:tc>
          <w:tcPr>
            <w:tcW w:type="dxa" w:w="864"/>
            <w:tcMar>
              <w:top w:w="70" w:type="dxa"/>
              <w:start w:w="70" w:type="dxa"/>
              <w:bottom w:w="70" w:type="dxa"/>
              <w:end w:w="70" w:type="dxa"/>
            </w:tcMar>
            <w:vAlign w:val="top"/>
          </w:tcPr>
          <w:p>
            <w:r>
              <w:rPr>
                <w:sz w:val="15"/>
              </w:rPr>
              <w:t>V-07</w:t>
            </w:r>
          </w:p>
        </w:tc>
        <w:tc>
          <w:tcPr>
            <w:tcW w:type="dxa" w:w="5256"/>
            <w:tcMar>
              <w:top w:w="70" w:type="dxa"/>
              <w:start w:w="70" w:type="dxa"/>
              <w:bottom w:w="70" w:type="dxa"/>
              <w:end w:w="70" w:type="dxa"/>
            </w:tcMar>
            <w:vAlign w:val="top"/>
          </w:tcPr>
          <w:p>
            <w:r>
              <w:rPr>
                <w:sz w:val="15"/>
              </w:rPr>
              <w:t>SBU 2026 = USD 482; el modelo usa USD 470 en ejemplo 2025.</w:t>
            </w:r>
          </w:p>
        </w:tc>
        <w:tc>
          <w:tcPr>
            <w:tcW w:type="dxa" w:w="4608"/>
            <w:tcMar>
              <w:top w:w="70" w:type="dxa"/>
              <w:start w:w="70" w:type="dxa"/>
              <w:bottom w:w="70" w:type="dxa"/>
              <w:end w:w="70" w:type="dxa"/>
            </w:tcMar>
            <w:vAlign w:val="top"/>
          </w:tcPr>
          <w:p>
            <w:r>
              <w:rPr>
                <w:sz w:val="15"/>
              </w:rPr>
              <w:t>Catálogo SBU por vigencia.</w:t>
            </w:r>
          </w:p>
        </w:tc>
      </w:tr>
      <w:tr>
        <w:tc>
          <w:tcPr>
            <w:tcW w:type="dxa" w:w="864"/>
            <w:tcMar>
              <w:top w:w="70" w:type="dxa"/>
              <w:start w:w="70" w:type="dxa"/>
              <w:bottom w:w="70" w:type="dxa"/>
              <w:end w:w="70" w:type="dxa"/>
            </w:tcMar>
            <w:vAlign w:val="top"/>
          </w:tcPr>
          <w:p>
            <w:r>
              <w:rPr>
                <w:sz w:val="15"/>
              </w:rPr>
              <w:t>V-08</w:t>
            </w:r>
          </w:p>
        </w:tc>
        <w:tc>
          <w:tcPr>
            <w:tcW w:type="dxa" w:w="5256"/>
            <w:tcMar>
              <w:top w:w="70" w:type="dxa"/>
              <w:start w:w="70" w:type="dxa"/>
              <w:bottom w:w="70" w:type="dxa"/>
              <w:end w:w="70" w:type="dxa"/>
            </w:tcMar>
            <w:vAlign w:val="top"/>
          </w:tcPr>
          <w:p>
            <w:r>
              <w:rPr>
                <w:sz w:val="15"/>
              </w:rPr>
              <w:t>El documento de modelos presenta erratas editoriales menores en ejemplos.</w:t>
            </w:r>
          </w:p>
        </w:tc>
        <w:tc>
          <w:tcPr>
            <w:tcW w:type="dxa" w:w="4608"/>
            <w:tcMar>
              <w:top w:w="70" w:type="dxa"/>
              <w:start w:w="70" w:type="dxa"/>
              <w:bottom w:w="70" w:type="dxa"/>
              <w:end w:w="70" w:type="dxa"/>
            </w:tcMar>
            <w:vAlign w:val="top"/>
          </w:tcPr>
          <w:p>
            <w:r>
              <w:rPr>
                <w:sz w:val="15"/>
              </w:rPr>
              <w:t>Las pruebas se basan en fórmulas y resultados coherentes, no en transcripción ciega.</w:t>
            </w:r>
          </w:p>
        </w:tc>
      </w:tr>
      <w:tr>
        <w:tc>
          <w:tcPr>
            <w:tcW w:type="dxa" w:w="864"/>
            <w:tcMar>
              <w:top w:w="70" w:type="dxa"/>
              <w:start w:w="70" w:type="dxa"/>
              <w:bottom w:w="70" w:type="dxa"/>
              <w:end w:w="70" w:type="dxa"/>
            </w:tcMar>
            <w:vAlign w:val="top"/>
          </w:tcPr>
          <w:p>
            <w:r>
              <w:rPr>
                <w:sz w:val="15"/>
              </w:rPr>
              <w:t>V-09</w:t>
            </w:r>
          </w:p>
        </w:tc>
        <w:tc>
          <w:tcPr>
            <w:tcW w:type="dxa" w:w="5256"/>
            <w:tcMar>
              <w:top w:w="70" w:type="dxa"/>
              <w:start w:w="70" w:type="dxa"/>
              <w:bottom w:w="70" w:type="dxa"/>
              <w:end w:w="70" w:type="dxa"/>
            </w:tcMar>
            <w:vAlign w:val="top"/>
          </w:tcPr>
          <w:p>
            <w:r>
              <w:rPr>
                <w:sz w:val="15"/>
              </w:rPr>
              <w:t>Monte Carlo está descrito, pero la documentación pública no detalla suficientemente la distribución de muestreo.</w:t>
            </w:r>
          </w:p>
        </w:tc>
        <w:tc>
          <w:tcPr>
            <w:tcW w:type="dxa" w:w="4608"/>
            <w:tcMar>
              <w:top w:w="70" w:type="dxa"/>
              <w:start w:w="70" w:type="dxa"/>
              <w:bottom w:w="70" w:type="dxa"/>
              <w:end w:w="70" w:type="dxa"/>
            </w:tcMar>
            <w:vAlign w:val="top"/>
          </w:tcPr>
          <w:p>
            <w:r>
              <w:rPr>
                <w:sz w:val="15"/>
              </w:rPr>
              <w:t>Fuera del núcleo PMV / simulación propia si se implementa.</w:t>
            </w:r>
          </w:p>
        </w:tc>
      </w:tr>
      <w:tr>
        <w:tc>
          <w:tcPr>
            <w:tcW w:type="dxa" w:w="864"/>
            <w:tcMar>
              <w:top w:w="70" w:type="dxa"/>
              <w:start w:w="70" w:type="dxa"/>
              <w:bottom w:w="70" w:type="dxa"/>
              <w:end w:w="70" w:type="dxa"/>
            </w:tcMar>
            <w:vAlign w:val="top"/>
          </w:tcPr>
          <w:p>
            <w:r>
              <w:rPr>
                <w:sz w:val="15"/>
              </w:rPr>
              <w:t>V-10</w:t>
            </w:r>
          </w:p>
        </w:tc>
        <w:tc>
          <w:tcPr>
            <w:tcW w:type="dxa" w:w="5256"/>
            <w:tcMar>
              <w:top w:w="70" w:type="dxa"/>
              <w:start w:w="70" w:type="dxa"/>
              <w:bottom w:w="70" w:type="dxa"/>
              <w:end w:w="70" w:type="dxa"/>
            </w:tcMar>
            <w:vAlign w:val="top"/>
          </w:tcPr>
          <w:p>
            <w:r>
              <w:rPr>
                <w:sz w:val="15"/>
              </w:rPr>
              <w:t>LOPDP incluye entidad privada y empresa pública en rama VDN; modelo MPRIV se describe como privadas con fines de lucro.</w:t>
            </w:r>
          </w:p>
        </w:tc>
        <w:tc>
          <w:tcPr>
            <w:tcW w:type="dxa" w:w="4608"/>
            <w:tcMar>
              <w:top w:w="70" w:type="dxa"/>
              <w:start w:w="70" w:type="dxa"/>
              <w:bottom w:w="70" w:type="dxa"/>
              <w:end w:w="70" w:type="dxa"/>
            </w:tcMar>
            <w:vAlign w:val="top"/>
          </w:tcPr>
          <w:p>
            <w:r>
              <w:rPr>
                <w:sz w:val="15"/>
              </w:rPr>
              <w:t>Casos sin fines de lucro con VDN dudoso requieren revisión jurídica.</w:t>
            </w:r>
          </w:p>
        </w:tc>
      </w:tr>
    </w:tbl>
    <w:p>
      <w:pPr>
        <w:spacing w:after="20"/>
      </w:pPr>
    </w:p>
    <w:p>
      <w:r>
        <w:br w:type="page"/>
      </w:r>
    </w:p>
    <w:p>
      <w:pPr>
        <w:pStyle w:val="Heading1"/>
        <w:keepNext/>
      </w:pPr>
      <w:r>
        <w:t>Anexo A. Diccionario mínimo de datos</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520"/>
            <w:shd w:fill="DCECEF"/>
            <w:vAlign w:val="center"/>
            <w:tcMar>
              <w:top w:w="70" w:type="dxa"/>
              <w:start w:w="70" w:type="dxa"/>
              <w:bottom w:w="70" w:type="dxa"/>
              <w:end w:w="70" w:type="dxa"/>
            </w:tcMar>
          </w:tcPr>
          <w:p>
            <w:r>
              <w:rPr>
                <w:b/>
                <w:color w:val="173849"/>
                <w:sz w:val="14"/>
              </w:rPr>
              <w:t>Campo técnico</w:t>
            </w:r>
          </w:p>
        </w:tc>
        <w:tc>
          <w:tcPr>
            <w:tcW w:type="dxa" w:w="1512"/>
            <w:shd w:fill="DCECEF"/>
            <w:vAlign w:val="center"/>
            <w:tcMar>
              <w:top w:w="70" w:type="dxa"/>
              <w:start w:w="70" w:type="dxa"/>
              <w:bottom w:w="70" w:type="dxa"/>
              <w:end w:w="70" w:type="dxa"/>
            </w:tcMar>
          </w:tcPr>
          <w:p>
            <w:r>
              <w:rPr>
                <w:b/>
                <w:color w:val="173849"/>
                <w:sz w:val="14"/>
              </w:rPr>
              <w:t>Tipo</w:t>
            </w:r>
          </w:p>
        </w:tc>
        <w:tc>
          <w:tcPr>
            <w:tcW w:type="dxa" w:w="864"/>
            <w:shd w:fill="DCECEF"/>
            <w:vAlign w:val="center"/>
            <w:tcMar>
              <w:top w:w="70" w:type="dxa"/>
              <w:start w:w="70" w:type="dxa"/>
              <w:bottom w:w="70" w:type="dxa"/>
              <w:end w:w="70" w:type="dxa"/>
            </w:tcMar>
          </w:tcPr>
          <w:p>
            <w:r>
              <w:rPr>
                <w:b/>
                <w:color w:val="173849"/>
                <w:sz w:val="14"/>
              </w:rPr>
              <w:t>Oblig.</w:t>
            </w:r>
          </w:p>
        </w:tc>
        <w:tc>
          <w:tcPr>
            <w:tcW w:type="dxa" w:w="2088"/>
            <w:shd w:fill="DCECEF"/>
            <w:vAlign w:val="center"/>
            <w:tcMar>
              <w:top w:w="70" w:type="dxa"/>
              <w:start w:w="70" w:type="dxa"/>
              <w:bottom w:w="70" w:type="dxa"/>
              <w:end w:w="70" w:type="dxa"/>
            </w:tcMar>
          </w:tcPr>
          <w:p>
            <w:r>
              <w:rPr>
                <w:b/>
                <w:color w:val="173849"/>
                <w:sz w:val="14"/>
              </w:rPr>
              <w:t>Fuente</w:t>
            </w:r>
          </w:p>
        </w:tc>
        <w:tc>
          <w:tcPr>
            <w:tcW w:type="dxa" w:w="3672"/>
            <w:shd w:fill="DCECEF"/>
            <w:vAlign w:val="center"/>
            <w:tcMar>
              <w:top w:w="70" w:type="dxa"/>
              <w:start w:w="70" w:type="dxa"/>
              <w:bottom w:w="70" w:type="dxa"/>
              <w:end w:w="70" w:type="dxa"/>
            </w:tcMar>
          </w:tcPr>
          <w:p>
            <w:r>
              <w:rPr>
                <w:b/>
                <w:color w:val="173849"/>
                <w:sz w:val="14"/>
              </w:rPr>
              <w:t>Validación</w:t>
            </w:r>
          </w:p>
        </w:tc>
      </w:tr>
      <w:tr>
        <w:tc>
          <w:tcPr>
            <w:tcW w:type="dxa" w:w="2520"/>
            <w:tcMar>
              <w:top w:w="70" w:type="dxa"/>
              <w:start w:w="70" w:type="dxa"/>
              <w:bottom w:w="70" w:type="dxa"/>
              <w:end w:w="70" w:type="dxa"/>
            </w:tcMar>
            <w:vAlign w:val="top"/>
          </w:tcPr>
          <w:p>
            <w:r>
              <w:rPr>
                <w:sz w:val="14"/>
              </w:rPr>
              <w:t>id_escenario</w:t>
            </w:r>
          </w:p>
        </w:tc>
        <w:tc>
          <w:tcPr>
            <w:tcW w:type="dxa" w:w="1512"/>
            <w:tcMar>
              <w:top w:w="70" w:type="dxa"/>
              <w:start w:w="70" w:type="dxa"/>
              <w:bottom w:w="70" w:type="dxa"/>
              <w:end w:w="70" w:type="dxa"/>
            </w:tcMar>
            <w:vAlign w:val="top"/>
          </w:tcPr>
          <w:p>
            <w:r>
              <w:rPr>
                <w:sz w:val="14"/>
              </w:rPr>
              <w:t>UUID</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Sistema</w:t>
            </w:r>
          </w:p>
        </w:tc>
        <w:tc>
          <w:tcPr>
            <w:tcW w:type="dxa" w:w="3672"/>
            <w:tcMar>
              <w:top w:w="70" w:type="dxa"/>
              <w:start w:w="70" w:type="dxa"/>
              <w:bottom w:w="70" w:type="dxa"/>
              <w:end w:w="70" w:type="dxa"/>
            </w:tcMar>
            <w:vAlign w:val="top"/>
          </w:tcPr>
          <w:p>
            <w:r>
              <w:rPr>
                <w:sz w:val="14"/>
              </w:rPr>
              <w:t>Único e inmutable.</w:t>
            </w:r>
          </w:p>
        </w:tc>
      </w:tr>
      <w:tr>
        <w:tc>
          <w:tcPr>
            <w:tcW w:type="dxa" w:w="2520"/>
            <w:tcMar>
              <w:top w:w="70" w:type="dxa"/>
              <w:start w:w="70" w:type="dxa"/>
              <w:bottom w:w="70" w:type="dxa"/>
              <w:end w:w="70" w:type="dxa"/>
            </w:tcMar>
            <w:vAlign w:val="top"/>
          </w:tcPr>
          <w:p>
            <w:r>
              <w:rPr>
                <w:sz w:val="14"/>
              </w:rPr>
              <w:t>version_normativa</w:t>
            </w:r>
          </w:p>
        </w:tc>
        <w:tc>
          <w:tcPr>
            <w:tcW w:type="dxa" w:w="1512"/>
            <w:tcMar>
              <w:top w:w="70" w:type="dxa"/>
              <w:start w:w="70" w:type="dxa"/>
              <w:bottom w:w="70" w:type="dxa"/>
              <w:end w:w="70" w:type="dxa"/>
            </w:tcMar>
            <w:vAlign w:val="top"/>
          </w:tcPr>
          <w:p>
            <w:r>
              <w:rPr>
                <w:sz w:val="14"/>
              </w:rPr>
              <w:t>Texto</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Sistema</w:t>
            </w:r>
          </w:p>
        </w:tc>
        <w:tc>
          <w:tcPr>
            <w:tcW w:type="dxa" w:w="3672"/>
            <w:tcMar>
              <w:top w:w="70" w:type="dxa"/>
              <w:start w:w="70" w:type="dxa"/>
              <w:bottom w:w="70" w:type="dxa"/>
              <w:end w:w="70" w:type="dxa"/>
            </w:tcMar>
            <w:vAlign w:val="top"/>
          </w:tcPr>
          <w:p>
            <w:r>
              <w:rPr>
                <w:sz w:val="14"/>
              </w:rPr>
              <w:t>Versión publicada.</w:t>
            </w:r>
          </w:p>
        </w:tc>
      </w:tr>
      <w:tr>
        <w:tc>
          <w:tcPr>
            <w:tcW w:type="dxa" w:w="2520"/>
            <w:tcMar>
              <w:top w:w="70" w:type="dxa"/>
              <w:start w:w="70" w:type="dxa"/>
              <w:bottom w:w="70" w:type="dxa"/>
              <w:end w:w="70" w:type="dxa"/>
            </w:tcMar>
            <w:vAlign w:val="top"/>
          </w:tcPr>
          <w:p>
            <w:r>
              <w:rPr>
                <w:sz w:val="14"/>
              </w:rPr>
              <w:t>origen</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w:t>
            </w:r>
          </w:p>
        </w:tc>
        <w:tc>
          <w:tcPr>
            <w:tcW w:type="dxa" w:w="3672"/>
            <w:tcMar>
              <w:top w:w="70" w:type="dxa"/>
              <w:start w:w="70" w:type="dxa"/>
              <w:bottom w:w="70" w:type="dxa"/>
              <w:end w:w="70" w:type="dxa"/>
            </w:tcMar>
            <w:vAlign w:val="top"/>
          </w:tcPr>
          <w:p>
            <w:r>
              <w:rPr>
                <w:sz w:val="14"/>
              </w:rPr>
              <w:t>assessment/manual/incidente/auditoría.</w:t>
            </w:r>
          </w:p>
        </w:tc>
      </w:tr>
      <w:tr>
        <w:tc>
          <w:tcPr>
            <w:tcW w:type="dxa" w:w="2520"/>
            <w:tcMar>
              <w:top w:w="70" w:type="dxa"/>
              <w:start w:w="70" w:type="dxa"/>
              <w:bottom w:w="70" w:type="dxa"/>
              <w:end w:w="70" w:type="dxa"/>
            </w:tcMar>
            <w:vAlign w:val="top"/>
          </w:tcPr>
          <w:p>
            <w:r>
              <w:rPr>
                <w:sz w:val="14"/>
              </w:rPr>
              <w:t>tipo_organizacion</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Perfil</w:t>
            </w:r>
          </w:p>
        </w:tc>
        <w:tc>
          <w:tcPr>
            <w:tcW w:type="dxa" w:w="3672"/>
            <w:tcMar>
              <w:top w:w="70" w:type="dxa"/>
              <w:start w:w="70" w:type="dxa"/>
              <w:bottom w:w="70" w:type="dxa"/>
              <w:end w:w="70" w:type="dxa"/>
            </w:tcMar>
            <w:vAlign w:val="top"/>
          </w:tcPr>
          <w:p>
            <w:r>
              <w:rPr>
                <w:sz w:val="14"/>
              </w:rPr>
              <w:t>privada/empresa_publica/entidad_publica/otra.</w:t>
            </w:r>
          </w:p>
        </w:tc>
      </w:tr>
      <w:tr>
        <w:tc>
          <w:tcPr>
            <w:tcW w:type="dxa" w:w="2520"/>
            <w:tcMar>
              <w:top w:w="70" w:type="dxa"/>
              <w:start w:w="70" w:type="dxa"/>
              <w:bottom w:w="70" w:type="dxa"/>
              <w:end w:w="70" w:type="dxa"/>
            </w:tcMar>
            <w:vAlign w:val="top"/>
          </w:tcPr>
          <w:p>
            <w:r>
              <w:rPr>
                <w:sz w:val="14"/>
              </w:rPr>
              <w:t>fines_lucro</w:t>
            </w:r>
          </w:p>
        </w:tc>
        <w:tc>
          <w:tcPr>
            <w:tcW w:type="dxa" w:w="1512"/>
            <w:tcMar>
              <w:top w:w="70" w:type="dxa"/>
              <w:start w:w="70" w:type="dxa"/>
              <w:bottom w:w="70" w:type="dxa"/>
              <w:end w:w="70" w:type="dxa"/>
            </w:tcMar>
            <w:vAlign w:val="top"/>
          </w:tcPr>
          <w:p>
            <w:r>
              <w:rPr>
                <w:sz w:val="14"/>
              </w:rPr>
              <w:t>Bool/NA</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Perfil</w:t>
            </w:r>
          </w:p>
        </w:tc>
        <w:tc>
          <w:tcPr>
            <w:tcW w:type="dxa" w:w="3672"/>
            <w:tcMar>
              <w:top w:w="70" w:type="dxa"/>
              <w:start w:w="70" w:type="dxa"/>
              <w:bottom w:w="70" w:type="dxa"/>
              <w:end w:w="70" w:type="dxa"/>
            </w:tcMar>
            <w:vAlign w:val="top"/>
          </w:tcPr>
          <w:p>
            <w:r>
              <w:rPr>
                <w:sz w:val="14"/>
              </w:rPr>
              <w:t>Solo privadas.</w:t>
            </w:r>
          </w:p>
        </w:tc>
      </w:tr>
      <w:tr>
        <w:tc>
          <w:tcPr>
            <w:tcW w:type="dxa" w:w="2520"/>
            <w:tcMar>
              <w:top w:w="70" w:type="dxa"/>
              <w:start w:w="70" w:type="dxa"/>
              <w:bottom w:w="70" w:type="dxa"/>
              <w:end w:w="70" w:type="dxa"/>
            </w:tcMar>
            <w:vAlign w:val="top"/>
          </w:tcPr>
          <w:p>
            <w:r>
              <w:rPr>
                <w:sz w:val="14"/>
              </w:rPr>
              <w:t>rol_tratamiento</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Assessment/usuario</w:t>
            </w:r>
          </w:p>
        </w:tc>
        <w:tc>
          <w:tcPr>
            <w:tcW w:type="dxa" w:w="3672"/>
            <w:tcMar>
              <w:top w:w="70" w:type="dxa"/>
              <w:start w:w="70" w:type="dxa"/>
              <w:bottom w:w="70" w:type="dxa"/>
              <w:end w:w="70" w:type="dxa"/>
            </w:tcMar>
            <w:vAlign w:val="top"/>
          </w:tcPr>
          <w:p>
            <w:r>
              <w:rPr>
                <w:sz w:val="14"/>
              </w:rPr>
              <w:t>responsable/encargado/ambos/por_validar.</w:t>
            </w:r>
          </w:p>
        </w:tc>
      </w:tr>
      <w:tr>
        <w:tc>
          <w:tcPr>
            <w:tcW w:type="dxa" w:w="2520"/>
            <w:tcMar>
              <w:top w:w="70" w:type="dxa"/>
              <w:start w:w="70" w:type="dxa"/>
              <w:bottom w:w="70" w:type="dxa"/>
              <w:end w:w="70" w:type="dxa"/>
            </w:tcMar>
            <w:vAlign w:val="top"/>
          </w:tcPr>
          <w:p>
            <w:r>
              <w:rPr>
                <w:sz w:val="14"/>
              </w:rPr>
              <w:t>descripcion_hecho</w:t>
            </w:r>
          </w:p>
        </w:tc>
        <w:tc>
          <w:tcPr>
            <w:tcW w:type="dxa" w:w="1512"/>
            <w:tcMar>
              <w:top w:w="70" w:type="dxa"/>
              <w:start w:w="70" w:type="dxa"/>
              <w:bottom w:w="70" w:type="dxa"/>
              <w:end w:w="70" w:type="dxa"/>
            </w:tcMar>
            <w:vAlign w:val="top"/>
          </w:tcPr>
          <w:p>
            <w:r>
              <w:rPr>
                <w:sz w:val="14"/>
              </w:rPr>
              <w:t>Texto</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w:t>
            </w:r>
          </w:p>
        </w:tc>
        <w:tc>
          <w:tcPr>
            <w:tcW w:type="dxa" w:w="3672"/>
            <w:tcMar>
              <w:top w:w="70" w:type="dxa"/>
              <w:start w:w="70" w:type="dxa"/>
              <w:bottom w:w="70" w:type="dxa"/>
              <w:end w:w="70" w:type="dxa"/>
            </w:tcMar>
            <w:vAlign w:val="top"/>
          </w:tcPr>
          <w:p>
            <w:r>
              <w:rPr>
                <w:sz w:val="14"/>
              </w:rPr>
              <w:t>Sin datos personales identificables.</w:t>
            </w:r>
          </w:p>
        </w:tc>
      </w:tr>
      <w:tr>
        <w:tc>
          <w:tcPr>
            <w:tcW w:type="dxa" w:w="2520"/>
            <w:tcMar>
              <w:top w:w="70" w:type="dxa"/>
              <w:start w:w="70" w:type="dxa"/>
              <w:bottom w:w="70" w:type="dxa"/>
              <w:end w:w="70" w:type="dxa"/>
            </w:tcMar>
            <w:vAlign w:val="top"/>
          </w:tcPr>
          <w:p>
            <w:r>
              <w:rPr>
                <w:sz w:val="14"/>
              </w:rPr>
              <w:t>periodo_hecho</w:t>
            </w:r>
          </w:p>
        </w:tc>
        <w:tc>
          <w:tcPr>
            <w:tcW w:type="dxa" w:w="1512"/>
            <w:tcMar>
              <w:top w:w="70" w:type="dxa"/>
              <w:start w:w="70" w:type="dxa"/>
              <w:bottom w:w="70" w:type="dxa"/>
              <w:end w:w="70" w:type="dxa"/>
            </w:tcMar>
            <w:vAlign w:val="top"/>
          </w:tcPr>
          <w:p>
            <w:r>
              <w:rPr>
                <w:sz w:val="14"/>
              </w:rPr>
              <w:t>Rango fecha</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w:t>
            </w:r>
          </w:p>
        </w:tc>
        <w:tc>
          <w:tcPr>
            <w:tcW w:type="dxa" w:w="3672"/>
            <w:tcMar>
              <w:top w:w="70" w:type="dxa"/>
              <w:start w:w="70" w:type="dxa"/>
              <w:bottom w:w="70" w:type="dxa"/>
              <w:end w:w="70" w:type="dxa"/>
            </w:tcMar>
            <w:vAlign w:val="top"/>
          </w:tcPr>
          <w:p>
            <w:r>
              <w:rPr>
                <w:sz w:val="14"/>
              </w:rPr>
              <w:t>Coherente y válido.</w:t>
            </w:r>
          </w:p>
        </w:tc>
      </w:tr>
      <w:tr>
        <w:tc>
          <w:tcPr>
            <w:tcW w:type="dxa" w:w="2520"/>
            <w:tcMar>
              <w:top w:w="70" w:type="dxa"/>
              <w:start w:w="70" w:type="dxa"/>
              <w:bottom w:w="70" w:type="dxa"/>
              <w:end w:w="70" w:type="dxa"/>
            </w:tcMar>
            <w:vAlign w:val="top"/>
          </w:tcPr>
          <w:p>
            <w:r>
              <w:rPr>
                <w:sz w:val="14"/>
              </w:rPr>
              <w:t>id_infraccion</w:t>
            </w:r>
          </w:p>
        </w:tc>
        <w:tc>
          <w:tcPr>
            <w:tcW w:type="dxa" w:w="1512"/>
            <w:tcMar>
              <w:top w:w="70" w:type="dxa"/>
              <w:start w:w="70" w:type="dxa"/>
              <w:bottom w:w="70" w:type="dxa"/>
              <w:end w:w="70" w:type="dxa"/>
            </w:tcMar>
            <w:vAlign w:val="top"/>
          </w:tcPr>
          <w:p>
            <w:r>
              <w:rPr>
                <w:sz w:val="14"/>
              </w:rPr>
              <w:t>Texto</w:t>
            </w:r>
          </w:p>
        </w:tc>
        <w:tc>
          <w:tcPr>
            <w:tcW w:type="dxa" w:w="864"/>
            <w:tcMar>
              <w:top w:w="70" w:type="dxa"/>
              <w:start w:w="70" w:type="dxa"/>
              <w:bottom w:w="70" w:type="dxa"/>
              <w:end w:w="70" w:type="dxa"/>
            </w:tcMar>
            <w:vAlign w:val="top"/>
          </w:tcPr>
          <w:p>
            <w:r>
              <w:rPr>
                <w:sz w:val="14"/>
              </w:rPr>
              <w:t>Sí para cálculo</w:t>
            </w:r>
          </w:p>
        </w:tc>
        <w:tc>
          <w:tcPr>
            <w:tcW w:type="dxa" w:w="2088"/>
            <w:tcMar>
              <w:top w:w="70" w:type="dxa"/>
              <w:start w:w="70" w:type="dxa"/>
              <w:bottom w:w="70" w:type="dxa"/>
              <w:end w:w="70" w:type="dxa"/>
            </w:tcMar>
            <w:vAlign w:val="top"/>
          </w:tcPr>
          <w:p>
            <w:r>
              <w:rPr>
                <w:sz w:val="14"/>
              </w:rPr>
              <w:t>Catálogo/validado</w:t>
            </w:r>
          </w:p>
        </w:tc>
        <w:tc>
          <w:tcPr>
            <w:tcW w:type="dxa" w:w="3672"/>
            <w:tcMar>
              <w:top w:w="70" w:type="dxa"/>
              <w:start w:w="70" w:type="dxa"/>
              <w:bottom w:w="70" w:type="dxa"/>
              <w:end w:w="70" w:type="dxa"/>
            </w:tcMar>
            <w:vAlign w:val="top"/>
          </w:tcPr>
          <w:p>
            <w:r>
              <w:rPr>
                <w:sz w:val="14"/>
              </w:rPr>
              <w:t>Vigente a fecha aplicable.</w:t>
            </w:r>
          </w:p>
        </w:tc>
      </w:tr>
      <w:tr>
        <w:tc>
          <w:tcPr>
            <w:tcW w:type="dxa" w:w="2520"/>
            <w:tcMar>
              <w:top w:w="70" w:type="dxa"/>
              <w:start w:w="70" w:type="dxa"/>
              <w:bottom w:w="70" w:type="dxa"/>
              <w:end w:w="70" w:type="dxa"/>
            </w:tcMar>
            <w:vAlign w:val="top"/>
          </w:tcPr>
          <w:p>
            <w:r>
              <w:rPr>
                <w:sz w:val="14"/>
              </w:rPr>
              <w:t>gravedad</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Catálogo</w:t>
            </w:r>
          </w:p>
        </w:tc>
        <w:tc>
          <w:tcPr>
            <w:tcW w:type="dxa" w:w="3672"/>
            <w:tcMar>
              <w:top w:w="70" w:type="dxa"/>
              <w:start w:w="70" w:type="dxa"/>
              <w:bottom w:w="70" w:type="dxa"/>
              <w:end w:w="70" w:type="dxa"/>
            </w:tcMar>
            <w:vAlign w:val="top"/>
          </w:tcPr>
          <w:p>
            <w:r>
              <w:rPr>
                <w:sz w:val="14"/>
              </w:rPr>
              <w:t>No editable manualmente.</w:t>
            </w:r>
          </w:p>
        </w:tc>
      </w:tr>
      <w:tr>
        <w:tc>
          <w:tcPr>
            <w:tcW w:type="dxa" w:w="2520"/>
            <w:tcMar>
              <w:top w:w="70" w:type="dxa"/>
              <w:start w:w="70" w:type="dxa"/>
              <w:bottom w:w="70" w:type="dxa"/>
              <w:end w:w="70" w:type="dxa"/>
            </w:tcMar>
            <w:vAlign w:val="top"/>
          </w:tcPr>
          <w:p>
            <w:r>
              <w:rPr>
                <w:sz w:val="14"/>
              </w:rPr>
              <w:t>tipo_sujeto</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Regla/validado</w:t>
            </w:r>
          </w:p>
        </w:tc>
        <w:tc>
          <w:tcPr>
            <w:tcW w:type="dxa" w:w="3672"/>
            <w:tcMar>
              <w:top w:w="70" w:type="dxa"/>
              <w:start w:w="70" w:type="dxa"/>
              <w:bottom w:w="70" w:type="dxa"/>
              <w:end w:w="70" w:type="dxa"/>
            </w:tcMar>
            <w:vAlign w:val="top"/>
          </w:tcPr>
          <w:p>
            <w:r>
              <w:rPr>
                <w:sz w:val="14"/>
              </w:rPr>
              <w:t>Define MPRIV/MPUB.</w:t>
            </w:r>
          </w:p>
        </w:tc>
      </w:tr>
      <w:tr>
        <w:tc>
          <w:tcPr>
            <w:tcW w:type="dxa" w:w="2520"/>
            <w:tcMar>
              <w:top w:w="70" w:type="dxa"/>
              <w:start w:w="70" w:type="dxa"/>
              <w:bottom w:w="70" w:type="dxa"/>
              <w:end w:w="70" w:type="dxa"/>
            </w:tcMar>
            <w:vAlign w:val="top"/>
          </w:tcPr>
          <w:p>
            <w:r>
              <w:rPr>
                <w:sz w:val="14"/>
              </w:rPr>
              <w:t>fecha_estimada_imposicion</w:t>
            </w:r>
          </w:p>
        </w:tc>
        <w:tc>
          <w:tcPr>
            <w:tcW w:type="dxa" w:w="1512"/>
            <w:tcMar>
              <w:top w:w="70" w:type="dxa"/>
              <w:start w:w="70" w:type="dxa"/>
              <w:bottom w:w="70" w:type="dxa"/>
              <w:end w:w="70" w:type="dxa"/>
            </w:tcMar>
            <w:vAlign w:val="top"/>
          </w:tcPr>
          <w:p>
            <w:r>
              <w:rPr>
                <w:sz w:val="14"/>
              </w:rPr>
              <w:t>Fecha</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w:t>
            </w:r>
          </w:p>
        </w:tc>
        <w:tc>
          <w:tcPr>
            <w:tcW w:type="dxa" w:w="3672"/>
            <w:tcMar>
              <w:top w:w="70" w:type="dxa"/>
              <w:start w:w="70" w:type="dxa"/>
              <w:bottom w:w="70" w:type="dxa"/>
              <w:end w:w="70" w:type="dxa"/>
            </w:tcMar>
            <w:vAlign w:val="top"/>
          </w:tcPr>
          <w:p>
            <w:r>
              <w:rPr>
                <w:sz w:val="14"/>
              </w:rPr>
              <w:t>Controla VDN/SBU.</w:t>
            </w:r>
          </w:p>
        </w:tc>
      </w:tr>
      <w:tr>
        <w:tc>
          <w:tcPr>
            <w:tcW w:type="dxa" w:w="2520"/>
            <w:tcMar>
              <w:top w:w="70" w:type="dxa"/>
              <w:start w:w="70" w:type="dxa"/>
              <w:bottom w:w="70" w:type="dxa"/>
              <w:end w:w="70" w:type="dxa"/>
            </w:tcMar>
            <w:vAlign w:val="top"/>
          </w:tcPr>
          <w:p>
            <w:r>
              <w:rPr>
                <w:sz w:val="14"/>
              </w:rPr>
              <w:t>vdn</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Usuario/evidencia</w:t>
            </w:r>
          </w:p>
        </w:tc>
        <w:tc>
          <w:tcPr>
            <w:tcW w:type="dxa" w:w="3672"/>
            <w:tcMar>
              <w:top w:w="70" w:type="dxa"/>
              <w:start w:w="70" w:type="dxa"/>
              <w:bottom w:w="70" w:type="dxa"/>
              <w:end w:w="70" w:type="dxa"/>
            </w:tcMar>
            <w:vAlign w:val="top"/>
          </w:tcPr>
          <w:p>
            <w:r>
              <w:rPr>
                <w:sz w:val="14"/>
              </w:rPr>
              <w:t>≥0; fuente y ejercicio.</w:t>
            </w:r>
          </w:p>
        </w:tc>
      </w:tr>
      <w:tr>
        <w:tc>
          <w:tcPr>
            <w:tcW w:type="dxa" w:w="2520"/>
            <w:tcMar>
              <w:top w:w="70" w:type="dxa"/>
              <w:start w:w="70" w:type="dxa"/>
              <w:bottom w:w="70" w:type="dxa"/>
              <w:end w:w="70" w:type="dxa"/>
            </w:tcMar>
            <w:vAlign w:val="top"/>
          </w:tcPr>
          <w:p>
            <w:r>
              <w:rPr>
                <w:sz w:val="14"/>
              </w:rPr>
              <w:t>ejercicio_vdn</w:t>
            </w:r>
          </w:p>
        </w:tc>
        <w:tc>
          <w:tcPr>
            <w:tcW w:type="dxa" w:w="1512"/>
            <w:tcMar>
              <w:top w:w="70" w:type="dxa"/>
              <w:start w:w="70" w:type="dxa"/>
              <w:bottom w:w="70" w:type="dxa"/>
              <w:end w:w="70" w:type="dxa"/>
            </w:tcMar>
            <w:vAlign w:val="top"/>
          </w:tcPr>
          <w:p>
            <w:r>
              <w:rPr>
                <w:sz w:val="14"/>
              </w:rPr>
              <w:t>Año</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Usuario</w:t>
            </w:r>
          </w:p>
        </w:tc>
        <w:tc>
          <w:tcPr>
            <w:tcW w:type="dxa" w:w="3672"/>
            <w:tcMar>
              <w:top w:w="70" w:type="dxa"/>
              <w:start w:w="70" w:type="dxa"/>
              <w:bottom w:w="70" w:type="dxa"/>
              <w:end w:w="70" w:type="dxa"/>
            </w:tcMar>
            <w:vAlign w:val="top"/>
          </w:tcPr>
          <w:p>
            <w:r>
              <w:rPr>
                <w:sz w:val="14"/>
              </w:rPr>
              <w:t>Inmediatamente anterior a imposición estimada.</w:t>
            </w:r>
          </w:p>
        </w:tc>
      </w:tr>
      <w:tr>
        <w:tc>
          <w:tcPr>
            <w:tcW w:type="dxa" w:w="2520"/>
            <w:tcMar>
              <w:top w:w="70" w:type="dxa"/>
              <w:start w:w="70" w:type="dxa"/>
              <w:bottom w:w="70" w:type="dxa"/>
              <w:end w:w="70" w:type="dxa"/>
            </w:tcMar>
            <w:vAlign w:val="top"/>
          </w:tcPr>
          <w:p>
            <w:r>
              <w:rPr>
                <w:sz w:val="14"/>
              </w:rPr>
              <w:t>sbu</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Catálogo</w:t>
            </w:r>
          </w:p>
        </w:tc>
        <w:tc>
          <w:tcPr>
            <w:tcW w:type="dxa" w:w="3672"/>
            <w:tcMar>
              <w:top w:w="70" w:type="dxa"/>
              <w:start w:w="70" w:type="dxa"/>
              <w:bottom w:w="70" w:type="dxa"/>
              <w:end w:w="70" w:type="dxa"/>
            </w:tcMar>
            <w:vAlign w:val="top"/>
          </w:tcPr>
          <w:p>
            <w:r>
              <w:rPr>
                <w:sz w:val="14"/>
              </w:rPr>
              <w:t>Por vigencia.</w:t>
            </w:r>
          </w:p>
        </w:tc>
      </w:tr>
      <w:tr>
        <w:tc>
          <w:tcPr>
            <w:tcW w:type="dxa" w:w="2520"/>
            <w:tcMar>
              <w:top w:w="70" w:type="dxa"/>
              <w:start w:w="70" w:type="dxa"/>
              <w:bottom w:w="70" w:type="dxa"/>
              <w:end w:w="70" w:type="dxa"/>
            </w:tcMar>
            <w:vAlign w:val="top"/>
          </w:tcPr>
          <w:p>
            <w:r>
              <w:rPr>
                <w:sz w:val="14"/>
              </w:rPr>
              <w:t>pdi</w:t>
            </w:r>
          </w:p>
        </w:tc>
        <w:tc>
          <w:tcPr>
            <w:tcW w:type="dxa" w:w="1512"/>
            <w:tcMar>
              <w:top w:w="70" w:type="dxa"/>
              <w:start w:w="70" w:type="dxa"/>
              <w:bottom w:w="70" w:type="dxa"/>
              <w:end w:w="70" w:type="dxa"/>
            </w:tcMar>
            <w:vAlign w:val="top"/>
          </w:tcPr>
          <w:p>
            <w:r>
              <w:rPr>
                <w:sz w:val="14"/>
              </w:rPr>
              <w:t>Decimal 0–1</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Validado</w:t>
            </w:r>
          </w:p>
        </w:tc>
        <w:tc>
          <w:tcPr>
            <w:tcW w:type="dxa" w:w="3672"/>
            <w:tcMar>
              <w:top w:w="70" w:type="dxa"/>
              <w:start w:w="70" w:type="dxa"/>
              <w:bottom w:w="70" w:type="dxa"/>
              <w:end w:w="70" w:type="dxa"/>
            </w:tcMar>
            <w:vAlign w:val="top"/>
          </w:tcPr>
          <w:p>
            <w:r>
              <w:rPr>
                <w:sz w:val="14"/>
              </w:rPr>
              <w:t>Rationale obligatorio.</w:t>
            </w:r>
          </w:p>
        </w:tc>
      </w:tr>
      <w:tr>
        <w:tc>
          <w:tcPr>
            <w:tcW w:type="dxa" w:w="2520"/>
            <w:tcMar>
              <w:top w:w="70" w:type="dxa"/>
              <w:start w:w="70" w:type="dxa"/>
              <w:bottom w:w="70" w:type="dxa"/>
              <w:end w:w="70" w:type="dxa"/>
            </w:tcMar>
            <w:vAlign w:val="top"/>
          </w:tcPr>
          <w:p>
            <w:r>
              <w:rPr>
                <w:sz w:val="14"/>
              </w:rPr>
              <w:t>tdp_min/mod/max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Usuario/IA</w:t>
            </w:r>
          </w:p>
        </w:tc>
        <w:tc>
          <w:tcPr>
            <w:tcW w:type="dxa" w:w="3672"/>
            <w:tcMar>
              <w:top w:w="70" w:type="dxa"/>
              <w:start w:w="70" w:type="dxa"/>
              <w:bottom w:w="70" w:type="dxa"/>
              <w:end w:w="70" w:type="dxa"/>
            </w:tcMar>
            <w:vAlign w:val="top"/>
          </w:tcPr>
          <w:p>
            <w:r>
              <w:rPr>
                <w:sz w:val="14"/>
              </w:rPr>
              <w:t>Ordenados 0–1.</w:t>
            </w:r>
          </w:p>
        </w:tc>
      </w:tr>
      <w:tr>
        <w:tc>
          <w:tcPr>
            <w:tcW w:type="dxa" w:w="2520"/>
            <w:tcMar>
              <w:top w:w="70" w:type="dxa"/>
              <w:start w:w="70" w:type="dxa"/>
              <w:bottom w:w="70" w:type="dxa"/>
              <w:end w:w="70" w:type="dxa"/>
            </w:tcMar>
            <w:vAlign w:val="top"/>
          </w:tcPr>
          <w:p>
            <w:r>
              <w:rPr>
                <w:sz w:val="14"/>
              </w:rPr>
              <w:t>tav_min/mod/max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Usuario/IA</w:t>
            </w:r>
          </w:p>
        </w:tc>
        <w:tc>
          <w:tcPr>
            <w:tcW w:type="dxa" w:w="3672"/>
            <w:tcMar>
              <w:top w:w="70" w:type="dxa"/>
              <w:start w:w="70" w:type="dxa"/>
              <w:bottom w:w="70" w:type="dxa"/>
              <w:end w:w="70" w:type="dxa"/>
            </w:tcMar>
            <w:vAlign w:val="top"/>
          </w:tcPr>
          <w:p>
            <w:r>
              <w:rPr>
                <w:sz w:val="14"/>
              </w:rPr>
              <w:t>Ordenados 0–1.</w:t>
            </w:r>
          </w:p>
        </w:tc>
      </w:tr>
      <w:tr>
        <w:tc>
          <w:tcPr>
            <w:tcW w:type="dxa" w:w="2520"/>
            <w:tcMar>
              <w:top w:w="70" w:type="dxa"/>
              <w:start w:w="70" w:type="dxa"/>
              <w:bottom w:w="70" w:type="dxa"/>
              <w:end w:w="70" w:type="dxa"/>
            </w:tcMar>
            <w:vAlign w:val="top"/>
          </w:tcPr>
          <w:p>
            <w:r>
              <w:rPr>
                <w:sz w:val="14"/>
              </w:rPr>
              <w:t>ndv_min/mod/max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Usuario/IA</w:t>
            </w:r>
          </w:p>
        </w:tc>
        <w:tc>
          <w:tcPr>
            <w:tcW w:type="dxa" w:w="3672"/>
            <w:tcMar>
              <w:top w:w="70" w:type="dxa"/>
              <w:start w:w="70" w:type="dxa"/>
              <w:bottom w:w="70" w:type="dxa"/>
              <w:end w:w="70" w:type="dxa"/>
            </w:tcMar>
            <w:vAlign w:val="top"/>
          </w:tcPr>
          <w:p>
            <w:r>
              <w:rPr>
                <w:sz w:val="14"/>
              </w:rPr>
              <w:t>Ordenados 0–1.</w:t>
            </w:r>
          </w:p>
        </w:tc>
      </w:tr>
      <w:tr>
        <w:tc>
          <w:tcPr>
            <w:tcW w:type="dxa" w:w="2520"/>
            <w:tcMar>
              <w:top w:w="70" w:type="dxa"/>
              <w:start w:w="70" w:type="dxa"/>
              <w:bottom w:w="70" w:type="dxa"/>
              <w:end w:w="70" w:type="dxa"/>
            </w:tcMar>
            <w:vAlign w:val="top"/>
          </w:tcPr>
          <w:p>
            <w:r>
              <w:rPr>
                <w:sz w:val="14"/>
              </w:rPr>
              <w:t>tev_min/mod/max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Usuario/IA</w:t>
            </w:r>
          </w:p>
        </w:tc>
        <w:tc>
          <w:tcPr>
            <w:tcW w:type="dxa" w:w="3672"/>
            <w:tcMar>
              <w:top w:w="70" w:type="dxa"/>
              <w:start w:w="70" w:type="dxa"/>
              <w:bottom w:w="70" w:type="dxa"/>
              <w:end w:w="70" w:type="dxa"/>
            </w:tcMar>
            <w:vAlign w:val="top"/>
          </w:tcPr>
          <w:p>
            <w:r>
              <w:rPr>
                <w:sz w:val="14"/>
              </w:rPr>
              <w:t>Ordenados 0–1.</w:t>
            </w:r>
          </w:p>
        </w:tc>
      </w:tr>
      <w:tr>
        <w:tc>
          <w:tcPr>
            <w:tcW w:type="dxa" w:w="2520"/>
            <w:tcMar>
              <w:top w:w="70" w:type="dxa"/>
              <w:start w:w="70" w:type="dxa"/>
              <w:bottom w:w="70" w:type="dxa"/>
              <w:end w:w="70" w:type="dxa"/>
            </w:tcMar>
            <w:vAlign w:val="top"/>
          </w:tcPr>
          <w:p>
            <w:r>
              <w:rPr>
                <w:sz w:val="14"/>
              </w:rPr>
              <w:t>w_tdp/tav/ndv/tev</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Perfil pesos</w:t>
            </w:r>
          </w:p>
        </w:tc>
        <w:tc>
          <w:tcPr>
            <w:tcW w:type="dxa" w:w="3672"/>
            <w:tcMar>
              <w:top w:w="70" w:type="dxa"/>
              <w:start w:w="70" w:type="dxa"/>
              <w:bottom w:w="70" w:type="dxa"/>
              <w:end w:w="70" w:type="dxa"/>
            </w:tcMar>
            <w:vAlign w:val="top"/>
          </w:tcPr>
          <w:p>
            <w:r>
              <w:rPr>
                <w:sz w:val="14"/>
              </w:rPr>
              <w:t>Suma = 1.</w:t>
            </w:r>
          </w:p>
        </w:tc>
      </w:tr>
      <w:tr>
        <w:tc>
          <w:tcPr>
            <w:tcW w:type="dxa" w:w="2520"/>
            <w:tcMar>
              <w:top w:w="70" w:type="dxa"/>
              <w:start w:w="70" w:type="dxa"/>
              <w:bottom w:w="70" w:type="dxa"/>
              <w:end w:w="70" w:type="dxa"/>
            </w:tcMar>
            <w:vAlign w:val="top"/>
          </w:tcPr>
          <w:p>
            <w:r>
              <w:rPr>
                <w:sz w:val="14"/>
              </w:rPr>
              <w:t>int_min/mod/max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Usuario/IA</w:t>
            </w:r>
          </w:p>
        </w:tc>
        <w:tc>
          <w:tcPr>
            <w:tcW w:type="dxa" w:w="3672"/>
            <w:tcMar>
              <w:top w:w="70" w:type="dxa"/>
              <w:start w:w="70" w:type="dxa"/>
              <w:bottom w:w="70" w:type="dxa"/>
              <w:end w:w="70" w:type="dxa"/>
            </w:tcMar>
            <w:vAlign w:val="top"/>
          </w:tcPr>
          <w:p>
            <w:r>
              <w:rPr>
                <w:sz w:val="14"/>
              </w:rPr>
              <w:t>Ordenados 0–1.</w:t>
            </w:r>
          </w:p>
        </w:tc>
      </w:tr>
      <w:tr>
        <w:tc>
          <w:tcPr>
            <w:tcW w:type="dxa" w:w="2520"/>
            <w:tcMar>
              <w:top w:w="70" w:type="dxa"/>
              <w:start w:w="70" w:type="dxa"/>
              <w:bottom w:w="70" w:type="dxa"/>
              <w:end w:w="70" w:type="dxa"/>
            </w:tcMar>
            <w:vAlign w:val="top"/>
          </w:tcPr>
          <w:p>
            <w:r>
              <w:rPr>
                <w:sz w:val="14"/>
              </w:rPr>
              <w:t>rer_aplica</w:t>
            </w:r>
          </w:p>
        </w:tc>
        <w:tc>
          <w:tcPr>
            <w:tcW w:type="dxa" w:w="1512"/>
            <w:tcMar>
              <w:top w:w="70" w:type="dxa"/>
              <w:start w:w="70" w:type="dxa"/>
              <w:bottom w:w="70" w:type="dxa"/>
              <w:end w:w="70" w:type="dxa"/>
            </w:tcMar>
            <w:vAlign w:val="top"/>
          </w:tcPr>
          <w:p>
            <w:r>
              <w:rPr>
                <w:sz w:val="14"/>
              </w:rPr>
              <w:t>Bool</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Consultor</w:t>
            </w:r>
          </w:p>
        </w:tc>
        <w:tc>
          <w:tcPr>
            <w:tcW w:type="dxa" w:w="3672"/>
            <w:tcMar>
              <w:top w:w="70" w:type="dxa"/>
              <w:start w:w="70" w:type="dxa"/>
              <w:bottom w:w="70" w:type="dxa"/>
              <w:end w:w="70" w:type="dxa"/>
            </w:tcMar>
            <w:vAlign w:val="top"/>
          </w:tcPr>
          <w:p>
            <w:r>
              <w:rPr>
                <w:sz w:val="14"/>
              </w:rPr>
              <w:t>False → RER=0.</w:t>
            </w:r>
          </w:p>
        </w:tc>
      </w:tr>
      <w:tr>
        <w:tc>
          <w:tcPr>
            <w:tcW w:type="dxa" w:w="2520"/>
            <w:tcMar>
              <w:top w:w="70" w:type="dxa"/>
              <w:start w:w="70" w:type="dxa"/>
              <w:bottom w:w="70" w:type="dxa"/>
              <w:end w:w="70" w:type="dxa"/>
            </w:tcMar>
            <w:vAlign w:val="top"/>
          </w:tcPr>
          <w:p>
            <w:r>
              <w:rPr>
                <w:sz w:val="14"/>
              </w:rPr>
              <w:t>rer_min/mod/max</w:t>
            </w:r>
          </w:p>
        </w:tc>
        <w:tc>
          <w:tcPr>
            <w:tcW w:type="dxa" w:w="1512"/>
            <w:tcMar>
              <w:top w:w="70" w:type="dxa"/>
              <w:start w:w="70" w:type="dxa"/>
              <w:bottom w:w="70" w:type="dxa"/>
              <w:end w:w="70" w:type="dxa"/>
            </w:tcMar>
            <w:vAlign w:val="top"/>
          </w:tcPr>
          <w:p>
            <w:r>
              <w:rPr>
                <w:sz w:val="14"/>
              </w:rPr>
              <w:t>Decimal</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Consultor</w:t>
            </w:r>
          </w:p>
        </w:tc>
        <w:tc>
          <w:tcPr>
            <w:tcW w:type="dxa" w:w="3672"/>
            <w:tcMar>
              <w:top w:w="70" w:type="dxa"/>
              <w:start w:w="70" w:type="dxa"/>
              <w:bottom w:w="70" w:type="dxa"/>
              <w:end w:w="70" w:type="dxa"/>
            </w:tcMar>
            <w:vAlign w:val="top"/>
          </w:tcPr>
          <w:p>
            <w:r>
              <w:rPr>
                <w:sz w:val="14"/>
              </w:rPr>
              <w:t>Solo si aplica.</w:t>
            </w:r>
          </w:p>
        </w:tc>
      </w:tr>
      <w:tr>
        <w:tc>
          <w:tcPr>
            <w:tcW w:type="dxa" w:w="2520"/>
            <w:tcMar>
              <w:top w:w="70" w:type="dxa"/>
              <w:start w:w="70" w:type="dxa"/>
              <w:bottom w:w="70" w:type="dxa"/>
              <w:end w:w="70" w:type="dxa"/>
            </w:tcMar>
            <w:vAlign w:val="top"/>
          </w:tcPr>
          <w:p>
            <w:r>
              <w:rPr>
                <w:sz w:val="14"/>
              </w:rPr>
              <w:t>evidencia_refs</w:t>
            </w:r>
          </w:p>
        </w:tc>
        <w:tc>
          <w:tcPr>
            <w:tcW w:type="dxa" w:w="1512"/>
            <w:tcMar>
              <w:top w:w="70" w:type="dxa"/>
              <w:start w:w="70" w:type="dxa"/>
              <w:bottom w:w="70" w:type="dxa"/>
              <w:end w:w="70" w:type="dxa"/>
            </w:tcMar>
            <w:vAlign w:val="top"/>
          </w:tcPr>
          <w:p>
            <w:r>
              <w:rPr>
                <w:sz w:val="14"/>
              </w:rPr>
              <w:t>Array IDs</w:t>
            </w:r>
          </w:p>
        </w:tc>
        <w:tc>
          <w:tcPr>
            <w:tcW w:type="dxa" w:w="864"/>
            <w:tcMar>
              <w:top w:w="70" w:type="dxa"/>
              <w:start w:w="70" w:type="dxa"/>
              <w:bottom w:w="70" w:type="dxa"/>
              <w:end w:w="70" w:type="dxa"/>
            </w:tcMar>
            <w:vAlign w:val="top"/>
          </w:tcPr>
          <w:p>
            <w:r>
              <w:rPr>
                <w:sz w:val="14"/>
              </w:rPr>
              <w:t>No</w:t>
            </w:r>
          </w:p>
        </w:tc>
        <w:tc>
          <w:tcPr>
            <w:tcW w:type="dxa" w:w="2088"/>
            <w:tcMar>
              <w:top w:w="70" w:type="dxa"/>
              <w:start w:w="70" w:type="dxa"/>
              <w:bottom w:w="70" w:type="dxa"/>
              <w:end w:w="70" w:type="dxa"/>
            </w:tcMar>
            <w:vAlign w:val="top"/>
          </w:tcPr>
          <w:p>
            <w:r>
              <w:rPr>
                <w:sz w:val="14"/>
              </w:rPr>
              <w:t>Sistema</w:t>
            </w:r>
          </w:p>
        </w:tc>
        <w:tc>
          <w:tcPr>
            <w:tcW w:type="dxa" w:w="3672"/>
            <w:tcMar>
              <w:top w:w="70" w:type="dxa"/>
              <w:start w:w="70" w:type="dxa"/>
              <w:bottom w:w="70" w:type="dxa"/>
              <w:end w:w="70" w:type="dxa"/>
            </w:tcMar>
            <w:vAlign w:val="top"/>
          </w:tcPr>
          <w:p>
            <w:r>
              <w:rPr>
                <w:sz w:val="14"/>
              </w:rPr>
              <w:t>Permisos por tenant.</w:t>
            </w:r>
          </w:p>
        </w:tc>
      </w:tr>
      <w:tr>
        <w:tc>
          <w:tcPr>
            <w:tcW w:type="dxa" w:w="2520"/>
            <w:tcMar>
              <w:top w:w="70" w:type="dxa"/>
              <w:start w:w="70" w:type="dxa"/>
              <w:bottom w:w="70" w:type="dxa"/>
              <w:end w:w="70" w:type="dxa"/>
            </w:tcMar>
            <w:vAlign w:val="top"/>
          </w:tcPr>
          <w:p>
            <w:r>
              <w:rPr>
                <w:sz w:val="14"/>
              </w:rPr>
              <w:t>rationale_*</w:t>
            </w:r>
          </w:p>
        </w:tc>
        <w:tc>
          <w:tcPr>
            <w:tcW w:type="dxa" w:w="1512"/>
            <w:tcMar>
              <w:top w:w="70" w:type="dxa"/>
              <w:start w:w="70" w:type="dxa"/>
              <w:bottom w:w="70" w:type="dxa"/>
              <w:end w:w="70" w:type="dxa"/>
            </w:tcMar>
            <w:vAlign w:val="top"/>
          </w:tcPr>
          <w:p>
            <w:r>
              <w:rPr>
                <w:sz w:val="14"/>
              </w:rPr>
              <w:t>Texto</w:t>
            </w:r>
          </w:p>
        </w:tc>
        <w:tc>
          <w:tcPr>
            <w:tcW w:type="dxa" w:w="864"/>
            <w:tcMar>
              <w:top w:w="70" w:type="dxa"/>
              <w:start w:w="70" w:type="dxa"/>
              <w:bottom w:w="70" w:type="dxa"/>
              <w:end w:w="70" w:type="dxa"/>
            </w:tcMar>
            <w:vAlign w:val="top"/>
          </w:tcPr>
          <w:p>
            <w:r>
              <w:rPr>
                <w:sz w:val="14"/>
              </w:rPr>
              <w:t>Sí factores sensibles</w:t>
            </w:r>
          </w:p>
        </w:tc>
        <w:tc>
          <w:tcPr>
            <w:tcW w:type="dxa" w:w="2088"/>
            <w:tcMar>
              <w:top w:w="70" w:type="dxa"/>
              <w:start w:w="70" w:type="dxa"/>
              <w:bottom w:w="70" w:type="dxa"/>
              <w:end w:w="70" w:type="dxa"/>
            </w:tcMar>
            <w:vAlign w:val="top"/>
          </w:tcPr>
          <w:p>
            <w:r>
              <w:rPr>
                <w:sz w:val="14"/>
              </w:rPr>
              <w:t>IA+humano</w:t>
            </w:r>
          </w:p>
        </w:tc>
        <w:tc>
          <w:tcPr>
            <w:tcW w:type="dxa" w:w="3672"/>
            <w:tcMar>
              <w:top w:w="70" w:type="dxa"/>
              <w:start w:w="70" w:type="dxa"/>
              <w:bottom w:w="70" w:type="dxa"/>
              <w:end w:w="70" w:type="dxa"/>
            </w:tcMar>
            <w:vAlign w:val="top"/>
          </w:tcPr>
          <w:p>
            <w:r>
              <w:rPr>
                <w:sz w:val="14"/>
              </w:rPr>
              <w:t>Explicación y fuente.</w:t>
            </w:r>
          </w:p>
        </w:tc>
      </w:tr>
      <w:tr>
        <w:tc>
          <w:tcPr>
            <w:tcW w:type="dxa" w:w="2520"/>
            <w:tcMar>
              <w:top w:w="70" w:type="dxa"/>
              <w:start w:w="70" w:type="dxa"/>
              <w:bottom w:w="70" w:type="dxa"/>
              <w:end w:w="70" w:type="dxa"/>
            </w:tcMar>
            <w:vAlign w:val="top"/>
          </w:tcPr>
          <w:p>
            <w:r>
              <w:rPr>
                <w:sz w:val="14"/>
              </w:rPr>
              <w:t>estado_validacion</w:t>
            </w:r>
          </w:p>
        </w:tc>
        <w:tc>
          <w:tcPr>
            <w:tcW w:type="dxa" w:w="1512"/>
            <w:tcMar>
              <w:top w:w="70" w:type="dxa"/>
              <w:start w:w="70" w:type="dxa"/>
              <w:bottom w:w="70" w:type="dxa"/>
              <w:end w:w="70" w:type="dxa"/>
            </w:tcMar>
            <w:vAlign w:val="top"/>
          </w:tcPr>
          <w:p>
            <w:r>
              <w:rPr>
                <w:sz w:val="14"/>
              </w:rPr>
              <w:t>Enum</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Workflow</w:t>
            </w:r>
          </w:p>
        </w:tc>
        <w:tc>
          <w:tcPr>
            <w:tcW w:type="dxa" w:w="3672"/>
            <w:tcMar>
              <w:top w:w="70" w:type="dxa"/>
              <w:start w:w="70" w:type="dxa"/>
              <w:bottom w:w="70" w:type="dxa"/>
              <w:end w:w="70" w:type="dxa"/>
            </w:tcMar>
            <w:vAlign w:val="top"/>
          </w:tcPr>
          <w:p>
            <w:r>
              <w:rPr>
                <w:sz w:val="14"/>
              </w:rPr>
              <w:t>borrador/pendiente/provisional/revisado/no_calculable.</w:t>
            </w:r>
          </w:p>
        </w:tc>
      </w:tr>
      <w:tr>
        <w:tc>
          <w:tcPr>
            <w:tcW w:type="dxa" w:w="2520"/>
            <w:tcMar>
              <w:top w:w="70" w:type="dxa"/>
              <w:start w:w="70" w:type="dxa"/>
              <w:bottom w:w="70" w:type="dxa"/>
              <w:end w:w="70" w:type="dxa"/>
            </w:tcMar>
            <w:vAlign w:val="top"/>
          </w:tcPr>
          <w:p>
            <w:r>
              <w:rPr>
                <w:sz w:val="14"/>
              </w:rPr>
              <w:t>revisor_id</w:t>
            </w:r>
          </w:p>
        </w:tc>
        <w:tc>
          <w:tcPr>
            <w:tcW w:type="dxa" w:w="1512"/>
            <w:tcMar>
              <w:top w:w="70" w:type="dxa"/>
              <w:start w:w="70" w:type="dxa"/>
              <w:bottom w:w="70" w:type="dxa"/>
              <w:end w:w="70" w:type="dxa"/>
            </w:tcMar>
            <w:vAlign w:val="top"/>
          </w:tcPr>
          <w:p>
            <w:r>
              <w:rPr>
                <w:sz w:val="14"/>
              </w:rPr>
              <w:t>UUID</w:t>
            </w:r>
          </w:p>
        </w:tc>
        <w:tc>
          <w:tcPr>
            <w:tcW w:type="dxa" w:w="864"/>
            <w:tcMar>
              <w:top w:w="70" w:type="dxa"/>
              <w:start w:w="70" w:type="dxa"/>
              <w:bottom w:w="70" w:type="dxa"/>
              <w:end w:w="70" w:type="dxa"/>
            </w:tcMar>
            <w:vAlign w:val="top"/>
          </w:tcPr>
          <w:p>
            <w:r>
              <w:rPr>
                <w:sz w:val="14"/>
              </w:rPr>
              <w:t>Cond.</w:t>
            </w:r>
          </w:p>
        </w:tc>
        <w:tc>
          <w:tcPr>
            <w:tcW w:type="dxa" w:w="2088"/>
            <w:tcMar>
              <w:top w:w="70" w:type="dxa"/>
              <w:start w:w="70" w:type="dxa"/>
              <w:bottom w:w="70" w:type="dxa"/>
              <w:end w:w="70" w:type="dxa"/>
            </w:tcMar>
            <w:vAlign w:val="top"/>
          </w:tcPr>
          <w:p>
            <w:r>
              <w:rPr>
                <w:sz w:val="14"/>
              </w:rPr>
              <w:t>Sistema</w:t>
            </w:r>
          </w:p>
        </w:tc>
        <w:tc>
          <w:tcPr>
            <w:tcW w:type="dxa" w:w="3672"/>
            <w:tcMar>
              <w:top w:w="70" w:type="dxa"/>
              <w:start w:w="70" w:type="dxa"/>
              <w:bottom w:w="70" w:type="dxa"/>
              <w:end w:w="70" w:type="dxa"/>
            </w:tcMar>
            <w:vAlign w:val="top"/>
          </w:tcPr>
          <w:p>
            <w:r>
              <w:rPr>
                <w:sz w:val="14"/>
              </w:rPr>
              <w:t>Obligatorio en Revisado.</w:t>
            </w:r>
          </w:p>
        </w:tc>
      </w:tr>
      <w:tr>
        <w:tc>
          <w:tcPr>
            <w:tcW w:type="dxa" w:w="2520"/>
            <w:tcMar>
              <w:top w:w="70" w:type="dxa"/>
              <w:start w:w="70" w:type="dxa"/>
              <w:bottom w:w="70" w:type="dxa"/>
              <w:end w:w="70" w:type="dxa"/>
            </w:tcMar>
            <w:vAlign w:val="top"/>
          </w:tcPr>
          <w:p>
            <w:r>
              <w:rPr>
                <w:sz w:val="14"/>
              </w:rPr>
              <w:t>version_motor</w:t>
            </w:r>
          </w:p>
        </w:tc>
        <w:tc>
          <w:tcPr>
            <w:tcW w:type="dxa" w:w="1512"/>
            <w:tcMar>
              <w:top w:w="70" w:type="dxa"/>
              <w:start w:w="70" w:type="dxa"/>
              <w:bottom w:w="70" w:type="dxa"/>
              <w:end w:w="70" w:type="dxa"/>
            </w:tcMar>
            <w:vAlign w:val="top"/>
          </w:tcPr>
          <w:p>
            <w:r>
              <w:rPr>
                <w:sz w:val="14"/>
              </w:rPr>
              <w:t>Texto</w:t>
            </w:r>
          </w:p>
        </w:tc>
        <w:tc>
          <w:tcPr>
            <w:tcW w:type="dxa" w:w="864"/>
            <w:tcMar>
              <w:top w:w="70" w:type="dxa"/>
              <w:start w:w="70" w:type="dxa"/>
              <w:bottom w:w="70" w:type="dxa"/>
              <w:end w:w="70" w:type="dxa"/>
            </w:tcMar>
            <w:vAlign w:val="top"/>
          </w:tcPr>
          <w:p>
            <w:r>
              <w:rPr>
                <w:sz w:val="14"/>
              </w:rPr>
              <w:t>Sí</w:t>
            </w:r>
          </w:p>
        </w:tc>
        <w:tc>
          <w:tcPr>
            <w:tcW w:type="dxa" w:w="2088"/>
            <w:tcMar>
              <w:top w:w="70" w:type="dxa"/>
              <w:start w:w="70" w:type="dxa"/>
              <w:bottom w:w="70" w:type="dxa"/>
              <w:end w:w="70" w:type="dxa"/>
            </w:tcMar>
            <w:vAlign w:val="top"/>
          </w:tcPr>
          <w:p>
            <w:r>
              <w:rPr>
                <w:sz w:val="14"/>
              </w:rPr>
              <w:t>Sistema</w:t>
            </w:r>
          </w:p>
        </w:tc>
        <w:tc>
          <w:tcPr>
            <w:tcW w:type="dxa" w:w="3672"/>
            <w:tcMar>
              <w:top w:w="70" w:type="dxa"/>
              <w:start w:w="70" w:type="dxa"/>
              <w:bottom w:w="70" w:type="dxa"/>
              <w:end w:w="70" w:type="dxa"/>
            </w:tcMar>
            <w:vAlign w:val="top"/>
          </w:tcPr>
          <w:p>
            <w:r>
              <w:rPr>
                <w:sz w:val="14"/>
              </w:rPr>
              <w:t>Trazabilidad.</w:t>
            </w:r>
          </w:p>
        </w:tc>
      </w:tr>
    </w:tbl>
    <w:p>
      <w:pPr>
        <w:spacing w:after="20"/>
      </w:pPr>
    </w:p>
    <w:p>
      <w:pPr>
        <w:pStyle w:val="Heading1"/>
        <w:keepNext/>
      </w:pPr>
      <w:r>
        <w:t>Anexo B. Casos de prueba oficiales y notas de implementación</w:t>
      </w:r>
    </w:p>
    <w:p>
      <w:r>
        <w:t>Los casos de prueba de la sección 17 deben convertirse en pruebas unitarias automatizadas. Se recomienda probar además:</w:t>
      </w:r>
    </w:p>
    <w:p>
      <w:pPr>
        <w:pStyle w:val="ListBullet"/>
        <w:spacing w:after="40"/>
      </w:pPr>
      <w:r>
        <w:t>PERT inválido: min &gt; probable o probable &gt; max → rechazar.</w:t>
      </w:r>
    </w:p>
    <w:p>
      <w:pPr>
        <w:pStyle w:val="ListBullet"/>
        <w:spacing w:after="40"/>
      </w:pPr>
      <w:r>
        <w:t>PDI &gt; 100% o &lt; 0% → rechazar.</w:t>
      </w:r>
    </w:p>
    <w:p>
      <w:pPr>
        <w:pStyle w:val="ListBullet"/>
        <w:spacing w:after="40"/>
      </w:pPr>
      <w:r>
        <w:t>Pesos IED que no suman 100% → rechazar.</w:t>
      </w:r>
    </w:p>
    <w:p>
      <w:pPr>
        <w:pStyle w:val="ListBullet"/>
        <w:spacing w:after="40"/>
      </w:pPr>
      <w:r>
        <w:t>Entidad privada sin VDN verificable → no calculable automáticamente.</w:t>
      </w:r>
    </w:p>
    <w:p>
      <w:pPr>
        <w:pStyle w:val="ListBullet"/>
        <w:spacing w:after="40"/>
      </w:pPr>
      <w:r>
        <w:t>Empresa pública seleccionada → VDN, no SBU.</w:t>
      </w:r>
    </w:p>
    <w:p>
      <w:pPr>
        <w:pStyle w:val="ListBullet"/>
        <w:spacing w:after="40"/>
      </w:pPr>
      <w:r>
        <w:t>Antecedente apelado/no firme → RER no se activa automáticamente.</w:t>
      </w:r>
    </w:p>
    <w:p>
      <w:pPr>
        <w:pStyle w:val="ListBullet"/>
        <w:spacing w:after="40"/>
      </w:pPr>
      <w:r>
        <w:t>multa_bruta bajo mínimo → mínimo legal.</w:t>
      </w:r>
    </w:p>
    <w:p>
      <w:pPr>
        <w:pStyle w:val="ListBullet"/>
        <w:spacing w:after="40"/>
      </w:pPr>
      <w:r>
        <w:t>multa_bruta sobre máximo → máximo legal.</w:t>
      </w:r>
    </w:p>
    <w:p>
      <w:pPr>
        <w:pStyle w:val="ListBullet"/>
        <w:spacing w:after="40"/>
      </w:pPr>
      <w:r>
        <w:t>Cambio de SBU por fecha → seleccionar registro correcto.</w:t>
      </w:r>
    </w:p>
    <w:p>
      <w:pPr>
        <w:pStyle w:val="ListBullet"/>
        <w:spacing w:after="40"/>
      </w:pPr>
      <w:r>
        <w:t>Escenario histórico recalculado con motor nuevo → crear nueva versión, no sobrescribir.</w:t>
      </w:r>
    </w:p>
    <w:p>
      <w:pPr>
        <w:pStyle w:val="ListBullet"/>
        <w:spacing w:after="40"/>
      </w:pPr>
      <w:r>
        <w:t>Hallazgo Assessment sin tipicidad confirmada → no habilitar cálculo.</w:t>
      </w:r>
    </w:p>
    <w:p>
      <w:pPr>
        <w:pStyle w:val="ListBullet"/>
        <w:spacing w:after="40"/>
      </w:pPr>
      <w:r>
        <w:t>Documento con instrucciones maliciosas → no altera prompts/reglas del sistema.</w:t>
      </w:r>
    </w:p>
    <w:p>
      <w:pPr>
        <w:pStyle w:val="Heading1"/>
        <w:keepNext/>
      </w:pPr>
      <w:r>
        <w:t>Nota profesional</w:t>
      </w:r>
    </w:p>
    <w:p>
      <w:r>
        <w:t>Este documento es una versión de apoyo técnico-consultivo para diseño de producto. Debe ser revisado y adaptado por el consultor responsable de SMARTCIDI y, cuando corresponda, por un profesional legal competente antes de su implementación final. La herramienta no sustituye el procedimiento administrativo sancionador ni la potestad de la Superintendencia de Protección de Datos Personales.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Borrador técnico-consultivo · Validado al 21-sep-2026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C"/>
        <w:sz w:val="16"/>
      </w:rPr>
      <w:t>SMARTCIDI | PMV Compliance LOPDP | Exposición Sancionatoria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73849"/>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277680"/>
      <w:sz w:val="27"/>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1738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1738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before="60" w:after="120"/>
    </w:pPr>
    <w:rPr>
      <w:rFonts w:ascii="Aptos" w:hAnsi="Aptos"/>
      <w:i/>
      <w:color w:val="4C555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