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95E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1A3BE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77E29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3D33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E0D0F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BD4D2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44A3B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24943D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FBCDEA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B6B26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E76F30" w14:textId="13057062" w:rsidR="000257A2" w:rsidRDefault="000257A2" w:rsidP="00CE7F9F">
      <w:pPr>
        <w:spacing w:after="0" w:line="240" w:lineRule="auto"/>
        <w:ind w:left="1416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Documento de</w:t>
      </w:r>
    </w:p>
    <w:p w14:paraId="4BA166BE" w14:textId="2E532B3B" w:rsidR="005F72B0" w:rsidRDefault="000257A2" w:rsidP="00CE7F9F">
      <w:pPr>
        <w:spacing w:after="0" w:line="240" w:lineRule="auto"/>
        <w:ind w:left="1416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</w:t>
      </w:r>
    </w:p>
    <w:p w14:paraId="09EF6CDB" w14:textId="77777777" w:rsidR="005F72B0" w:rsidRDefault="00B1795B" w:rsidP="00CE7F9F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Gestión de Servicios Martini Cell</w:t>
      </w:r>
    </w:p>
    <w:p w14:paraId="0A24FB5C" w14:textId="77777777" w:rsidR="00CE7F9F" w:rsidRDefault="00CE7F9F" w:rsidP="00CE7F9F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</w:p>
    <w:p w14:paraId="6CFB77CD" w14:textId="77777777" w:rsidR="00CE7F9F" w:rsidRDefault="00CE7F9F" w:rsidP="00CE7F9F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</w:p>
    <w:p w14:paraId="412FBB44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MC-GST</w:t>
      </w:r>
    </w:p>
    <w:p w14:paraId="5F2FF1E6" w14:textId="4F1D061D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 xml:space="preserve">Fecha: </w:t>
      </w:r>
      <w:r w:rsidR="00360B6C">
        <w:rPr>
          <w:b/>
          <w:i/>
          <w:sz w:val="36"/>
          <w:szCs w:val="36"/>
        </w:rPr>
        <w:t>02</w:t>
      </w:r>
      <w:r w:rsidRPr="002D4F14">
        <w:rPr>
          <w:b/>
          <w:i/>
          <w:sz w:val="36"/>
          <w:szCs w:val="36"/>
        </w:rPr>
        <w:t>/0</w:t>
      </w:r>
      <w:r w:rsidR="00360B6C">
        <w:rPr>
          <w:b/>
          <w:i/>
          <w:sz w:val="36"/>
          <w:szCs w:val="36"/>
        </w:rPr>
        <w:t>9</w:t>
      </w:r>
      <w:r w:rsidRPr="002D4F14">
        <w:rPr>
          <w:b/>
          <w:i/>
          <w:sz w:val="36"/>
          <w:szCs w:val="36"/>
        </w:rPr>
        <w:t>/2026</w:t>
      </w:r>
    </w:p>
    <w:p w14:paraId="4D5FE85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61E9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3ABEA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B026B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925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C29AF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C104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E1EF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0634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AD4E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A07E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2AF20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94AAF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6EF8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2E16E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30BC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CEE41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18C9EF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  <w:bookmarkStart w:id="0" w:name="_Toc399499314"/>
    </w:p>
    <w:p w14:paraId="6507A1CD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p w14:paraId="70D7165A" w14:textId="77777777" w:rsidR="00F943EA" w:rsidRDefault="00F943EA">
      <w:pPr>
        <w:pStyle w:val="TOCHeading"/>
      </w:pPr>
      <w:r>
        <w:t>Contenido</w:t>
      </w:r>
    </w:p>
    <w:p w14:paraId="14574B27" w14:textId="425B08AB" w:rsidR="00166414" w:rsidRDefault="004B3BC0">
      <w:pPr>
        <w:pStyle w:val="TOC1"/>
        <w:tabs>
          <w:tab w:val="right" w:leader="dot" w:pos="8828"/>
        </w:tabs>
        <w:rPr>
          <w:rFonts w:eastAsiaTheme="minorEastAsia"/>
          <w:noProof/>
          <w:lang w:eastAsia="es-CL"/>
        </w:rPr>
      </w:pPr>
      <w:r>
        <w:t>Datos del documento</w:t>
      </w:r>
      <w:r>
        <w:tab/>
      </w:r>
      <w:r w:rsidR="009C4A2A">
        <w:t>3</w:t>
      </w:r>
    </w:p>
    <w:p w14:paraId="73EAC492" w14:textId="77777777" w:rsidR="00166414" w:rsidRDefault="004B3BC0">
      <w:pPr>
        <w:pStyle w:val="TOC1"/>
        <w:tabs>
          <w:tab w:val="right" w:leader="dot" w:pos="8828"/>
        </w:tabs>
        <w:rPr>
          <w:rFonts w:eastAsiaTheme="minorEastAsia"/>
          <w:noProof/>
          <w:lang w:eastAsia="es-CL"/>
        </w:rPr>
      </w:pPr>
      <w:r>
        <w:t>Épicas para el proyecto Martini Cell</w:t>
      </w:r>
      <w:r>
        <w:tab/>
        <w:t>4</w:t>
      </w:r>
    </w:p>
    <w:p w14:paraId="10841818" w14:textId="1BF7FBB3" w:rsidR="00166414" w:rsidRDefault="004B3BC0">
      <w:pPr>
        <w:pStyle w:val="TOC1"/>
        <w:tabs>
          <w:tab w:val="right" w:leader="dot" w:pos="8828"/>
        </w:tabs>
        <w:rPr>
          <w:rFonts w:eastAsiaTheme="minorEastAsia"/>
          <w:noProof/>
          <w:lang w:eastAsia="es-CL"/>
        </w:rPr>
      </w:pPr>
      <w:r>
        <w:t>Priorización de Épicas</w:t>
      </w:r>
      <w:r>
        <w:tab/>
      </w:r>
      <w:r w:rsidR="009C4A2A">
        <w:t>5</w:t>
      </w:r>
    </w:p>
    <w:p w14:paraId="53731593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010F9DBF" w14:textId="77777777" w:rsidR="005F72B0" w:rsidRDefault="00F943EA" w:rsidP="00F943EA">
      <w:pPr>
        <w:pStyle w:val="Heading1"/>
        <w:rPr>
          <w:rFonts w:eastAsia="Times New Roman"/>
        </w:rPr>
      </w:pPr>
      <w:bookmarkStart w:id="1" w:name="_Toc33409178"/>
      <w:r>
        <w:rPr>
          <w:rFonts w:eastAsia="Times New Roman"/>
        </w:rPr>
        <w:lastRenderedPageBreak/>
        <w:t>Datos del documento</w:t>
      </w:r>
      <w:bookmarkEnd w:id="1"/>
    </w:p>
    <w:p w14:paraId="4F2346B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75D636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797"/>
        <w:gridCol w:w="3045"/>
        <w:gridCol w:w="2194"/>
      </w:tblGrid>
      <w:tr w:rsidR="00BE686E" w14:paraId="4649E67D" w14:textId="77777777" w:rsidTr="00BE686E">
        <w:tc>
          <w:tcPr>
            <w:tcW w:w="1826" w:type="dxa"/>
          </w:tcPr>
          <w:p w14:paraId="74BC3CB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747121F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3330446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5DBD67F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2FC71F82" w14:textId="77777777" w:rsidTr="00BE686E">
        <w:tc>
          <w:tcPr>
            <w:tcW w:w="1826" w:type="dxa"/>
            <w:vAlign w:val="center"/>
          </w:tcPr>
          <w:p w14:paraId="1C1C240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1826" w:type="dxa"/>
            <w:vAlign w:val="center"/>
          </w:tcPr>
          <w:p w14:paraId="7E9DDEA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24/08/2026</w:t>
            </w:r>
          </w:p>
        </w:tc>
        <w:tc>
          <w:tcPr>
            <w:tcW w:w="3081" w:type="dxa"/>
            <w:vAlign w:val="center"/>
          </w:tcPr>
          <w:p w14:paraId="09729D0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Elaboración del documento para la Fase 1 del proyecto APT.</w:t>
            </w:r>
          </w:p>
        </w:tc>
        <w:tc>
          <w:tcPr>
            <w:tcW w:w="2245" w:type="dxa"/>
            <w:vAlign w:val="center"/>
          </w:tcPr>
          <w:p w14:paraId="0CFF0DF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Juan Valencia, Oscar Contreras y Rafael Muñoz</w:t>
            </w:r>
          </w:p>
        </w:tc>
      </w:tr>
      <w:tr w:rsidR="00BE686E" w14:paraId="323447D6" w14:textId="77777777" w:rsidTr="00BE686E">
        <w:tc>
          <w:tcPr>
            <w:tcW w:w="1826" w:type="dxa"/>
          </w:tcPr>
          <w:p w14:paraId="05109E3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69924B3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C5D6A4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6C22C9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C652BF5" w14:textId="77777777" w:rsidTr="00BE686E">
        <w:tc>
          <w:tcPr>
            <w:tcW w:w="1826" w:type="dxa"/>
          </w:tcPr>
          <w:p w14:paraId="1AB4A71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F7A3E9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FBF497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8735A8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0544F50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2D738CD3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3"/>
        <w:gridCol w:w="5647"/>
      </w:tblGrid>
      <w:tr w:rsidR="005F72B0" w:rsidRPr="003403DB" w14:paraId="7B309D04" w14:textId="77777777" w:rsidTr="0075562D">
        <w:tc>
          <w:tcPr>
            <w:tcW w:w="3073" w:type="dxa"/>
          </w:tcPr>
          <w:p w14:paraId="44EE4F8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7" w:type="dxa"/>
            <w:vAlign w:val="center"/>
          </w:tcPr>
          <w:p w14:paraId="056E7FF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 w:val="19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75593591" w14:textId="77777777" w:rsidTr="0075562D">
        <w:tc>
          <w:tcPr>
            <w:tcW w:w="3073" w:type="dxa"/>
          </w:tcPr>
          <w:p w14:paraId="1304A4A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7" w:type="dxa"/>
            <w:vAlign w:val="center"/>
          </w:tcPr>
          <w:p w14:paraId="342E755D" w14:textId="0E29E1AB" w:rsidR="005F72B0" w:rsidRDefault="0075562D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001V</w:t>
            </w:r>
          </w:p>
        </w:tc>
      </w:tr>
      <w:tr w:rsidR="005F72B0" w:rsidRPr="003403DB" w14:paraId="465787B1" w14:textId="77777777" w:rsidTr="0075562D">
        <w:tc>
          <w:tcPr>
            <w:tcW w:w="3073" w:type="dxa"/>
          </w:tcPr>
          <w:p w14:paraId="7A68F222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7" w:type="dxa"/>
            <w:vAlign w:val="center"/>
          </w:tcPr>
          <w:p w14:paraId="271E094D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Plataforma web inteligente para la gestión y trazabilidad de servicios técnicos en Martini Cell</w:t>
            </w:r>
          </w:p>
        </w:tc>
      </w:tr>
      <w:tr w:rsidR="005F72B0" w:rsidRPr="003403DB" w14:paraId="63738E0A" w14:textId="77777777" w:rsidTr="0075562D">
        <w:tc>
          <w:tcPr>
            <w:tcW w:w="3073" w:type="dxa"/>
          </w:tcPr>
          <w:p w14:paraId="26FD7E66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7" w:type="dxa"/>
            <w:vAlign w:val="center"/>
          </w:tcPr>
          <w:p w14:paraId="65E6D483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10/08/2026</w:t>
            </w:r>
          </w:p>
        </w:tc>
      </w:tr>
      <w:tr w:rsidR="005F72B0" w:rsidRPr="003403DB" w14:paraId="35C7C04A" w14:textId="77777777" w:rsidTr="0075562D">
        <w:tc>
          <w:tcPr>
            <w:tcW w:w="3073" w:type="dxa"/>
          </w:tcPr>
          <w:p w14:paraId="631CF76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7" w:type="dxa"/>
            <w:vAlign w:val="center"/>
          </w:tcPr>
          <w:p w14:paraId="694C78E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12/12/2026</w:t>
            </w:r>
          </w:p>
        </w:tc>
      </w:tr>
      <w:tr w:rsidR="005F72B0" w:rsidRPr="003403DB" w14:paraId="5698381B" w14:textId="77777777" w:rsidTr="0075562D">
        <w:tc>
          <w:tcPr>
            <w:tcW w:w="3073" w:type="dxa"/>
          </w:tcPr>
          <w:p w14:paraId="4B28A67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7" w:type="dxa"/>
            <w:vAlign w:val="center"/>
          </w:tcPr>
          <w:p w14:paraId="7186AC9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Marcos Martini - Martini Cell</w:t>
            </w:r>
          </w:p>
        </w:tc>
      </w:tr>
      <w:tr w:rsidR="0075562D" w:rsidRPr="003403DB" w14:paraId="2BD39E18" w14:textId="77777777" w:rsidTr="0075562D">
        <w:tc>
          <w:tcPr>
            <w:tcW w:w="3073" w:type="dxa"/>
          </w:tcPr>
          <w:p w14:paraId="28AD4B70" w14:textId="77777777" w:rsidR="0075562D" w:rsidRDefault="0075562D" w:rsidP="0075562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7" w:type="dxa"/>
            <w:vAlign w:val="center"/>
          </w:tcPr>
          <w:p w14:paraId="1B33C32F" w14:textId="755B7EE8" w:rsidR="0075562D" w:rsidRPr="003403DB" w:rsidRDefault="0075562D" w:rsidP="0075562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Jorge Alejandro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Gomez</w:t>
            </w:r>
            <w:proofErr w:type="spellEnd"/>
          </w:p>
        </w:tc>
      </w:tr>
    </w:tbl>
    <w:p w14:paraId="7064C526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64EC391D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3410"/>
        <w:gridCol w:w="3222"/>
      </w:tblGrid>
      <w:tr w:rsidR="005F72B0" w:rsidRPr="005F72B0" w14:paraId="3DCA14D4" w14:textId="77777777" w:rsidTr="0075562D">
        <w:trPr>
          <w:cantSplit/>
          <w:tblHeader/>
        </w:trPr>
        <w:tc>
          <w:tcPr>
            <w:tcW w:w="2088" w:type="dxa"/>
          </w:tcPr>
          <w:p w14:paraId="5558068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10" w:type="dxa"/>
          </w:tcPr>
          <w:p w14:paraId="2CFFE9C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22" w:type="dxa"/>
          </w:tcPr>
          <w:p w14:paraId="70B729C3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0405C84C" w14:textId="77777777" w:rsidTr="0075562D">
        <w:tc>
          <w:tcPr>
            <w:tcW w:w="2088" w:type="dxa"/>
            <w:vAlign w:val="center"/>
          </w:tcPr>
          <w:p w14:paraId="0C8DCD94" w14:textId="407696A6" w:rsidR="005F72B0" w:rsidRPr="00B94149" w:rsidRDefault="0075562D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A5790">
              <w:rPr>
                <w:rFonts w:eastAsia="Times New Roman" w:cs="Arial"/>
                <w:bCs/>
                <w:color w:val="000000"/>
                <w:sz w:val="19"/>
                <w:szCs w:val="19"/>
                <w:lang w:eastAsia="es-VE"/>
              </w:rPr>
              <w:t>17983488-k</w:t>
            </w:r>
          </w:p>
        </w:tc>
        <w:tc>
          <w:tcPr>
            <w:tcW w:w="3410" w:type="dxa"/>
            <w:vAlign w:val="center"/>
          </w:tcPr>
          <w:p w14:paraId="371461F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Juan Valencia</w:t>
            </w:r>
          </w:p>
        </w:tc>
        <w:tc>
          <w:tcPr>
            <w:tcW w:w="3222" w:type="dxa"/>
            <w:vAlign w:val="center"/>
          </w:tcPr>
          <w:p w14:paraId="23FEE0E0" w14:textId="51F83B87" w:rsidR="005F72B0" w:rsidRPr="00B94149" w:rsidRDefault="0075562D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Ju.valenciay</w:t>
            </w:r>
            <w:r w:rsidRPr="00D12E8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@duocuc.cl</w:t>
            </w:r>
          </w:p>
        </w:tc>
      </w:tr>
      <w:tr w:rsidR="005F72B0" w:rsidRPr="00B94149" w14:paraId="65B747F3" w14:textId="77777777" w:rsidTr="0075562D">
        <w:tc>
          <w:tcPr>
            <w:tcW w:w="2088" w:type="dxa"/>
            <w:vAlign w:val="center"/>
          </w:tcPr>
          <w:p w14:paraId="6CE1B3B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16.575.824-2</w:t>
            </w:r>
          </w:p>
        </w:tc>
        <w:tc>
          <w:tcPr>
            <w:tcW w:w="3410" w:type="dxa"/>
            <w:vAlign w:val="center"/>
          </w:tcPr>
          <w:p w14:paraId="29B7945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Oscar Contreras</w:t>
            </w:r>
          </w:p>
        </w:tc>
        <w:tc>
          <w:tcPr>
            <w:tcW w:w="3222" w:type="dxa"/>
            <w:vAlign w:val="center"/>
          </w:tcPr>
          <w:p w14:paraId="02C1F3EC" w14:textId="5A23D120" w:rsidR="005F72B0" w:rsidRPr="0075562D" w:rsidRDefault="007D3646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75562D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osc.contreras@duocuc.cl</w:t>
            </w:r>
          </w:p>
        </w:tc>
      </w:tr>
      <w:tr w:rsidR="0075562D" w:rsidRPr="00B94149" w14:paraId="415B7A4C" w14:textId="77777777" w:rsidTr="0075562D">
        <w:tc>
          <w:tcPr>
            <w:tcW w:w="2088" w:type="dxa"/>
            <w:vAlign w:val="center"/>
          </w:tcPr>
          <w:p w14:paraId="43501D5B" w14:textId="6947F6E8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16.575.824-2</w:t>
            </w:r>
          </w:p>
        </w:tc>
        <w:tc>
          <w:tcPr>
            <w:tcW w:w="3410" w:type="dxa"/>
            <w:vAlign w:val="center"/>
          </w:tcPr>
          <w:p w14:paraId="73830200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Rafael Muñoz</w:t>
            </w:r>
          </w:p>
        </w:tc>
        <w:tc>
          <w:tcPr>
            <w:tcW w:w="3222" w:type="dxa"/>
            <w:vAlign w:val="center"/>
          </w:tcPr>
          <w:p w14:paraId="03F0A0F5" w14:textId="22C3A7B6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Raf.munozh</w:t>
            </w:r>
            <w:r w:rsidRPr="00D12E8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@duocuc.cl</w:t>
            </w:r>
          </w:p>
        </w:tc>
      </w:tr>
      <w:tr w:rsidR="0075562D" w:rsidRPr="00B94149" w14:paraId="4DF50248" w14:textId="77777777" w:rsidTr="0075562D">
        <w:tc>
          <w:tcPr>
            <w:tcW w:w="2088" w:type="dxa"/>
          </w:tcPr>
          <w:p w14:paraId="6D6F7E4A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10" w:type="dxa"/>
          </w:tcPr>
          <w:p w14:paraId="694CBE10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22" w:type="dxa"/>
          </w:tcPr>
          <w:p w14:paraId="40245C48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75562D" w:rsidRPr="00B94149" w14:paraId="093C025C" w14:textId="77777777" w:rsidTr="0075562D">
        <w:tc>
          <w:tcPr>
            <w:tcW w:w="2088" w:type="dxa"/>
          </w:tcPr>
          <w:p w14:paraId="4B6572FA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10" w:type="dxa"/>
          </w:tcPr>
          <w:p w14:paraId="0DF8AD1A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22" w:type="dxa"/>
          </w:tcPr>
          <w:p w14:paraId="18156E7A" w14:textId="77777777" w:rsidR="0075562D" w:rsidRPr="00B94149" w:rsidRDefault="0075562D" w:rsidP="007556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5E333433" w14:textId="77777777" w:rsidR="005F72B0" w:rsidRDefault="005F72B0" w:rsidP="005F72B0">
      <w:pPr>
        <w:pStyle w:val="Heading1"/>
      </w:pPr>
    </w:p>
    <w:p w14:paraId="6D666BE1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40E7B6DE" w14:textId="77777777" w:rsidR="00282FAA" w:rsidRDefault="000257A2" w:rsidP="00282FAA">
      <w:pPr>
        <w:pStyle w:val="Heading1"/>
        <w:rPr>
          <w:rFonts w:eastAsia="Times New Roman"/>
        </w:rPr>
      </w:pPr>
      <w:bookmarkStart w:id="4" w:name="_Toc33409179"/>
      <w:r>
        <w:rPr>
          <w:rFonts w:eastAsia="Times New Roman"/>
        </w:rPr>
        <w:lastRenderedPageBreak/>
        <w:t xml:space="preserve">Épicas para el proyecto Martini Cell </w:t>
      </w:r>
      <w:bookmarkEnd w:id="4"/>
    </w:p>
    <w:p w14:paraId="174B123F" w14:textId="77777777" w:rsidR="002C70B5" w:rsidRPr="002C70B5" w:rsidRDefault="002C70B5" w:rsidP="002C70B5"/>
    <w:p w14:paraId="145F4110" w14:textId="69446260" w:rsidR="00282FAA" w:rsidRDefault="00282FAA" w:rsidP="00282FAA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14:paraId="23812E6A" w14:textId="77777777" w:rsidTr="000257A2">
        <w:tc>
          <w:tcPr>
            <w:tcW w:w="846" w:type="dxa"/>
            <w:shd w:val="clear" w:color="auto" w:fill="C6D9F1" w:themeFill="text2" w:themeFillTint="33"/>
          </w:tcPr>
          <w:p w14:paraId="254FB132" w14:textId="77777777"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14:paraId="7D4D8F58" w14:textId="77777777"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0257A2" w14:paraId="556EB3C4" w14:textId="77777777" w:rsidTr="000257A2">
        <w:tc>
          <w:tcPr>
            <w:tcW w:w="846" w:type="dxa"/>
            <w:vAlign w:val="center"/>
          </w:tcPr>
          <w:p w14:paraId="2DDE4D55" w14:textId="77777777" w:rsidR="000257A2" w:rsidRDefault="000257A2" w:rsidP="00871706">
            <w:pPr>
              <w:jc w:val="center"/>
            </w:pPr>
            <w:r>
              <w:rPr>
                <w:b/>
                <w:sz w:val="20"/>
              </w:rPr>
              <w:t>EP-01</w:t>
            </w:r>
          </w:p>
        </w:tc>
        <w:tc>
          <w:tcPr>
            <w:tcW w:w="8080" w:type="dxa"/>
            <w:vAlign w:val="center"/>
          </w:tcPr>
          <w:p w14:paraId="444991E4" w14:textId="03650866" w:rsidR="000257A2" w:rsidRDefault="008220A4" w:rsidP="00871706">
            <w:r w:rsidRPr="008220A4">
              <w:rPr>
                <w:b/>
                <w:bCs/>
                <w:sz w:val="20"/>
              </w:rPr>
              <w:t>Acceso, usuarios y seguridad:</w:t>
            </w:r>
            <w:r w:rsidRPr="008220A4">
              <w:rPr>
                <w:sz w:val="20"/>
              </w:rPr>
              <w:t xml:space="preserve"> Proporcionar los mecanismos de autenticación y control de acceso basados en roles (administrador, técnico, ayudante), garantizando la protección de credenciales y la anonimización de datos personales y evidencias del cliente.</w:t>
            </w:r>
          </w:p>
        </w:tc>
      </w:tr>
      <w:tr w:rsidR="000257A2" w14:paraId="4C6E119E" w14:textId="77777777" w:rsidTr="000257A2">
        <w:tc>
          <w:tcPr>
            <w:tcW w:w="846" w:type="dxa"/>
            <w:vAlign w:val="center"/>
          </w:tcPr>
          <w:p w14:paraId="12F33B2D" w14:textId="77777777" w:rsidR="000257A2" w:rsidRDefault="000257A2" w:rsidP="00871706">
            <w:pPr>
              <w:jc w:val="center"/>
            </w:pPr>
            <w:r>
              <w:rPr>
                <w:b/>
                <w:sz w:val="20"/>
              </w:rPr>
              <w:t>EP-02</w:t>
            </w:r>
          </w:p>
        </w:tc>
        <w:tc>
          <w:tcPr>
            <w:tcW w:w="8080" w:type="dxa"/>
            <w:vAlign w:val="center"/>
          </w:tcPr>
          <w:p w14:paraId="1831E014" w14:textId="02AF23E3" w:rsidR="000257A2" w:rsidRDefault="00CE4CB7" w:rsidP="00871706">
            <w:r w:rsidRPr="00CE4CB7">
              <w:rPr>
                <w:b/>
                <w:bCs/>
                <w:sz w:val="20"/>
              </w:rPr>
              <w:t>Gestión y registro de clientes:</w:t>
            </w:r>
            <w:r w:rsidRPr="00CE4CB7">
              <w:rPr>
                <w:sz w:val="20"/>
              </w:rPr>
              <w:t xml:space="preserve"> Permitir la creación, búsqueda y actualización de la información de los clientes, previniendo duplicidades y manteniendo un directorio confiable para la atención comercial.</w:t>
            </w:r>
          </w:p>
        </w:tc>
      </w:tr>
      <w:tr w:rsidR="00B66BBB" w14:paraId="64E0445A" w14:textId="77777777" w:rsidTr="000257A2">
        <w:tc>
          <w:tcPr>
            <w:tcW w:w="846" w:type="dxa"/>
            <w:vAlign w:val="center"/>
          </w:tcPr>
          <w:p w14:paraId="27587773" w14:textId="0CDBB684" w:rsidR="00B66BBB" w:rsidRDefault="00763DE3" w:rsidP="0087170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EP-03</w:t>
            </w:r>
          </w:p>
        </w:tc>
        <w:tc>
          <w:tcPr>
            <w:tcW w:w="8080" w:type="dxa"/>
            <w:vAlign w:val="center"/>
          </w:tcPr>
          <w:p w14:paraId="07EB31C0" w14:textId="303F6FE5" w:rsidR="00B66BBB" w:rsidRDefault="00CE4CB7" w:rsidP="00871706">
            <w:pPr>
              <w:rPr>
                <w:sz w:val="20"/>
              </w:rPr>
            </w:pPr>
            <w:r w:rsidRPr="00CE4CB7">
              <w:rPr>
                <w:b/>
                <w:bCs/>
                <w:sz w:val="20"/>
              </w:rPr>
              <w:t>Registro e historial de equipos:</w:t>
            </w:r>
            <w:r w:rsidRPr="00CE4CB7">
              <w:rPr>
                <w:sz w:val="20"/>
              </w:rPr>
              <w:t xml:space="preserve"> Registrar los dispositivos que ingresan al taller (celulares y computadores), identificando marca, modelo y características para consolidar la hoja de vida técnica y antecedentes de cada equipo.</w:t>
            </w:r>
          </w:p>
        </w:tc>
      </w:tr>
      <w:tr w:rsidR="00B66BBB" w14:paraId="57FF080A" w14:textId="77777777" w:rsidTr="000257A2">
        <w:tc>
          <w:tcPr>
            <w:tcW w:w="846" w:type="dxa"/>
            <w:vAlign w:val="center"/>
          </w:tcPr>
          <w:p w14:paraId="4CC615AA" w14:textId="58F53977" w:rsidR="00B66BBB" w:rsidRDefault="00763DE3" w:rsidP="0087170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EP-04</w:t>
            </w:r>
          </w:p>
        </w:tc>
        <w:tc>
          <w:tcPr>
            <w:tcW w:w="8080" w:type="dxa"/>
            <w:vAlign w:val="center"/>
          </w:tcPr>
          <w:p w14:paraId="6639F1D3" w14:textId="72EBDFFB" w:rsidR="00B66BBB" w:rsidRDefault="00CE4CB7" w:rsidP="00871706">
            <w:pPr>
              <w:rPr>
                <w:sz w:val="20"/>
              </w:rPr>
            </w:pPr>
            <w:r w:rsidRPr="00CE4CB7">
              <w:rPr>
                <w:b/>
                <w:bCs/>
                <w:sz w:val="20"/>
              </w:rPr>
              <w:t>Gestión de órdenes de servicio:</w:t>
            </w:r>
            <w:r w:rsidRPr="00CE4CB7">
              <w:rPr>
                <w:sz w:val="20"/>
              </w:rPr>
              <w:t xml:space="preserve"> Administrar la creación de órdenes de trabajo asociadas a un código único, documentando la recepción del equipo, los síntomas reportados, los diagnósticos y las evidencias fotográficas del servicio.</w:t>
            </w:r>
          </w:p>
        </w:tc>
      </w:tr>
      <w:tr w:rsidR="000257A2" w14:paraId="7C195644" w14:textId="77777777" w:rsidTr="000257A2">
        <w:tc>
          <w:tcPr>
            <w:tcW w:w="846" w:type="dxa"/>
            <w:vAlign w:val="center"/>
          </w:tcPr>
          <w:p w14:paraId="35A6B6A3" w14:textId="10B1C66F" w:rsidR="000257A2" w:rsidRDefault="00763DE3" w:rsidP="00871706">
            <w:pPr>
              <w:jc w:val="center"/>
            </w:pPr>
            <w:r>
              <w:rPr>
                <w:b/>
                <w:sz w:val="20"/>
              </w:rPr>
              <w:t>EP-05</w:t>
            </w:r>
          </w:p>
        </w:tc>
        <w:tc>
          <w:tcPr>
            <w:tcW w:w="8080" w:type="dxa"/>
            <w:vAlign w:val="center"/>
          </w:tcPr>
          <w:p w14:paraId="57B955B1" w14:textId="0A36F8FD" w:rsidR="000257A2" w:rsidRDefault="005236BE" w:rsidP="00871706">
            <w:r w:rsidRPr="005236BE">
              <w:rPr>
                <w:b/>
                <w:bCs/>
                <w:sz w:val="20"/>
              </w:rPr>
              <w:t>Trazabilidad y consulta del servicio técnico:</w:t>
            </w:r>
            <w:r w:rsidRPr="005236BE">
              <w:rPr>
                <w:sz w:val="20"/>
              </w:rPr>
              <w:t xml:space="preserve"> Controlar la evolución de los estados del servicio, diferenciar los tiempos de trabajo técnico respecto a los tiempos de espera y habilitar la consulta pública en línea mediante código para el cliente.</w:t>
            </w:r>
          </w:p>
        </w:tc>
      </w:tr>
      <w:tr w:rsidR="000257A2" w14:paraId="004BFA90" w14:textId="77777777" w:rsidTr="000257A2">
        <w:tc>
          <w:tcPr>
            <w:tcW w:w="846" w:type="dxa"/>
            <w:vAlign w:val="center"/>
          </w:tcPr>
          <w:p w14:paraId="730F6F47" w14:textId="5E0D2B52" w:rsidR="000257A2" w:rsidRDefault="00763DE3" w:rsidP="00871706">
            <w:pPr>
              <w:jc w:val="center"/>
            </w:pPr>
            <w:r>
              <w:rPr>
                <w:b/>
                <w:sz w:val="20"/>
              </w:rPr>
              <w:t>EP-06</w:t>
            </w:r>
          </w:p>
        </w:tc>
        <w:tc>
          <w:tcPr>
            <w:tcW w:w="8080" w:type="dxa"/>
            <w:vAlign w:val="center"/>
          </w:tcPr>
          <w:p w14:paraId="322CEB4F" w14:textId="06C50DF2" w:rsidR="000257A2" w:rsidRDefault="00F87A06" w:rsidP="00871706">
            <w:r w:rsidRPr="00F87A06">
              <w:rPr>
                <w:b/>
                <w:bCs/>
                <w:sz w:val="20"/>
              </w:rPr>
              <w:t>Gestión de repuestos y proveedores:</w:t>
            </w:r>
            <w:r w:rsidRPr="00F87A06">
              <w:rPr>
                <w:sz w:val="20"/>
              </w:rPr>
              <w:t xml:space="preserve"> Registrar el catálogo de repuestos disponibles, su asociación a cada orden de reparación y la información de los proveedores que suministran los componentes.</w:t>
            </w:r>
          </w:p>
        </w:tc>
      </w:tr>
      <w:tr w:rsidR="00C363F4" w14:paraId="0F4FC522" w14:textId="77777777" w:rsidTr="000257A2">
        <w:tc>
          <w:tcPr>
            <w:tcW w:w="846" w:type="dxa"/>
            <w:vAlign w:val="center"/>
          </w:tcPr>
          <w:p w14:paraId="000917EE" w14:textId="02A07E8D" w:rsidR="00C363F4" w:rsidRDefault="00C363F4" w:rsidP="0087170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EP-07</w:t>
            </w:r>
          </w:p>
        </w:tc>
        <w:tc>
          <w:tcPr>
            <w:tcW w:w="8080" w:type="dxa"/>
            <w:vAlign w:val="center"/>
          </w:tcPr>
          <w:p w14:paraId="77E7B676" w14:textId="614C217D" w:rsidR="00C363F4" w:rsidRDefault="00F87A06" w:rsidP="00871706">
            <w:pPr>
              <w:rPr>
                <w:sz w:val="20"/>
              </w:rPr>
            </w:pPr>
            <w:r w:rsidRPr="00F87A06">
              <w:rPr>
                <w:b/>
                <w:bCs/>
                <w:sz w:val="20"/>
              </w:rPr>
              <w:t>Control financiero, costos y márgenes de reparación:</w:t>
            </w:r>
            <w:r w:rsidRPr="00F87A06">
              <w:rPr>
                <w:sz w:val="20"/>
              </w:rPr>
              <w:t xml:space="preserve"> Registrar los precios cobrados, calcular los costos directos de repuestos e insumos, y determinar automáticamente el margen de ganancia estimado por cada servicio técnico realizado.</w:t>
            </w:r>
          </w:p>
        </w:tc>
      </w:tr>
      <w:tr w:rsidR="00C363F4" w14:paraId="5F26BF68" w14:textId="77777777" w:rsidTr="000257A2">
        <w:tc>
          <w:tcPr>
            <w:tcW w:w="846" w:type="dxa"/>
            <w:vAlign w:val="center"/>
          </w:tcPr>
          <w:p w14:paraId="4F84C974" w14:textId="057553FE" w:rsidR="00C363F4" w:rsidRDefault="00C363F4" w:rsidP="0087170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EP-08</w:t>
            </w:r>
          </w:p>
        </w:tc>
        <w:tc>
          <w:tcPr>
            <w:tcW w:w="8080" w:type="dxa"/>
            <w:vAlign w:val="center"/>
          </w:tcPr>
          <w:p w14:paraId="34313764" w14:textId="20AEC1AC" w:rsidR="00C363F4" w:rsidRDefault="00F87A06" w:rsidP="00871706">
            <w:pPr>
              <w:rPr>
                <w:sz w:val="20"/>
              </w:rPr>
            </w:pPr>
            <w:r w:rsidRPr="00F87A06">
              <w:rPr>
                <w:b/>
                <w:bCs/>
                <w:sz w:val="20"/>
              </w:rPr>
              <w:t>Gestión y trazabilidad de garantías:</w:t>
            </w:r>
            <w:r w:rsidRPr="00F87A06">
              <w:rPr>
                <w:sz w:val="20"/>
              </w:rPr>
              <w:t xml:space="preserve"> Documentar la vigencia y condiciones de las garantías otorgadas a los clientes, así como la trazabilidad de las garantías asignadas a los repuestos comprados a proveedores.</w:t>
            </w:r>
          </w:p>
        </w:tc>
      </w:tr>
      <w:tr w:rsidR="000257A2" w14:paraId="56A1E08A" w14:textId="77777777" w:rsidTr="000257A2">
        <w:tc>
          <w:tcPr>
            <w:tcW w:w="846" w:type="dxa"/>
            <w:vAlign w:val="center"/>
          </w:tcPr>
          <w:p w14:paraId="3EF09845" w14:textId="74838788" w:rsidR="000257A2" w:rsidRDefault="000257A2" w:rsidP="00871706">
            <w:pPr>
              <w:jc w:val="center"/>
            </w:pPr>
            <w:r>
              <w:rPr>
                <w:b/>
                <w:sz w:val="20"/>
              </w:rPr>
              <w:t>EP-0</w:t>
            </w:r>
            <w:r w:rsidR="00FE4E00">
              <w:rPr>
                <w:b/>
                <w:sz w:val="20"/>
              </w:rPr>
              <w:t>9</w:t>
            </w:r>
          </w:p>
        </w:tc>
        <w:tc>
          <w:tcPr>
            <w:tcW w:w="8080" w:type="dxa"/>
            <w:vAlign w:val="center"/>
          </w:tcPr>
          <w:p w14:paraId="2F0E6769" w14:textId="475DCC48" w:rsidR="000257A2" w:rsidRDefault="00F87A06" w:rsidP="00871706">
            <w:r w:rsidRPr="00F87A06">
              <w:rPr>
                <w:b/>
                <w:bCs/>
                <w:sz w:val="20"/>
              </w:rPr>
              <w:t>Indicadores e índice de viabilidad:</w:t>
            </w:r>
            <w:r w:rsidRPr="00F87A06">
              <w:rPr>
                <w:sz w:val="20"/>
              </w:rPr>
              <w:t xml:space="preserve"> Presentar un panel de control con métricas operacionales del taller y calcular un índice de viabilidad explicable basado en reglas para orientar al técnico en la aceptación de reparaciones.</w:t>
            </w:r>
          </w:p>
        </w:tc>
      </w:tr>
      <w:tr w:rsidR="000257A2" w14:paraId="23BC78BA" w14:textId="77777777" w:rsidTr="000257A2">
        <w:tc>
          <w:tcPr>
            <w:tcW w:w="846" w:type="dxa"/>
            <w:vAlign w:val="center"/>
          </w:tcPr>
          <w:p w14:paraId="1B2FED38" w14:textId="117CD55F" w:rsidR="000257A2" w:rsidRDefault="000257A2" w:rsidP="00871706">
            <w:pPr>
              <w:jc w:val="center"/>
            </w:pPr>
            <w:r>
              <w:rPr>
                <w:b/>
                <w:sz w:val="20"/>
              </w:rPr>
              <w:t>EP-</w:t>
            </w:r>
            <w:r w:rsidR="00FE4E00">
              <w:rPr>
                <w:b/>
                <w:sz w:val="20"/>
              </w:rPr>
              <w:t>10</w:t>
            </w:r>
          </w:p>
        </w:tc>
        <w:tc>
          <w:tcPr>
            <w:tcW w:w="8080" w:type="dxa"/>
            <w:vAlign w:val="center"/>
          </w:tcPr>
          <w:p w14:paraId="18AC4414" w14:textId="5C14CFFB" w:rsidR="000257A2" w:rsidRDefault="005D7868" w:rsidP="00871706">
            <w:r w:rsidRPr="005D7868">
              <w:rPr>
                <w:b/>
                <w:bCs/>
                <w:sz w:val="20"/>
              </w:rPr>
              <w:t>Estimación condicionada del tiempo técnico:</w:t>
            </w:r>
            <w:r w:rsidRPr="005D7868">
              <w:rPr>
                <w:sz w:val="20"/>
              </w:rPr>
              <w:t xml:space="preserve"> Evaluar experimentalmente la factibilidad de un modelo predictivo para estimar la duración del trabajo técnico, siempre sujeto a la suficiencia de datos anonimizados y a superar una línea base.</w:t>
            </w:r>
          </w:p>
        </w:tc>
      </w:tr>
    </w:tbl>
    <w:p w14:paraId="7DD81703" w14:textId="77777777" w:rsidR="000257A2" w:rsidRDefault="000257A2" w:rsidP="000257A2"/>
    <w:p w14:paraId="65F7D0D7" w14:textId="77777777" w:rsidR="000257A2" w:rsidRDefault="000257A2" w:rsidP="00282FAA"/>
    <w:p w14:paraId="6F13AEFB" w14:textId="77777777" w:rsidR="00282FAA" w:rsidRDefault="00282FAA" w:rsidP="00282FAA"/>
    <w:p w14:paraId="45BCDA11" w14:textId="77777777" w:rsidR="00AB60FF" w:rsidRDefault="00AB60FF" w:rsidP="00282FAA"/>
    <w:p w14:paraId="0D925CA9" w14:textId="77777777" w:rsidR="00AB60FF" w:rsidRDefault="00AB60FF" w:rsidP="00282FAA"/>
    <w:p w14:paraId="612CBC15" w14:textId="201C507C" w:rsidR="000257A2" w:rsidRDefault="000257A2" w:rsidP="000257A2">
      <w:pPr>
        <w:pStyle w:val="Heading1"/>
        <w:rPr>
          <w:rFonts w:eastAsia="Times New Roman"/>
        </w:rPr>
      </w:pPr>
      <w:bookmarkStart w:id="5" w:name="_Toc33409180"/>
      <w:r>
        <w:rPr>
          <w:rFonts w:eastAsia="Times New Roman"/>
        </w:rPr>
        <w:lastRenderedPageBreak/>
        <w:t>Priorización de Épicas</w:t>
      </w:r>
      <w:bookmarkEnd w:id="5"/>
      <w:r>
        <w:rPr>
          <w:rFonts w:eastAsia="Times New Roman"/>
        </w:rPr>
        <w:t xml:space="preserve"> </w:t>
      </w:r>
    </w:p>
    <w:tbl>
      <w:tblPr>
        <w:tblStyle w:val="TableGrid"/>
        <w:tblW w:w="8827" w:type="dxa"/>
        <w:tblLook w:val="04A0" w:firstRow="1" w:lastRow="0" w:firstColumn="1" w:lastColumn="0" w:noHBand="0" w:noVBand="1"/>
      </w:tblPr>
      <w:tblGrid>
        <w:gridCol w:w="8827"/>
      </w:tblGrid>
      <w:tr w:rsidR="000257A2" w14:paraId="2D19FFFE" w14:textId="77777777" w:rsidTr="001E26C2">
        <w:trPr>
          <w:trHeight w:val="676"/>
        </w:trPr>
        <w:tc>
          <w:tcPr>
            <w:tcW w:w="8827" w:type="dxa"/>
            <w:vAlign w:val="center"/>
          </w:tcPr>
          <w:p w14:paraId="6D13D688" w14:textId="5D170E76" w:rsidR="000257A2" w:rsidRDefault="00F24336" w:rsidP="001E26C2">
            <w:r>
              <w:rPr>
                <w:sz w:val="20"/>
              </w:rPr>
              <w:t xml:space="preserve">Se aplicará MoSCoW para ordenar el alcance del MVP. Must identifica funcionalidades indispensables para completar el flujo principal; </w:t>
            </w:r>
            <w:proofErr w:type="spellStart"/>
            <w:r>
              <w:rPr>
                <w:sz w:val="20"/>
              </w:rPr>
              <w:t>Should</w:t>
            </w:r>
            <w:proofErr w:type="spellEnd"/>
            <w:r>
              <w:rPr>
                <w:sz w:val="20"/>
              </w:rPr>
              <w:t xml:space="preserve"> corresponde a funciones importantes que pueden postergarse sin impedir la operación básica; </w:t>
            </w:r>
            <w:proofErr w:type="spellStart"/>
            <w:r>
              <w:rPr>
                <w:sz w:val="20"/>
              </w:rPr>
              <w:t>Could</w:t>
            </w:r>
            <w:proofErr w:type="spellEnd"/>
            <w:r>
              <w:rPr>
                <w:sz w:val="20"/>
              </w:rPr>
              <w:t xml:space="preserve"> agrupa componentes opcionales o condicionados; y </w:t>
            </w:r>
            <w:proofErr w:type="spellStart"/>
            <w:r>
              <w:rPr>
                <w:sz w:val="20"/>
              </w:rPr>
              <w:t>Won't</w:t>
            </w:r>
            <w:proofErr w:type="spellEnd"/>
            <w:r>
              <w:rPr>
                <w:sz w:val="20"/>
              </w:rPr>
              <w:t xml:space="preserve"> registra lo que queda fuera de esta versión. Dentro de cada categoría, el equipo gestionará las historias mediante Kanban, considerando valor, dependencias, riesgos, bloqueos, capacidad disponible y límites WIP. La prioridad podrá revisarse con Marcos Martini, dejando el cambio registrado en el backlog.</w:t>
            </w:r>
          </w:p>
        </w:tc>
      </w:tr>
    </w:tbl>
    <w:p w14:paraId="597E6BFE" w14:textId="77777777" w:rsidR="000257A2" w:rsidRDefault="000257A2" w:rsidP="00282F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14:paraId="13D8556E" w14:textId="77777777" w:rsidTr="000257A2">
        <w:tc>
          <w:tcPr>
            <w:tcW w:w="846" w:type="dxa"/>
            <w:shd w:val="clear" w:color="auto" w:fill="C6D9F1" w:themeFill="text2" w:themeFillTint="33"/>
          </w:tcPr>
          <w:p w14:paraId="6201DC5E" w14:textId="77777777"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7C6FEDF8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6D092B8B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0257A2" w14:paraId="0FF5F7B6" w14:textId="77777777" w:rsidTr="000257A2">
        <w:tc>
          <w:tcPr>
            <w:tcW w:w="846" w:type="dxa"/>
            <w:vAlign w:val="center"/>
          </w:tcPr>
          <w:p w14:paraId="6D522005" w14:textId="77777777" w:rsidR="000257A2" w:rsidRDefault="000257A2" w:rsidP="00282FAA">
            <w:pPr>
              <w:jc w:val="center"/>
            </w:pPr>
            <w:r>
              <w:rPr>
                <w:b/>
                <w:sz w:val="20"/>
              </w:rPr>
              <w:t>EP-01</w:t>
            </w:r>
          </w:p>
        </w:tc>
        <w:tc>
          <w:tcPr>
            <w:tcW w:w="6187" w:type="dxa"/>
            <w:vAlign w:val="center"/>
          </w:tcPr>
          <w:p w14:paraId="02A34F77" w14:textId="44D2073C" w:rsidR="000257A2" w:rsidRDefault="00CC5DCF" w:rsidP="00282FAA">
            <w:r w:rsidRPr="008220A4">
              <w:rPr>
                <w:b/>
                <w:bCs/>
                <w:sz w:val="20"/>
              </w:rPr>
              <w:t>Acceso, usuarios y seguridad:</w:t>
            </w:r>
            <w:r w:rsidRPr="008220A4">
              <w:rPr>
                <w:sz w:val="20"/>
              </w:rPr>
              <w:t xml:space="preserve"> Proporcionar los mecanismos de autenticación y control de acceso basados en roles (administrador, técnico, ayudante), garantizando la protección de credenciales y la anonimización de datos personales y evidencias del cliente.</w:t>
            </w:r>
          </w:p>
        </w:tc>
        <w:tc>
          <w:tcPr>
            <w:tcW w:w="1795" w:type="dxa"/>
            <w:vAlign w:val="center"/>
          </w:tcPr>
          <w:p w14:paraId="4E2C2E38" w14:textId="77777777" w:rsidR="000257A2" w:rsidRDefault="000257A2" w:rsidP="00282FAA">
            <w:pPr>
              <w:jc w:val="center"/>
            </w:pPr>
            <w:r>
              <w:rPr>
                <w:sz w:val="20"/>
              </w:rPr>
              <w:t>Must</w:t>
            </w:r>
          </w:p>
        </w:tc>
      </w:tr>
      <w:tr w:rsidR="000257A2" w14:paraId="4ECB4AA9" w14:textId="77777777" w:rsidTr="000257A2">
        <w:tc>
          <w:tcPr>
            <w:tcW w:w="846" w:type="dxa"/>
            <w:vAlign w:val="center"/>
          </w:tcPr>
          <w:p w14:paraId="6A2CB1AB" w14:textId="77777777" w:rsidR="000257A2" w:rsidRDefault="000257A2" w:rsidP="00282FAA">
            <w:pPr>
              <w:jc w:val="center"/>
            </w:pPr>
            <w:r>
              <w:rPr>
                <w:b/>
                <w:sz w:val="20"/>
              </w:rPr>
              <w:t>EP-02</w:t>
            </w:r>
          </w:p>
        </w:tc>
        <w:tc>
          <w:tcPr>
            <w:tcW w:w="6187" w:type="dxa"/>
            <w:vAlign w:val="center"/>
          </w:tcPr>
          <w:p w14:paraId="4FA8E1EF" w14:textId="6E92A6BE" w:rsidR="000257A2" w:rsidRDefault="008879ED" w:rsidP="00282FAA">
            <w:r w:rsidRPr="008879ED">
              <w:rPr>
                <w:b/>
                <w:bCs/>
                <w:sz w:val="20"/>
              </w:rPr>
              <w:t>Gestión y registro de clientes:</w:t>
            </w:r>
            <w:r w:rsidRPr="008879ED">
              <w:rPr>
                <w:sz w:val="20"/>
              </w:rPr>
              <w:t xml:space="preserve"> Permitir la creación, búsqueda y actualización de la información de los clientes, previniendo duplicidades y manteniendo un directorio confiable para la atención comercial.</w:t>
            </w:r>
          </w:p>
        </w:tc>
        <w:tc>
          <w:tcPr>
            <w:tcW w:w="1795" w:type="dxa"/>
            <w:vAlign w:val="center"/>
          </w:tcPr>
          <w:p w14:paraId="1CF06E7C" w14:textId="77777777" w:rsidR="000257A2" w:rsidRDefault="000257A2" w:rsidP="00282FAA">
            <w:pPr>
              <w:jc w:val="center"/>
            </w:pPr>
            <w:r>
              <w:rPr>
                <w:sz w:val="20"/>
              </w:rPr>
              <w:t>Must</w:t>
            </w:r>
          </w:p>
        </w:tc>
      </w:tr>
      <w:tr w:rsidR="00624C51" w14:paraId="013A3A1A" w14:textId="77777777" w:rsidTr="000257A2">
        <w:tc>
          <w:tcPr>
            <w:tcW w:w="846" w:type="dxa"/>
            <w:vAlign w:val="center"/>
          </w:tcPr>
          <w:p w14:paraId="4D381143" w14:textId="43858B3D" w:rsidR="00624C51" w:rsidRDefault="00624C51" w:rsidP="00282FA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EP-03</w:t>
            </w:r>
          </w:p>
        </w:tc>
        <w:tc>
          <w:tcPr>
            <w:tcW w:w="6187" w:type="dxa"/>
            <w:vAlign w:val="center"/>
          </w:tcPr>
          <w:p w14:paraId="7AFB2867" w14:textId="713EC9E9" w:rsidR="00624C51" w:rsidRDefault="008879ED" w:rsidP="00282FAA">
            <w:pPr>
              <w:rPr>
                <w:sz w:val="20"/>
              </w:rPr>
            </w:pPr>
            <w:r w:rsidRPr="00CE4CB7">
              <w:rPr>
                <w:b/>
                <w:bCs/>
                <w:sz w:val="20"/>
              </w:rPr>
              <w:t>Registro e historial de equipos:</w:t>
            </w:r>
            <w:r w:rsidRPr="00CE4CB7">
              <w:rPr>
                <w:sz w:val="20"/>
              </w:rPr>
              <w:t xml:space="preserve"> Registrar los dispositivos que ingresan al taller (celulares y computadores), identificando marca, modelo y características para consolidar la hoja de vida técnica y antecedentes de cada equipo.</w:t>
            </w:r>
          </w:p>
        </w:tc>
        <w:tc>
          <w:tcPr>
            <w:tcW w:w="1795" w:type="dxa"/>
            <w:vAlign w:val="center"/>
          </w:tcPr>
          <w:p w14:paraId="1049FB4C" w14:textId="661B50FE" w:rsidR="00624C51" w:rsidRDefault="00663ABB" w:rsidP="00282F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624C51" w14:paraId="0FFC56B9" w14:textId="77777777" w:rsidTr="000257A2">
        <w:tc>
          <w:tcPr>
            <w:tcW w:w="846" w:type="dxa"/>
            <w:vAlign w:val="center"/>
          </w:tcPr>
          <w:p w14:paraId="4E0D01C4" w14:textId="1809D3BE" w:rsidR="00624C51" w:rsidRDefault="00624C51" w:rsidP="00282FA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EP-04</w:t>
            </w:r>
          </w:p>
        </w:tc>
        <w:tc>
          <w:tcPr>
            <w:tcW w:w="6187" w:type="dxa"/>
            <w:vAlign w:val="center"/>
          </w:tcPr>
          <w:p w14:paraId="6409AC8E" w14:textId="3372C210" w:rsidR="00624C51" w:rsidRDefault="008879ED" w:rsidP="00282FAA">
            <w:pPr>
              <w:rPr>
                <w:sz w:val="20"/>
              </w:rPr>
            </w:pPr>
            <w:r w:rsidRPr="008879ED">
              <w:rPr>
                <w:b/>
                <w:bCs/>
                <w:sz w:val="20"/>
              </w:rPr>
              <w:t>Gestión de órdenes de servicio:</w:t>
            </w:r>
            <w:r w:rsidRPr="008879ED">
              <w:rPr>
                <w:sz w:val="20"/>
              </w:rPr>
              <w:t xml:space="preserve"> Administrar la creación de órdenes de trabajo asociadas a un código único, documentando la recepción del equipo, los síntomas reportados, los diagnósticos y las evidencias fotográficas del servicio.</w:t>
            </w:r>
          </w:p>
        </w:tc>
        <w:tc>
          <w:tcPr>
            <w:tcW w:w="1795" w:type="dxa"/>
            <w:vAlign w:val="center"/>
          </w:tcPr>
          <w:p w14:paraId="622DBEC4" w14:textId="40FF1BFB" w:rsidR="00624C51" w:rsidRDefault="00663ABB" w:rsidP="00282F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Must</w:t>
            </w:r>
          </w:p>
        </w:tc>
      </w:tr>
      <w:tr w:rsidR="000257A2" w14:paraId="0FF28DE0" w14:textId="77777777" w:rsidTr="000257A2">
        <w:tc>
          <w:tcPr>
            <w:tcW w:w="846" w:type="dxa"/>
            <w:vAlign w:val="center"/>
          </w:tcPr>
          <w:p w14:paraId="67FC1766" w14:textId="662738A8" w:rsidR="000257A2" w:rsidRDefault="00624C51" w:rsidP="00282FAA">
            <w:pPr>
              <w:jc w:val="center"/>
            </w:pPr>
            <w:r>
              <w:rPr>
                <w:b/>
                <w:sz w:val="20"/>
              </w:rPr>
              <w:t>EP-05</w:t>
            </w:r>
          </w:p>
        </w:tc>
        <w:tc>
          <w:tcPr>
            <w:tcW w:w="6187" w:type="dxa"/>
            <w:vAlign w:val="center"/>
          </w:tcPr>
          <w:p w14:paraId="4D1A945F" w14:textId="2BA72E62" w:rsidR="000257A2" w:rsidRDefault="00CA74D9" w:rsidP="00282FAA">
            <w:r w:rsidRPr="00CA74D9">
              <w:rPr>
                <w:b/>
                <w:bCs/>
                <w:sz w:val="20"/>
              </w:rPr>
              <w:t>Trazabilidad y consulta del servicio técnico:</w:t>
            </w:r>
            <w:r w:rsidRPr="00CA74D9">
              <w:rPr>
                <w:sz w:val="20"/>
              </w:rPr>
              <w:t xml:space="preserve"> Controlar la evolución de los estados del servicio, diferenciar los tiempos de trabajo técnico respecto a los tiempos de espera y habilitar la consulta pública en línea mediante código para el cliente.</w:t>
            </w:r>
          </w:p>
        </w:tc>
        <w:tc>
          <w:tcPr>
            <w:tcW w:w="1795" w:type="dxa"/>
            <w:vAlign w:val="center"/>
          </w:tcPr>
          <w:p w14:paraId="0FBAE512" w14:textId="77777777" w:rsidR="000257A2" w:rsidRDefault="000257A2" w:rsidP="00282FAA">
            <w:pPr>
              <w:jc w:val="center"/>
            </w:pPr>
            <w:r>
              <w:rPr>
                <w:sz w:val="20"/>
              </w:rPr>
              <w:t>Must</w:t>
            </w:r>
          </w:p>
        </w:tc>
      </w:tr>
      <w:tr w:rsidR="000257A2" w14:paraId="59FD91F2" w14:textId="77777777" w:rsidTr="000257A2">
        <w:tc>
          <w:tcPr>
            <w:tcW w:w="846" w:type="dxa"/>
            <w:vAlign w:val="center"/>
          </w:tcPr>
          <w:p w14:paraId="673995E7" w14:textId="02BF8787" w:rsidR="000257A2" w:rsidRDefault="00624C51" w:rsidP="00282FAA">
            <w:pPr>
              <w:jc w:val="center"/>
            </w:pPr>
            <w:r>
              <w:rPr>
                <w:b/>
                <w:sz w:val="20"/>
              </w:rPr>
              <w:t>EP-06</w:t>
            </w:r>
          </w:p>
        </w:tc>
        <w:tc>
          <w:tcPr>
            <w:tcW w:w="6187" w:type="dxa"/>
            <w:vAlign w:val="center"/>
          </w:tcPr>
          <w:p w14:paraId="27389C5B" w14:textId="37647BFF" w:rsidR="000257A2" w:rsidRDefault="00CA74D9" w:rsidP="00282FAA">
            <w:r w:rsidRPr="00CA74D9">
              <w:rPr>
                <w:b/>
                <w:bCs/>
                <w:sz w:val="20"/>
              </w:rPr>
              <w:t>Gestión de repuestos y proveedores:</w:t>
            </w:r>
            <w:r w:rsidRPr="00CA74D9">
              <w:rPr>
                <w:sz w:val="20"/>
              </w:rPr>
              <w:t xml:space="preserve"> Registrar el catálogo de repuestos disponibles, su asociación a cada orden de reparación y la información de los proveedores que suministran los componentes.</w:t>
            </w:r>
          </w:p>
        </w:tc>
        <w:tc>
          <w:tcPr>
            <w:tcW w:w="1795" w:type="dxa"/>
            <w:vAlign w:val="center"/>
          </w:tcPr>
          <w:p w14:paraId="41D315F1" w14:textId="076E9378" w:rsidR="000257A2" w:rsidRDefault="008F5179" w:rsidP="00282FAA">
            <w:pPr>
              <w:jc w:val="center"/>
            </w:pPr>
            <w:proofErr w:type="spellStart"/>
            <w:r w:rsidRPr="006F33B9">
              <w:rPr>
                <w:sz w:val="20"/>
              </w:rPr>
              <w:t>Should</w:t>
            </w:r>
            <w:proofErr w:type="spellEnd"/>
          </w:p>
        </w:tc>
      </w:tr>
      <w:tr w:rsidR="00624C51" w14:paraId="70EF3215" w14:textId="77777777" w:rsidTr="000257A2">
        <w:tc>
          <w:tcPr>
            <w:tcW w:w="846" w:type="dxa"/>
            <w:vAlign w:val="center"/>
          </w:tcPr>
          <w:p w14:paraId="480B0C48" w14:textId="66BD3E71" w:rsidR="00624C51" w:rsidRDefault="00624C51" w:rsidP="00282FA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EP-07</w:t>
            </w:r>
          </w:p>
        </w:tc>
        <w:tc>
          <w:tcPr>
            <w:tcW w:w="6187" w:type="dxa"/>
            <w:vAlign w:val="center"/>
          </w:tcPr>
          <w:p w14:paraId="6AE2FC9F" w14:textId="53E9A964" w:rsidR="00624C51" w:rsidRDefault="00CA74D9" w:rsidP="00282FAA">
            <w:pPr>
              <w:rPr>
                <w:sz w:val="20"/>
              </w:rPr>
            </w:pPr>
            <w:r w:rsidRPr="00CA74D9">
              <w:rPr>
                <w:b/>
                <w:bCs/>
                <w:sz w:val="20"/>
              </w:rPr>
              <w:t>Control financiero, costos y márgenes de reparación:</w:t>
            </w:r>
            <w:r w:rsidRPr="00CA74D9">
              <w:rPr>
                <w:sz w:val="20"/>
              </w:rPr>
              <w:t xml:space="preserve"> Registrar los precios cobrados, calcular los costos directos de repuestos e insumos, y determinar automáticamente el margen de ganancia estimado por cada servicio técnico realizado.</w:t>
            </w:r>
          </w:p>
        </w:tc>
        <w:tc>
          <w:tcPr>
            <w:tcW w:w="1795" w:type="dxa"/>
            <w:vAlign w:val="center"/>
          </w:tcPr>
          <w:p w14:paraId="21025121" w14:textId="58E463CC" w:rsidR="00624C51" w:rsidRDefault="00663ABB" w:rsidP="00282FAA">
            <w:pPr>
              <w:jc w:val="center"/>
              <w:rPr>
                <w:sz w:val="20"/>
              </w:rPr>
            </w:pPr>
            <w:proofErr w:type="spellStart"/>
            <w:r w:rsidRPr="00663ABB">
              <w:rPr>
                <w:sz w:val="20"/>
              </w:rPr>
              <w:t>Could</w:t>
            </w:r>
            <w:proofErr w:type="spellEnd"/>
          </w:p>
        </w:tc>
      </w:tr>
      <w:tr w:rsidR="00624C51" w14:paraId="6A9677B7" w14:textId="77777777" w:rsidTr="000257A2">
        <w:tc>
          <w:tcPr>
            <w:tcW w:w="846" w:type="dxa"/>
            <w:vAlign w:val="center"/>
          </w:tcPr>
          <w:p w14:paraId="23734892" w14:textId="088FDE84" w:rsidR="00624C51" w:rsidRDefault="00624C51" w:rsidP="00282FA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EP-08</w:t>
            </w:r>
          </w:p>
        </w:tc>
        <w:tc>
          <w:tcPr>
            <w:tcW w:w="6187" w:type="dxa"/>
            <w:vAlign w:val="center"/>
          </w:tcPr>
          <w:p w14:paraId="18B3BBB1" w14:textId="535B66B7" w:rsidR="00624C51" w:rsidRDefault="00CA74D9" w:rsidP="00282FAA">
            <w:pPr>
              <w:rPr>
                <w:sz w:val="20"/>
              </w:rPr>
            </w:pPr>
            <w:r w:rsidRPr="00CA74D9">
              <w:rPr>
                <w:b/>
                <w:bCs/>
                <w:sz w:val="20"/>
              </w:rPr>
              <w:t>Gestión y trazabilidad de garantías:</w:t>
            </w:r>
            <w:r w:rsidRPr="00CA74D9">
              <w:rPr>
                <w:sz w:val="20"/>
              </w:rPr>
              <w:t xml:space="preserve"> Documentar la vigencia y condiciones de las garantías otorgadas a los clientes, así como la trazabilidad de las garantías asignadas a los repuestos comprados a proveedores.</w:t>
            </w:r>
          </w:p>
        </w:tc>
        <w:tc>
          <w:tcPr>
            <w:tcW w:w="1795" w:type="dxa"/>
            <w:vAlign w:val="center"/>
          </w:tcPr>
          <w:p w14:paraId="4234470C" w14:textId="0A647750" w:rsidR="00624C51" w:rsidRDefault="00663ABB" w:rsidP="00282FAA">
            <w:pPr>
              <w:jc w:val="center"/>
              <w:rPr>
                <w:sz w:val="20"/>
              </w:rPr>
            </w:pPr>
            <w:proofErr w:type="spellStart"/>
            <w:r w:rsidRPr="00663ABB">
              <w:rPr>
                <w:sz w:val="20"/>
              </w:rPr>
              <w:t>Could</w:t>
            </w:r>
            <w:proofErr w:type="spellEnd"/>
          </w:p>
        </w:tc>
      </w:tr>
      <w:tr w:rsidR="000257A2" w14:paraId="58048A5F" w14:textId="77777777" w:rsidTr="000257A2">
        <w:tc>
          <w:tcPr>
            <w:tcW w:w="846" w:type="dxa"/>
            <w:vAlign w:val="center"/>
          </w:tcPr>
          <w:p w14:paraId="107039A9" w14:textId="58E7D790" w:rsidR="000257A2" w:rsidRDefault="000257A2" w:rsidP="00282FAA">
            <w:pPr>
              <w:jc w:val="center"/>
            </w:pPr>
            <w:r>
              <w:rPr>
                <w:b/>
                <w:sz w:val="20"/>
              </w:rPr>
              <w:t>EP-0</w:t>
            </w:r>
            <w:r w:rsidR="00624C51">
              <w:rPr>
                <w:b/>
                <w:sz w:val="20"/>
              </w:rPr>
              <w:t>9</w:t>
            </w:r>
          </w:p>
        </w:tc>
        <w:tc>
          <w:tcPr>
            <w:tcW w:w="6187" w:type="dxa"/>
            <w:vAlign w:val="center"/>
          </w:tcPr>
          <w:p w14:paraId="3C60C3D0" w14:textId="2A797EF2" w:rsidR="000257A2" w:rsidRDefault="001E26C2" w:rsidP="00282FAA">
            <w:r w:rsidRPr="001E26C2">
              <w:rPr>
                <w:b/>
                <w:bCs/>
                <w:sz w:val="20"/>
              </w:rPr>
              <w:t>Indicadores e índice de viabilidad:</w:t>
            </w:r>
            <w:r w:rsidRPr="001E26C2">
              <w:rPr>
                <w:sz w:val="20"/>
              </w:rPr>
              <w:t xml:space="preserve"> Presentar un panel de control con métricas operacionales del taller y calcular un índice de viabilidad explicable basado en reglas para orientar al técnico en la aceptación de reparaciones.</w:t>
            </w:r>
          </w:p>
        </w:tc>
        <w:tc>
          <w:tcPr>
            <w:tcW w:w="1795" w:type="dxa"/>
            <w:vAlign w:val="center"/>
          </w:tcPr>
          <w:p w14:paraId="6744DDF9" w14:textId="52030F73" w:rsidR="000257A2" w:rsidRDefault="006F33B9" w:rsidP="00282FAA">
            <w:pPr>
              <w:jc w:val="center"/>
            </w:pPr>
            <w:proofErr w:type="spellStart"/>
            <w:r w:rsidRPr="006F33B9">
              <w:rPr>
                <w:sz w:val="20"/>
              </w:rPr>
              <w:t>Should</w:t>
            </w:r>
            <w:proofErr w:type="spellEnd"/>
          </w:p>
        </w:tc>
      </w:tr>
      <w:tr w:rsidR="000257A2" w14:paraId="6F5D2165" w14:textId="77777777" w:rsidTr="000257A2">
        <w:tc>
          <w:tcPr>
            <w:tcW w:w="846" w:type="dxa"/>
            <w:vAlign w:val="center"/>
          </w:tcPr>
          <w:p w14:paraId="413D5473" w14:textId="588BC325" w:rsidR="000257A2" w:rsidRDefault="000257A2" w:rsidP="00282FAA">
            <w:pPr>
              <w:jc w:val="center"/>
            </w:pPr>
            <w:r>
              <w:rPr>
                <w:b/>
                <w:sz w:val="20"/>
              </w:rPr>
              <w:t>EP-</w:t>
            </w:r>
            <w:r w:rsidR="00624C51">
              <w:rPr>
                <w:b/>
                <w:sz w:val="20"/>
              </w:rPr>
              <w:t>10</w:t>
            </w:r>
          </w:p>
        </w:tc>
        <w:tc>
          <w:tcPr>
            <w:tcW w:w="6187" w:type="dxa"/>
            <w:vAlign w:val="center"/>
          </w:tcPr>
          <w:p w14:paraId="68DD95DE" w14:textId="54894FFE" w:rsidR="000257A2" w:rsidRDefault="001E26C2" w:rsidP="00282FAA">
            <w:r w:rsidRPr="001E26C2">
              <w:rPr>
                <w:b/>
                <w:bCs/>
                <w:sz w:val="20"/>
              </w:rPr>
              <w:t>Estimación condicionada del tiempo técnico:</w:t>
            </w:r>
            <w:r w:rsidRPr="001E26C2">
              <w:rPr>
                <w:sz w:val="20"/>
              </w:rPr>
              <w:t xml:space="preserve"> Evaluar experimentalmente la factibilidad de un modelo predictivo para estimar la duración del trabajo técnico, siempre sujeto a la suficiencia de datos anonimizados y a superar una línea base.</w:t>
            </w:r>
          </w:p>
        </w:tc>
        <w:tc>
          <w:tcPr>
            <w:tcW w:w="1795" w:type="dxa"/>
            <w:vAlign w:val="center"/>
          </w:tcPr>
          <w:p w14:paraId="17CB5A8A" w14:textId="77777777" w:rsidR="000257A2" w:rsidRDefault="000257A2" w:rsidP="00282FAA">
            <w:pPr>
              <w:jc w:val="center"/>
            </w:pPr>
            <w:proofErr w:type="spellStart"/>
            <w:r>
              <w:rPr>
                <w:sz w:val="20"/>
              </w:rPr>
              <w:t>Could</w:t>
            </w:r>
            <w:proofErr w:type="spellEnd"/>
          </w:p>
        </w:tc>
      </w:tr>
    </w:tbl>
    <w:p w14:paraId="29772C4F" w14:textId="77777777" w:rsidR="00075B80" w:rsidRDefault="00075B80" w:rsidP="005E4BE4">
      <w:pPr>
        <w:pStyle w:val="Heading1"/>
      </w:pPr>
    </w:p>
    <w:sectPr w:rsidR="00075B80" w:rsidSect="00AC4A6B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5A9B3" w14:textId="77777777" w:rsidR="00A005E2" w:rsidRDefault="00A005E2" w:rsidP="001A7D2F">
      <w:pPr>
        <w:spacing w:after="0" w:line="240" w:lineRule="auto"/>
      </w:pPr>
      <w:r>
        <w:separator/>
      </w:r>
    </w:p>
  </w:endnote>
  <w:endnote w:type="continuationSeparator" w:id="0">
    <w:p w14:paraId="191C3F21" w14:textId="77777777" w:rsidR="00A005E2" w:rsidRDefault="00A005E2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B99A" w14:textId="56FAAD4E" w:rsidR="005F72B0" w:rsidRDefault="000257A2" w:rsidP="005F72B0">
    <w:pPr>
      <w:pStyle w:val="Footer"/>
      <w:jc w:val="center"/>
      <w:rPr>
        <w:sz w:val="20"/>
        <w:szCs w:val="20"/>
      </w:rPr>
    </w:pPr>
    <w:r w:rsidRPr="000257A2">
      <w:rPr>
        <w:bCs/>
      </w:rPr>
      <w:t xml:space="preserve">Documento de Épicas </w:t>
    </w:r>
  </w:p>
  <w:p w14:paraId="24790244" w14:textId="77777777" w:rsidR="005F72B0" w:rsidRDefault="005F7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2BC0F" w14:textId="77777777" w:rsidR="00A005E2" w:rsidRDefault="00A005E2" w:rsidP="001A7D2F">
      <w:pPr>
        <w:spacing w:after="0" w:line="240" w:lineRule="auto"/>
      </w:pPr>
      <w:r>
        <w:separator/>
      </w:r>
    </w:p>
  </w:footnote>
  <w:footnote w:type="continuationSeparator" w:id="0">
    <w:p w14:paraId="02AF573B" w14:textId="77777777" w:rsidR="00A005E2" w:rsidRDefault="00A005E2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6A93" w14:textId="40218291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</w:t>
    </w:r>
  </w:p>
  <w:p w14:paraId="6A6D700D" w14:textId="0BD87021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4723057">
    <w:abstractNumId w:val="4"/>
  </w:num>
  <w:num w:numId="2" w16cid:durableId="1026633299">
    <w:abstractNumId w:val="6"/>
  </w:num>
  <w:num w:numId="3" w16cid:durableId="1545215247">
    <w:abstractNumId w:val="8"/>
  </w:num>
  <w:num w:numId="4" w16cid:durableId="1755928405">
    <w:abstractNumId w:val="3"/>
  </w:num>
  <w:num w:numId="5" w16cid:durableId="1691027128">
    <w:abstractNumId w:val="2"/>
  </w:num>
  <w:num w:numId="6" w16cid:durableId="1639258265">
    <w:abstractNumId w:val="5"/>
  </w:num>
  <w:num w:numId="7" w16cid:durableId="2037345328">
    <w:abstractNumId w:val="0"/>
  </w:num>
  <w:num w:numId="8" w16cid:durableId="1778940795">
    <w:abstractNumId w:val="1"/>
  </w:num>
  <w:num w:numId="9" w16cid:durableId="1578787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75B80"/>
    <w:rsid w:val="00092F90"/>
    <w:rsid w:val="000A25DE"/>
    <w:rsid w:val="000A2611"/>
    <w:rsid w:val="000E4F9E"/>
    <w:rsid w:val="00104AF9"/>
    <w:rsid w:val="00140809"/>
    <w:rsid w:val="00166414"/>
    <w:rsid w:val="0017128B"/>
    <w:rsid w:val="001A65E9"/>
    <w:rsid w:val="001A7D2F"/>
    <w:rsid w:val="001C0DF4"/>
    <w:rsid w:val="001D1B17"/>
    <w:rsid w:val="001E26C2"/>
    <w:rsid w:val="00225F02"/>
    <w:rsid w:val="00237997"/>
    <w:rsid w:val="00252DE3"/>
    <w:rsid w:val="00255429"/>
    <w:rsid w:val="00282FAA"/>
    <w:rsid w:val="002B3193"/>
    <w:rsid w:val="002C589F"/>
    <w:rsid w:val="002C70B5"/>
    <w:rsid w:val="002D10DA"/>
    <w:rsid w:val="002D197B"/>
    <w:rsid w:val="002D4AD6"/>
    <w:rsid w:val="002F019E"/>
    <w:rsid w:val="002F0238"/>
    <w:rsid w:val="00360B6C"/>
    <w:rsid w:val="00366EB5"/>
    <w:rsid w:val="00380438"/>
    <w:rsid w:val="003A4967"/>
    <w:rsid w:val="003F7B52"/>
    <w:rsid w:val="00403D57"/>
    <w:rsid w:val="004B3BC0"/>
    <w:rsid w:val="005236BE"/>
    <w:rsid w:val="005835CA"/>
    <w:rsid w:val="005D7868"/>
    <w:rsid w:val="005E4BE4"/>
    <w:rsid w:val="005F3456"/>
    <w:rsid w:val="005F6738"/>
    <w:rsid w:val="005F72B0"/>
    <w:rsid w:val="00616CDB"/>
    <w:rsid w:val="00624C51"/>
    <w:rsid w:val="00637A91"/>
    <w:rsid w:val="00663ABB"/>
    <w:rsid w:val="00663FDD"/>
    <w:rsid w:val="006828A5"/>
    <w:rsid w:val="00686725"/>
    <w:rsid w:val="00691C18"/>
    <w:rsid w:val="006F33B9"/>
    <w:rsid w:val="0075562D"/>
    <w:rsid w:val="00763DE3"/>
    <w:rsid w:val="00784D5E"/>
    <w:rsid w:val="007909A7"/>
    <w:rsid w:val="007B13BB"/>
    <w:rsid w:val="007B22B6"/>
    <w:rsid w:val="007D3646"/>
    <w:rsid w:val="007E558D"/>
    <w:rsid w:val="00802910"/>
    <w:rsid w:val="00803D30"/>
    <w:rsid w:val="008053DC"/>
    <w:rsid w:val="008220A4"/>
    <w:rsid w:val="008879ED"/>
    <w:rsid w:val="008B0358"/>
    <w:rsid w:val="008F5179"/>
    <w:rsid w:val="009141F7"/>
    <w:rsid w:val="0092145B"/>
    <w:rsid w:val="009268A6"/>
    <w:rsid w:val="009C4A2A"/>
    <w:rsid w:val="009E382B"/>
    <w:rsid w:val="00A005E2"/>
    <w:rsid w:val="00A136F9"/>
    <w:rsid w:val="00A217B4"/>
    <w:rsid w:val="00AB60FF"/>
    <w:rsid w:val="00AC4A6B"/>
    <w:rsid w:val="00AF3E50"/>
    <w:rsid w:val="00B1795B"/>
    <w:rsid w:val="00B51D60"/>
    <w:rsid w:val="00B66BBB"/>
    <w:rsid w:val="00B83719"/>
    <w:rsid w:val="00BE686E"/>
    <w:rsid w:val="00C363F4"/>
    <w:rsid w:val="00C46046"/>
    <w:rsid w:val="00C47D88"/>
    <w:rsid w:val="00CA628E"/>
    <w:rsid w:val="00CA74D9"/>
    <w:rsid w:val="00CC5DCF"/>
    <w:rsid w:val="00CC60AD"/>
    <w:rsid w:val="00CE4CB7"/>
    <w:rsid w:val="00CE7F9F"/>
    <w:rsid w:val="00D0729F"/>
    <w:rsid w:val="00D316DF"/>
    <w:rsid w:val="00D651C4"/>
    <w:rsid w:val="00D835E0"/>
    <w:rsid w:val="00D96333"/>
    <w:rsid w:val="00DA18AF"/>
    <w:rsid w:val="00E32A04"/>
    <w:rsid w:val="00E71E67"/>
    <w:rsid w:val="00E92C5B"/>
    <w:rsid w:val="00F24336"/>
    <w:rsid w:val="00F330E9"/>
    <w:rsid w:val="00F42764"/>
    <w:rsid w:val="00F45DFE"/>
    <w:rsid w:val="00F87A06"/>
    <w:rsid w:val="00F943EA"/>
    <w:rsid w:val="00FE0ABB"/>
    <w:rsid w:val="00FE4E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9FAD7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Heading1">
    <w:name w:val="heading 1"/>
    <w:basedOn w:val="Normal"/>
    <w:next w:val="Normal"/>
    <w:link w:val="Heading1Ch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1"/>
    <w:next w:val="Normal"/>
    <w:link w:val="Heading3Ch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Heading4">
    <w:name w:val="heading 4"/>
    <w:basedOn w:val="Heading1"/>
    <w:next w:val="Normal"/>
    <w:link w:val="Heading4Ch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itleChar">
    <w:name w:val="Title Char"/>
    <w:basedOn w:val="DefaultParagraphFont"/>
    <w:link w:val="Title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Heading3Char">
    <w:name w:val="Heading 3 Char"/>
    <w:basedOn w:val="DefaultParagraphFont"/>
    <w:link w:val="Heading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18DFFFEF16244BB32CA87CD7B48C3" ma:contentTypeVersion="14" ma:contentTypeDescription="Crear nuevo documento." ma:contentTypeScope="" ma:versionID="9be0a8011e54d846db4027cb68574f48">
  <xsd:schema xmlns:xsd="http://www.w3.org/2001/XMLSchema" xmlns:xs="http://www.w3.org/2001/XMLSchema" xmlns:p="http://schemas.microsoft.com/office/2006/metadata/properties" xmlns:ns2="8c53dc8c-198a-475f-827c-b8436c04c8fb" xmlns:ns3="baaafcdc-0037-48ed-b206-4c87429d0071" targetNamespace="http://schemas.microsoft.com/office/2006/metadata/properties" ma:root="true" ma:fieldsID="dc58541fa37d669e9850f3ffe3fd41fc" ns2:_="" ns3:_="">
    <xsd:import namespace="8c53dc8c-198a-475f-827c-b8436c04c8fb"/>
    <xsd:import namespace="baaafcdc-0037-48ed-b206-4c87429d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3dc8c-198a-475f-827c-b8436c04c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95f49c-b493-4539-b1e1-d13c04756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afcdc-0037-48ed-b206-4c87429d0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de1e3-2665-4ff5-93bb-563495464016}" ma:internalName="TaxCatchAll" ma:showField="CatchAllData" ma:web="baaafcdc-0037-48ed-b206-4c87429d0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aafcdc-0037-48ed-b206-4c87429d0071" xsi:nil="true"/>
    <lcf76f155ced4ddcb4097134ff3c332f xmlns="8c53dc8c-198a-475f-827c-b8436c04c8f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3D956-10D3-4A13-B630-A58964123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3dc8c-198a-475f-827c-b8436c04c8fb"/>
    <ds:schemaRef ds:uri="baaafcdc-0037-48ed-b206-4c87429d0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FA9C9D-DD75-4949-AE15-CAC96F91B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FB516D-1D80-40D0-894D-5C542556253F}">
  <ds:schemaRefs>
    <ds:schemaRef ds:uri="http://schemas.microsoft.com/office/2006/metadata/properties"/>
    <ds:schemaRef ds:uri="http://schemas.microsoft.com/office/infopath/2007/PartnerControls"/>
    <ds:schemaRef ds:uri="baaafcdc-0037-48ed-b206-4c87429d0071"/>
    <ds:schemaRef ds:uri="8c53dc8c-198a-475f-827c-b8436c04c8fb"/>
  </ds:schemaRefs>
</ds:datastoreItem>
</file>

<file path=customXml/itemProps4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991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Usuario</cp:lastModifiedBy>
  <cp:revision>37</cp:revision>
  <dcterms:created xsi:type="dcterms:W3CDTF">2020-02-08T04:24:00Z</dcterms:created>
  <dcterms:modified xsi:type="dcterms:W3CDTF">2026-09-02T17:49:00Z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  <property fmtid="{D5CDD505-2E9C-101B-9397-08002B2CF9AE}" pid="3" name="GrammarlyDocumentId">
    <vt:lpwstr>2a995272-7c8d-424f-893d-3bd50f3e2ab9</vt:lpwstr>
  </property>
</Properties>
</file>