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716AEB" w14:textId="77777777" w:rsidR="00C51CB6" w:rsidRPr="00D77FF3" w:rsidRDefault="0025650D" w:rsidP="00D77FF3">
      <w:pPr>
        <w:jc w:val="center"/>
        <w:rPr>
          <w:rFonts w:ascii="Times New Roman" w:hAnsi="Times New Roman" w:cs="Times New Roman"/>
          <w:b/>
          <w:sz w:val="32"/>
          <w:szCs w:val="24"/>
        </w:rPr>
      </w:pPr>
      <w:r w:rsidRPr="00D77FF3">
        <w:rPr>
          <w:rFonts w:ascii="Times New Roman" w:hAnsi="Times New Roman" w:cs="Times New Roman"/>
          <w:b/>
          <w:sz w:val="32"/>
          <w:szCs w:val="24"/>
        </w:rPr>
        <w:t>X-INSTITUTIONAL LOGICS: OUT OR IN?</w:t>
      </w:r>
      <w:r w:rsidRPr="00D77FF3">
        <w:rPr>
          <w:rFonts w:ascii="Times New Roman" w:hAnsi="Times New Roman" w:cs="Times New Roman"/>
          <w:b/>
          <w:sz w:val="32"/>
          <w:szCs w:val="24"/>
          <w:vertAlign w:val="superscript"/>
        </w:rPr>
        <w:footnoteReference w:id="1"/>
      </w:r>
    </w:p>
    <w:p w14:paraId="351F9263" w14:textId="310C3172" w:rsidR="00C51CB6" w:rsidRPr="00D77FF3" w:rsidRDefault="00C51CB6" w:rsidP="00D77FF3">
      <w:pPr>
        <w:jc w:val="center"/>
        <w:rPr>
          <w:rFonts w:ascii="Times New Roman" w:hAnsi="Times New Roman" w:cs="Times New Roman"/>
          <w:b/>
          <w:sz w:val="24"/>
          <w:szCs w:val="24"/>
        </w:rPr>
      </w:pPr>
    </w:p>
    <w:p w14:paraId="173FB1B7" w14:textId="77777777" w:rsidR="00C51CB6" w:rsidRPr="00D77FF3" w:rsidRDefault="0025650D" w:rsidP="00D77FF3">
      <w:pPr>
        <w:jc w:val="center"/>
        <w:rPr>
          <w:rFonts w:ascii="Times New Roman" w:hAnsi="Times New Roman" w:cs="Times New Roman"/>
          <w:sz w:val="24"/>
          <w:szCs w:val="24"/>
        </w:rPr>
      </w:pPr>
      <w:r w:rsidRPr="00D77FF3">
        <w:rPr>
          <w:rFonts w:ascii="Times New Roman" w:hAnsi="Times New Roman" w:cs="Times New Roman"/>
          <w:b/>
          <w:sz w:val="24"/>
          <w:szCs w:val="24"/>
        </w:rPr>
        <w:t>Roger Friedland</w:t>
      </w:r>
    </w:p>
    <w:p w14:paraId="0191737B" w14:textId="77777777" w:rsidR="00C51CB6" w:rsidRPr="00D77FF3" w:rsidRDefault="0025650D" w:rsidP="00D77FF3">
      <w:pPr>
        <w:jc w:val="center"/>
        <w:rPr>
          <w:rFonts w:ascii="Times New Roman" w:hAnsi="Times New Roman" w:cs="Times New Roman"/>
          <w:sz w:val="24"/>
          <w:szCs w:val="24"/>
        </w:rPr>
      </w:pPr>
      <w:r w:rsidRPr="00D77FF3">
        <w:rPr>
          <w:rFonts w:ascii="Times New Roman" w:hAnsi="Times New Roman" w:cs="Times New Roman"/>
          <w:sz w:val="24"/>
          <w:szCs w:val="24"/>
        </w:rPr>
        <w:t>Emeritus Professor of Religious Studies and Sociology,</w:t>
      </w:r>
    </w:p>
    <w:p w14:paraId="4407D96D" w14:textId="77777777" w:rsidR="00C51CB6" w:rsidRPr="00D77FF3" w:rsidRDefault="0025650D" w:rsidP="00D77FF3">
      <w:pPr>
        <w:jc w:val="center"/>
        <w:rPr>
          <w:rFonts w:ascii="Times New Roman" w:hAnsi="Times New Roman" w:cs="Times New Roman"/>
          <w:sz w:val="24"/>
          <w:szCs w:val="24"/>
        </w:rPr>
      </w:pPr>
      <w:r w:rsidRPr="00D77FF3">
        <w:rPr>
          <w:rFonts w:ascii="Times New Roman" w:hAnsi="Times New Roman" w:cs="Times New Roman"/>
          <w:sz w:val="24"/>
          <w:szCs w:val="24"/>
        </w:rPr>
        <w:t>The University of California, Santa Barbara (United States)</w:t>
      </w:r>
    </w:p>
    <w:p w14:paraId="7C2CF6B9" w14:textId="3BD1B6B5" w:rsidR="00C51CB6" w:rsidRPr="00056247" w:rsidRDefault="00975787" w:rsidP="00D77FF3">
      <w:pPr>
        <w:jc w:val="center"/>
        <w:rPr>
          <w:rFonts w:ascii="Times New Roman" w:hAnsi="Times New Roman" w:cs="Times New Roman"/>
          <w:sz w:val="24"/>
          <w:szCs w:val="24"/>
          <w:lang w:val="fr-FR"/>
        </w:rPr>
      </w:pPr>
      <w:hyperlink r:id="rId7">
        <w:r w:rsidR="0025650D" w:rsidRPr="00056247">
          <w:rPr>
            <w:rFonts w:ascii="Times New Roman" w:hAnsi="Times New Roman" w:cs="Times New Roman"/>
            <w:color w:val="1155CC"/>
            <w:sz w:val="24"/>
            <w:szCs w:val="24"/>
            <w:u w:val="single"/>
            <w:lang w:val="fr-FR"/>
          </w:rPr>
          <w:t>friedland@ucsb.edu</w:t>
        </w:r>
      </w:hyperlink>
    </w:p>
    <w:p w14:paraId="6402117D" w14:textId="775B24DA" w:rsidR="00C51CB6" w:rsidRPr="00056247" w:rsidRDefault="00C51CB6" w:rsidP="00D77FF3">
      <w:pPr>
        <w:jc w:val="center"/>
        <w:rPr>
          <w:rFonts w:ascii="Times New Roman" w:hAnsi="Times New Roman" w:cs="Times New Roman"/>
          <w:b/>
          <w:sz w:val="24"/>
          <w:szCs w:val="24"/>
          <w:lang w:val="fr-FR"/>
        </w:rPr>
      </w:pPr>
    </w:p>
    <w:p w14:paraId="3E65D309" w14:textId="77777777" w:rsidR="00C51CB6" w:rsidRPr="00056247" w:rsidRDefault="0025650D" w:rsidP="00D77FF3">
      <w:pPr>
        <w:jc w:val="center"/>
        <w:rPr>
          <w:rFonts w:ascii="Times New Roman" w:hAnsi="Times New Roman" w:cs="Times New Roman"/>
          <w:b/>
          <w:sz w:val="24"/>
          <w:szCs w:val="24"/>
          <w:lang w:val="fr-FR"/>
        </w:rPr>
      </w:pPr>
      <w:r w:rsidRPr="00056247">
        <w:rPr>
          <w:rFonts w:ascii="Times New Roman" w:hAnsi="Times New Roman" w:cs="Times New Roman"/>
          <w:b/>
          <w:sz w:val="24"/>
          <w:szCs w:val="24"/>
          <w:lang w:val="fr-FR"/>
        </w:rPr>
        <w:t>Diane-Laure Arjaliès</w:t>
      </w:r>
    </w:p>
    <w:p w14:paraId="635DC5F3" w14:textId="77777777" w:rsidR="00C51CB6" w:rsidRPr="00D77FF3" w:rsidRDefault="0025650D" w:rsidP="00D77FF3">
      <w:pPr>
        <w:jc w:val="center"/>
        <w:rPr>
          <w:rFonts w:ascii="Times New Roman" w:hAnsi="Times New Roman" w:cs="Times New Roman"/>
          <w:sz w:val="24"/>
          <w:szCs w:val="24"/>
        </w:rPr>
      </w:pPr>
      <w:r w:rsidRPr="00D77FF3">
        <w:rPr>
          <w:rFonts w:ascii="Times New Roman" w:hAnsi="Times New Roman" w:cs="Times New Roman"/>
          <w:sz w:val="24"/>
          <w:szCs w:val="24"/>
        </w:rPr>
        <w:t>Assistant Professor</w:t>
      </w:r>
    </w:p>
    <w:p w14:paraId="1F7FF8A2" w14:textId="77777777" w:rsidR="00C51CB6" w:rsidRPr="00D77FF3" w:rsidRDefault="0025650D" w:rsidP="00D77FF3">
      <w:pPr>
        <w:jc w:val="center"/>
        <w:rPr>
          <w:rFonts w:ascii="Times New Roman" w:hAnsi="Times New Roman" w:cs="Times New Roman"/>
          <w:sz w:val="24"/>
          <w:szCs w:val="24"/>
        </w:rPr>
      </w:pPr>
      <w:r w:rsidRPr="00D77FF3">
        <w:rPr>
          <w:rFonts w:ascii="Times New Roman" w:hAnsi="Times New Roman" w:cs="Times New Roman"/>
          <w:sz w:val="24"/>
          <w:szCs w:val="24"/>
        </w:rPr>
        <w:t>Ivey Business School, Western University (Canada)</w:t>
      </w:r>
    </w:p>
    <w:p w14:paraId="0B723446" w14:textId="7EA1BCFF" w:rsidR="00C51CB6" w:rsidRPr="00D77FF3" w:rsidRDefault="00975787" w:rsidP="00D77FF3">
      <w:pPr>
        <w:jc w:val="center"/>
        <w:rPr>
          <w:rFonts w:ascii="Times New Roman" w:hAnsi="Times New Roman" w:cs="Times New Roman"/>
          <w:sz w:val="24"/>
          <w:szCs w:val="24"/>
        </w:rPr>
      </w:pPr>
      <w:hyperlink r:id="rId8">
        <w:r w:rsidR="0025650D" w:rsidRPr="00D77FF3">
          <w:rPr>
            <w:rFonts w:ascii="Times New Roman" w:hAnsi="Times New Roman" w:cs="Times New Roman"/>
            <w:color w:val="1155CC"/>
            <w:sz w:val="24"/>
            <w:szCs w:val="24"/>
            <w:u w:val="single"/>
          </w:rPr>
          <w:t>darjalies@ivey.ca</w:t>
        </w:r>
      </w:hyperlink>
    </w:p>
    <w:p w14:paraId="374C179B" w14:textId="77777777" w:rsidR="00C51CB6" w:rsidRPr="00D77FF3" w:rsidRDefault="00C51CB6" w:rsidP="00D77FF3">
      <w:pPr>
        <w:jc w:val="center"/>
        <w:rPr>
          <w:rFonts w:ascii="Times New Roman" w:hAnsi="Times New Roman" w:cs="Times New Roman"/>
          <w:b/>
          <w:sz w:val="24"/>
          <w:szCs w:val="24"/>
        </w:rPr>
      </w:pPr>
    </w:p>
    <w:p w14:paraId="7D32554B" w14:textId="77777777" w:rsidR="00C51CB6" w:rsidRPr="00D77FF3" w:rsidRDefault="00C51CB6" w:rsidP="00D77FF3">
      <w:pPr>
        <w:jc w:val="center"/>
        <w:rPr>
          <w:rFonts w:ascii="Times New Roman" w:hAnsi="Times New Roman" w:cs="Times New Roman"/>
          <w:b/>
          <w:sz w:val="24"/>
          <w:szCs w:val="24"/>
        </w:rPr>
      </w:pPr>
    </w:p>
    <w:p w14:paraId="0EFF2319" w14:textId="2C2E31D9" w:rsidR="00C51CB6" w:rsidRPr="00D77FF3" w:rsidRDefault="0025650D" w:rsidP="00D77FF3">
      <w:pPr>
        <w:jc w:val="center"/>
        <w:rPr>
          <w:rFonts w:ascii="Times New Roman" w:hAnsi="Times New Roman" w:cs="Times New Roman"/>
          <w:b/>
          <w:sz w:val="24"/>
          <w:szCs w:val="24"/>
        </w:rPr>
      </w:pPr>
      <w:r w:rsidRPr="00D77FF3">
        <w:rPr>
          <w:rFonts w:ascii="Times New Roman" w:hAnsi="Times New Roman" w:cs="Times New Roman"/>
          <w:b/>
          <w:sz w:val="24"/>
          <w:szCs w:val="24"/>
        </w:rPr>
        <w:t>1</w:t>
      </w:r>
      <w:r w:rsidR="00500C19">
        <w:rPr>
          <w:rFonts w:ascii="Times New Roman" w:hAnsi="Times New Roman" w:cs="Times New Roman"/>
          <w:b/>
          <w:sz w:val="24"/>
          <w:szCs w:val="24"/>
        </w:rPr>
        <w:t>1</w:t>
      </w:r>
      <w:r w:rsidRPr="00D77FF3">
        <w:rPr>
          <w:rFonts w:ascii="Times New Roman" w:hAnsi="Times New Roman" w:cs="Times New Roman"/>
          <w:b/>
          <w:sz w:val="24"/>
          <w:szCs w:val="24"/>
        </w:rPr>
        <w:t xml:space="preserve"> June 2019</w:t>
      </w:r>
    </w:p>
    <w:p w14:paraId="6CF22B81" w14:textId="77777777" w:rsidR="00C51CB6" w:rsidRPr="00D77FF3" w:rsidRDefault="00C51CB6" w:rsidP="00D77FF3">
      <w:pPr>
        <w:ind w:firstLine="720"/>
        <w:jc w:val="center"/>
        <w:rPr>
          <w:rFonts w:ascii="Times New Roman" w:hAnsi="Times New Roman" w:cs="Times New Roman"/>
          <w:sz w:val="24"/>
          <w:szCs w:val="24"/>
        </w:rPr>
      </w:pPr>
    </w:p>
    <w:p w14:paraId="217BE143" w14:textId="77777777" w:rsidR="00C51CB6" w:rsidRPr="00D77FF3" w:rsidRDefault="00C51CB6" w:rsidP="00D77FF3">
      <w:pPr>
        <w:jc w:val="center"/>
        <w:rPr>
          <w:rFonts w:ascii="Times New Roman" w:hAnsi="Times New Roman" w:cs="Times New Roman"/>
          <w:sz w:val="24"/>
          <w:szCs w:val="24"/>
          <w:highlight w:val="white"/>
        </w:rPr>
      </w:pPr>
    </w:p>
    <w:p w14:paraId="287D824F" w14:textId="77777777" w:rsidR="00C51CB6" w:rsidRPr="00D77FF3" w:rsidRDefault="0025650D" w:rsidP="00D77FF3">
      <w:pPr>
        <w:jc w:val="center"/>
        <w:rPr>
          <w:rFonts w:ascii="Times New Roman" w:hAnsi="Times New Roman" w:cs="Times New Roman"/>
          <w:sz w:val="24"/>
          <w:szCs w:val="24"/>
          <w:highlight w:val="white"/>
        </w:rPr>
      </w:pPr>
      <w:r w:rsidRPr="00D77FF3">
        <w:rPr>
          <w:rFonts w:ascii="Times New Roman" w:hAnsi="Times New Roman" w:cs="Times New Roman"/>
          <w:noProof/>
          <w:sz w:val="24"/>
          <w:szCs w:val="24"/>
          <w:highlight w:val="white"/>
        </w:rPr>
        <w:drawing>
          <wp:inline distT="114300" distB="114300" distL="114300" distR="114300" wp14:anchorId="30C4A11E" wp14:editId="0265D0A5">
            <wp:extent cx="5291138" cy="298474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291138" cy="2984744"/>
                    </a:xfrm>
                    <a:prstGeom prst="rect">
                      <a:avLst/>
                    </a:prstGeom>
                    <a:ln/>
                  </pic:spPr>
                </pic:pic>
              </a:graphicData>
            </a:graphic>
          </wp:inline>
        </w:drawing>
      </w:r>
    </w:p>
    <w:p w14:paraId="71FCE8AA" w14:textId="77777777" w:rsidR="00C51CB6" w:rsidRPr="00D77FF3" w:rsidRDefault="00C51CB6" w:rsidP="00D77FF3">
      <w:pPr>
        <w:jc w:val="center"/>
        <w:rPr>
          <w:rFonts w:ascii="Times New Roman" w:hAnsi="Times New Roman" w:cs="Times New Roman"/>
          <w:sz w:val="24"/>
          <w:szCs w:val="24"/>
          <w:highlight w:val="white"/>
        </w:rPr>
      </w:pPr>
    </w:p>
    <w:p w14:paraId="0E76A50B" w14:textId="1DDC81F1" w:rsidR="00C51CB6" w:rsidRPr="00D77FF3" w:rsidRDefault="0025650D" w:rsidP="00D77FF3">
      <w:pPr>
        <w:jc w:val="center"/>
        <w:rPr>
          <w:rFonts w:ascii="Times New Roman" w:hAnsi="Times New Roman" w:cs="Times New Roman"/>
          <w:sz w:val="24"/>
          <w:szCs w:val="24"/>
          <w:highlight w:val="white"/>
        </w:rPr>
      </w:pPr>
      <w:r w:rsidRPr="00D77FF3">
        <w:rPr>
          <w:rFonts w:ascii="Times New Roman" w:hAnsi="Times New Roman" w:cs="Times New Roman"/>
          <w:sz w:val="24"/>
          <w:szCs w:val="24"/>
          <w:highlight w:val="white"/>
        </w:rPr>
        <w:t>"He was no dragon. Fire cannot kill a dragon."</w:t>
      </w:r>
    </w:p>
    <w:p w14:paraId="78A63E08" w14:textId="77777777" w:rsidR="00C51CB6" w:rsidRPr="00D77FF3" w:rsidRDefault="0025650D" w:rsidP="00D77FF3">
      <w:pPr>
        <w:jc w:val="center"/>
        <w:rPr>
          <w:rFonts w:ascii="Times New Roman" w:hAnsi="Times New Roman" w:cs="Times New Roman"/>
          <w:i/>
          <w:sz w:val="24"/>
          <w:szCs w:val="24"/>
          <w:highlight w:val="white"/>
        </w:rPr>
      </w:pPr>
      <w:r w:rsidRPr="00D77FF3">
        <w:rPr>
          <w:rFonts w:ascii="Times New Roman" w:hAnsi="Times New Roman" w:cs="Times New Roman"/>
          <w:sz w:val="24"/>
          <w:szCs w:val="24"/>
          <w:highlight w:val="white"/>
        </w:rPr>
        <w:t xml:space="preserve">Daenerys Targaryen, </w:t>
      </w:r>
      <w:r w:rsidRPr="00D77FF3">
        <w:rPr>
          <w:rFonts w:ascii="Times New Roman" w:hAnsi="Times New Roman" w:cs="Times New Roman"/>
          <w:i/>
          <w:sz w:val="24"/>
          <w:szCs w:val="24"/>
          <w:highlight w:val="white"/>
        </w:rPr>
        <w:t>Game of Thrones</w:t>
      </w:r>
    </w:p>
    <w:p w14:paraId="1CA6AB19" w14:textId="77777777" w:rsidR="00C51CB6" w:rsidRPr="00D77FF3" w:rsidRDefault="00C51CB6" w:rsidP="00D77FF3">
      <w:pPr>
        <w:jc w:val="both"/>
        <w:rPr>
          <w:rFonts w:ascii="Times New Roman" w:hAnsi="Times New Roman" w:cs="Times New Roman"/>
          <w:i/>
          <w:sz w:val="24"/>
          <w:szCs w:val="24"/>
          <w:highlight w:val="white"/>
        </w:rPr>
      </w:pPr>
    </w:p>
    <w:p w14:paraId="40FEB107" w14:textId="77777777" w:rsidR="00C51CB6" w:rsidRPr="00D77FF3" w:rsidRDefault="00C51CB6" w:rsidP="00D77FF3">
      <w:pPr>
        <w:jc w:val="both"/>
        <w:rPr>
          <w:rFonts w:ascii="Times New Roman" w:hAnsi="Times New Roman" w:cs="Times New Roman"/>
          <w:i/>
          <w:sz w:val="24"/>
          <w:szCs w:val="24"/>
          <w:highlight w:val="white"/>
        </w:rPr>
      </w:pPr>
    </w:p>
    <w:p w14:paraId="05DA364F" w14:textId="77777777" w:rsidR="00C51CB6" w:rsidRPr="00D77FF3" w:rsidRDefault="00C51CB6" w:rsidP="00D77FF3">
      <w:pPr>
        <w:jc w:val="both"/>
        <w:rPr>
          <w:rFonts w:ascii="Times New Roman" w:hAnsi="Times New Roman" w:cs="Times New Roman"/>
          <w:b/>
          <w:i/>
          <w:sz w:val="24"/>
          <w:szCs w:val="24"/>
          <w:highlight w:val="white"/>
        </w:rPr>
      </w:pPr>
    </w:p>
    <w:p w14:paraId="1F62233B" w14:textId="77777777" w:rsidR="00C51CB6" w:rsidRPr="00D77FF3" w:rsidRDefault="0025650D" w:rsidP="00D77FF3">
      <w:pPr>
        <w:ind w:firstLine="720"/>
        <w:jc w:val="both"/>
        <w:rPr>
          <w:rFonts w:ascii="Times New Roman" w:hAnsi="Times New Roman" w:cs="Times New Roman"/>
          <w:sz w:val="24"/>
          <w:szCs w:val="24"/>
        </w:rPr>
      </w:pPr>
      <w:r w:rsidRPr="00D77FF3">
        <w:rPr>
          <w:rFonts w:ascii="Times New Roman" w:hAnsi="Times New Roman" w:cs="Times New Roman"/>
          <w:sz w:val="24"/>
          <w:szCs w:val="24"/>
        </w:rPr>
        <w:br w:type="page"/>
      </w:r>
    </w:p>
    <w:p w14:paraId="12EE608F" w14:textId="50043DB2" w:rsidR="00C51CB6" w:rsidRPr="00D77FF3" w:rsidRDefault="0025650D" w:rsidP="00D77FF3">
      <w:pPr>
        <w:ind w:firstLine="720"/>
        <w:jc w:val="both"/>
        <w:rPr>
          <w:rFonts w:ascii="Times New Roman" w:hAnsi="Times New Roman" w:cs="Times New Roman"/>
          <w:sz w:val="24"/>
          <w:szCs w:val="24"/>
        </w:rPr>
      </w:pPr>
      <w:r w:rsidRPr="00D77FF3">
        <w:rPr>
          <w:rFonts w:ascii="Times New Roman" w:hAnsi="Times New Roman" w:cs="Times New Roman"/>
          <w:sz w:val="24"/>
          <w:szCs w:val="24"/>
        </w:rPr>
        <w:lastRenderedPageBreak/>
        <w:t xml:space="preserve">There is now mounting public criticism of neo-institutionalism, and particularly the institutional logical approach, for the indefiniteness of its concepts, its tautologous operations, its neglect of power, its lack of critical engagement, and its migration into an imperial, “claustrophobic” mode of “normal science” </w:t>
      </w:r>
      <w:r w:rsidR="00D77FF3" w:rsidRPr="00D77FF3">
        <w:rPr>
          <w:rFonts w:ascii="Times New Roman" w:hAnsi="Times New Roman" w:cs="Times New Roman"/>
          <w:sz w:val="24"/>
          <w:szCs w:val="24"/>
        </w:rPr>
        <w:fldChar w:fldCharType="begin"/>
      </w:r>
      <w:r w:rsidR="0031504C">
        <w:rPr>
          <w:rFonts w:ascii="Times New Roman" w:hAnsi="Times New Roman" w:cs="Times New Roman"/>
          <w:sz w:val="24"/>
          <w:szCs w:val="24"/>
        </w:rPr>
        <w:instrText xml:space="preserve"> ADDIN ZOTERO_ITEM CSL_CITATION {"citationID":"SNBdXcj0","properties":{"formattedCitation":"(Alvesson, Hallett, &amp; Spicer, 2019; Alvesson &amp; Spicer, 2019; Reed &amp; Burrell, 2019; Willmott, 2015, p. 106)","plainCitation":"(Alvesson, Hallett, &amp; Spicer, 2019; Alvesson &amp; Spicer, 2019; Reed &amp; Burrell, 2019; Willmott, 2015, p. 106)","noteIndex":0},"citationItems":[{"id":3070,"uris":["http://zotero.org/users/1350121/items/CM8Y4JY2"],"uri":["http://zotero.org/users/1350121/items/CM8Y4JY2"],"itemData":{"id":3070,"type":"article-journal","title":"Uninhibited institutionalisms","container-title":"Journal of Management Inquiry","page":"1056492618822777","ISSN":"1056-4926","journalAbbreviation":"Journal of Management Inquiry","author":[{"family":"Alvesson","given":"Mats"},{"family":"Hallett","given":"Tim"},{"family":"Spicer","given":"Andre"}],"issued":{"date-parts":[["2019"]]}}},{"id":3073,"uris":["http://zotero.org/users/1350121/items/3NMHA8YB"],"uri":["http://zotero.org/users/1350121/items/3NMHA8YB"],"itemData":{"id":3073,"type":"article-journal","title":"Neo-institutional theory and organization studies: A mid-life crisis?","container-title":"Organization Studies","page":"199-218","volume":"40","issue":"2","ISSN":"0170-8406","journalAbbreviation":"Organization Studies","author":[{"family":"Alvesson","given":"Mats"},{"family":"Spicer","given":"André"}],"issued":{"date-parts":[["2019"]]}}},{"id":3072,"uris":["http://zotero.org/users/1350121/items/9LN9SMY8"],"uri":["http://zotero.org/users/1350121/items/9LN9SMY8"],"itemData":{"id":3072,"type":"article-journal","title":"Theory and organization studies: The need for contestation","container-title":"Organization Studies","page":"39-54","volume":"40","issue":"1","ISSN":"0170-8406","journalAbbreviation":"Organization Studies","author":[{"family":"Reed","given":"Mike"},{"family":"Burrell","given":"Gibson"}],"issued":{"date-parts":[["2019"]]}}},{"id":3071,"uris":["http://zotero.org/users/1350121/items/8CRQZYB6"],"uri":["http://zotero.org/users/1350121/items/8CRQZYB6"],"itemData":{"id":3071,"type":"article-journal","title":"Why institutional theory cannot be critical","container-title":"Journal of Management Inquiry","page":"105-111","volume":"24","issue":"1","ISSN":"1056-4926","journalAbbreviation":"Journal of Management Inquiry","author":[{"family":"Willmott","given":"Hugh"}],"issued":{"date-parts":[["2015"]]}},"locator":"106"}],"schema":"https://github.com/citation-style-language/schema/raw/master/csl-citation.json"} </w:instrText>
      </w:r>
      <w:r w:rsidR="00D77FF3" w:rsidRPr="00D77FF3">
        <w:rPr>
          <w:rFonts w:ascii="Times New Roman" w:hAnsi="Times New Roman" w:cs="Times New Roman"/>
          <w:sz w:val="24"/>
          <w:szCs w:val="24"/>
        </w:rPr>
        <w:fldChar w:fldCharType="separate"/>
      </w:r>
      <w:r w:rsidR="00D77FF3" w:rsidRPr="00D77FF3">
        <w:rPr>
          <w:rFonts w:ascii="Times New Roman" w:hAnsi="Times New Roman" w:cs="Times New Roman"/>
          <w:noProof/>
          <w:sz w:val="24"/>
          <w:szCs w:val="24"/>
        </w:rPr>
        <w:t>(Alvesson, Hallett, &amp; Spicer, 2019; Alvesson &amp; Spicer, 2019; Reed &amp; Burrell, 2019; Willmott, 2015, p. 106)</w:t>
      </w:r>
      <w:r w:rsidR="00D77FF3" w:rsidRPr="00D77FF3">
        <w:rPr>
          <w:rFonts w:ascii="Times New Roman" w:hAnsi="Times New Roman" w:cs="Times New Roman"/>
          <w:sz w:val="24"/>
          <w:szCs w:val="24"/>
        </w:rPr>
        <w:fldChar w:fldCharType="end"/>
      </w:r>
      <w:r w:rsidRPr="00D77FF3">
        <w:rPr>
          <w:rFonts w:ascii="Times New Roman" w:hAnsi="Times New Roman" w:cs="Times New Roman"/>
          <w:sz w:val="24"/>
          <w:szCs w:val="24"/>
        </w:rPr>
        <w:t>.</w:t>
      </w:r>
      <w:r w:rsidRPr="00D77FF3">
        <w:rPr>
          <w:rFonts w:ascii="Times New Roman" w:hAnsi="Times New Roman" w:cs="Times New Roman"/>
          <w:sz w:val="24"/>
          <w:szCs w:val="24"/>
          <w:vertAlign w:val="superscript"/>
        </w:rPr>
        <w:footnoteReference w:id="2"/>
      </w:r>
      <w:r w:rsidRPr="00D77FF3">
        <w:rPr>
          <w:rFonts w:ascii="Times New Roman" w:hAnsi="Times New Roman" w:cs="Times New Roman"/>
          <w:sz w:val="24"/>
          <w:szCs w:val="24"/>
        </w:rPr>
        <w:t xml:space="preserve"> In the eyes of some, it has become an intellectually unproductive, “degenerative,” “self-regarding,” hegemonic shell game, now able to convert its academic powers into rents, pushing the study of organizations into “banality and danger”</w:t>
      </w:r>
      <w:r w:rsidR="00D77FF3">
        <w:rPr>
          <w:rFonts w:ascii="Times New Roman" w:hAnsi="Times New Roman" w:cs="Times New Roman"/>
          <w:sz w:val="24"/>
          <w:szCs w:val="24"/>
        </w:rPr>
        <w:t xml:space="preserve"> </w:t>
      </w:r>
      <w:r w:rsidR="00D77FF3">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{"citationID":"o18yMhci","properties":{"formattedCitation":"(Reed &amp; Burrell, 2019, pp. 40, 42, 45; Willmott, 2015, p. 106)","plainCitation":"(Reed &amp; Burrell, 2019, pp. 40, 42, 45; Willmott, 2015, p. 106)","noteIndex":0},"citationItems":[{"id":3072,"uris":["http://zotero.org/users/1350121/items/9LN9SMY8"],"uri":["http://zotero.org/users/1350121/items/9LN9SMY8"],"itemData":{"id":3072,"type":"article-journal","title":"Theory and organization studies: The need for contestation","container-title":"Organization Studies","page":"39-54","volume":"40","issue":"1","ISSN":"0170-8406","journalAbbreviation":"Organization Studies","author":[{"family":"Reed","given":"Mike"},{"family":"Burrell","given":"Gibson"}],"issued":{"date-parts":[["2019"]]}},"locator":"40, 42, 45"},{"id":3071,"uris":["http://zotero.org/users/1350121/items/8CRQZYB6"],"uri":["http://zotero.org/users/1350121/items/8CRQZYB6"],"itemData":{"id":3071,"type":"article-journal","title":"Why institutional theory cannot be critical","container-title":"Journal of Management Inquiry","page":"105-111","volume":"24","issue":"1","ISSN":"1056-4926","journalAbbreviation":"Journal of Management Inquiry","author":[{"family":"Willmott","given":"Hugh"}],"issued":{"date-parts":[["2015"]]}},"locator":"106"}],"schema":"https://github.com/citation-style-language/schema/raw/master/csl-citation.json"} </w:instrText>
      </w:r>
      <w:r w:rsidR="00D77FF3">
        <w:rPr>
          <w:rFonts w:ascii="Times New Roman" w:hAnsi="Times New Roman" w:cs="Times New Roman"/>
          <w:sz w:val="24"/>
          <w:szCs w:val="24"/>
        </w:rPr>
        <w:fldChar w:fldCharType="separate"/>
      </w:r>
      <w:r w:rsidR="00D77FF3">
        <w:rPr>
          <w:rFonts w:ascii="Times New Roman" w:hAnsi="Times New Roman" w:cs="Times New Roman"/>
          <w:noProof/>
          <w:sz w:val="24"/>
          <w:szCs w:val="24"/>
        </w:rPr>
        <w:t>(Reed &amp; Burrell, 2019, pp. 40, 42, 45; Willmott, 2015, p. 106)</w:t>
      </w:r>
      <w:r w:rsidR="00D77FF3">
        <w:rPr>
          <w:rFonts w:ascii="Times New Roman" w:hAnsi="Times New Roman" w:cs="Times New Roman"/>
          <w:sz w:val="24"/>
          <w:szCs w:val="24"/>
        </w:rPr>
        <w:fldChar w:fldCharType="end"/>
      </w:r>
      <w:r w:rsidR="00D77FF3">
        <w:rPr>
          <w:rFonts w:ascii="Times New Roman" w:hAnsi="Times New Roman" w:cs="Times New Roman"/>
          <w:sz w:val="24"/>
          <w:szCs w:val="24"/>
        </w:rPr>
        <w:t xml:space="preserve">. </w:t>
      </w:r>
      <w:r w:rsidRPr="00D77FF3">
        <w:rPr>
          <w:rFonts w:ascii="Times New Roman" w:hAnsi="Times New Roman" w:cs="Times New Roman"/>
          <w:sz w:val="24"/>
          <w:szCs w:val="24"/>
        </w:rPr>
        <w:t xml:space="preserve">The institutional has become a moniker, a name brand, loosely coupled to any discernible referent </w:t>
      </w:r>
      <w:r w:rsidR="00D77FF3">
        <w:rPr>
          <w:rFonts w:ascii="Times New Roman" w:hAnsi="Times New Roman" w:cs="Times New Roman"/>
          <w:sz w:val="24"/>
          <w:szCs w:val="24"/>
        </w:rPr>
        <w:fldChar w:fldCharType="begin"/>
      </w:r>
      <w:r w:rsidR="0031504C">
        <w:rPr>
          <w:rFonts w:ascii="Times New Roman" w:hAnsi="Times New Roman" w:cs="Times New Roman"/>
          <w:sz w:val="24"/>
          <w:szCs w:val="24"/>
        </w:rPr>
        <w:instrText xml:space="preserve"> ADDIN ZOTERO_ITEM CSL_CITATION {"citationID":"rbjdb29u","properties":{"formattedCitation":"(Alvesson et al., 2019)","plainCitation":"(Alvesson et al., 2019)","noteIndex":0},"citationItems":[{"id":3070,"uris":["http://zotero.org/users/1350121/items/CM8Y4JY2"],"uri":["http://zotero.org/users/1350121/items/CM8Y4JY2"],"itemData":{"id":3070,"type":"article-journal","title":"Uninhibited institutionalisms","container-title":"Journal of Management Inquiry","page":"1056492618822777","ISSN":"1056-4926","journalAbbreviation":"Journal of Management Inquiry","author":[{"family":"Alvesson","given":"Mats"},{"family":"Hallett","given":"Tim"},{"family":"Spicer","given":"Andre"}],"issued":{"date-parts":[["2019"]]}}}],"schema":"https://github.com/citation-style-language/schema/raw/master/csl-citation.json"} </w:instrText>
      </w:r>
      <w:r w:rsidR="00D77FF3">
        <w:rPr>
          <w:rFonts w:ascii="Times New Roman" w:hAnsi="Times New Roman" w:cs="Times New Roman"/>
          <w:sz w:val="24"/>
          <w:szCs w:val="24"/>
        </w:rPr>
        <w:fldChar w:fldCharType="separate"/>
      </w:r>
      <w:r w:rsidR="00D77FF3">
        <w:rPr>
          <w:rFonts w:ascii="Times New Roman" w:hAnsi="Times New Roman" w:cs="Times New Roman"/>
          <w:noProof/>
          <w:sz w:val="24"/>
          <w:szCs w:val="24"/>
        </w:rPr>
        <w:t>(Alvesson et al., 2019)</w:t>
      </w:r>
      <w:r w:rsidR="00D77FF3">
        <w:rPr>
          <w:rFonts w:ascii="Times New Roman" w:hAnsi="Times New Roman" w:cs="Times New Roman"/>
          <w:sz w:val="24"/>
          <w:szCs w:val="24"/>
        </w:rPr>
        <w:fldChar w:fldCharType="end"/>
      </w:r>
      <w:r w:rsidRPr="00D77FF3">
        <w:rPr>
          <w:rFonts w:ascii="Times New Roman" w:hAnsi="Times New Roman" w:cs="Times New Roman"/>
          <w:sz w:val="24"/>
          <w:szCs w:val="24"/>
        </w:rPr>
        <w:t>. The exile, the orphan, the wilding have become sovereigns, Protectors of the Seven Kingdoms, mothers of dragons who can burn the entire realm with their scientific fire. Save yourself: It is time for war.</w:t>
      </w:r>
    </w:p>
    <w:p w14:paraId="5DFB046C" w14:textId="5693178E" w:rsidR="00C51CB6" w:rsidRPr="00D77FF3" w:rsidRDefault="0025650D" w:rsidP="00D94A54">
      <w:pPr>
        <w:ind w:firstLine="720"/>
        <w:jc w:val="both"/>
        <w:rPr>
          <w:rFonts w:ascii="Times New Roman" w:hAnsi="Times New Roman" w:cs="Times New Roman"/>
          <w:sz w:val="24"/>
          <w:szCs w:val="24"/>
        </w:rPr>
      </w:pPr>
      <w:r w:rsidRPr="00D77FF3">
        <w:rPr>
          <w:rFonts w:ascii="Times New Roman" w:hAnsi="Times New Roman" w:cs="Times New Roman"/>
          <w:sz w:val="24"/>
          <w:szCs w:val="24"/>
        </w:rPr>
        <w:t>Neo-institutional theory has become an omnipresent way of writing about taken-for-granted and normative practices which cannot be derived from the iterative interaction of individuals’ effective preferences, objective organizational contingencies, asymmetrical organizational fields or the task at hand at whatever level of analysis. As part of this longer wave, the institutional logics perspective has over the last two decades increasingly been adopted as way to conceive the organization, the pathways or grammar, of meaningful material practice from the emergence of mutual funds in the United States</w:t>
      </w:r>
      <w:r w:rsidR="00D77FF3">
        <w:rPr>
          <w:rFonts w:ascii="Times New Roman" w:hAnsi="Times New Roman" w:cs="Times New Roman"/>
          <w:sz w:val="24"/>
          <w:szCs w:val="24"/>
        </w:rPr>
        <w:t xml:space="preserve"> </w:t>
      </w:r>
      <w:r w:rsidR="00D77FF3">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{"citationID":"Jq8iRuDL","properties":{"formattedCitation":"(Lounsbury, 2007)","plainCitation":"(Lounsbury, 2007)","noteIndex":0},"citationItems":[{"id":192,"uris":["http://zotero.org/users/1350121/items/V94U4TJX"],"uri":["http://zotero.org/users/1350121/items/V94U4TJX"],"itemData":{"id":192,"type":"article-journal","title":"A Tale of Two Cities: Competing Logics and Practice Variation in the Professionalizing of Mutual Funds","container-title":"Academy of Management Journal","page":"289-307","volume":"50","issue":"2","note":"2","title-short":"A Tale of Two Cities: Competing Logics and Practice Variation in the Professionalizing of Mutual Funds","author":[{"family":"Lounsbury","given":"Michael"}],"issued":{"date-parts":[["2007"]]}}}],"schema":"https://github.com/citation-style-language/schema/raw/master/csl-citation.json"} </w:instrText>
      </w:r>
      <w:r w:rsidR="00D77FF3">
        <w:rPr>
          <w:rFonts w:ascii="Times New Roman" w:hAnsi="Times New Roman" w:cs="Times New Roman"/>
          <w:sz w:val="24"/>
          <w:szCs w:val="24"/>
        </w:rPr>
        <w:fldChar w:fldCharType="separate"/>
      </w:r>
      <w:r w:rsidR="00D77FF3">
        <w:rPr>
          <w:rFonts w:ascii="Times New Roman" w:hAnsi="Times New Roman" w:cs="Times New Roman"/>
          <w:noProof/>
          <w:sz w:val="24"/>
          <w:szCs w:val="24"/>
        </w:rPr>
        <w:t>(Lounsbury, 2007)</w:t>
      </w:r>
      <w:r w:rsidR="00D77FF3">
        <w:rPr>
          <w:rFonts w:ascii="Times New Roman" w:hAnsi="Times New Roman" w:cs="Times New Roman"/>
          <w:sz w:val="24"/>
          <w:szCs w:val="24"/>
        </w:rPr>
        <w:fldChar w:fldCharType="end"/>
      </w:r>
      <w:r w:rsidR="00D77FF3">
        <w:rPr>
          <w:rFonts w:ascii="Times New Roman" w:hAnsi="Times New Roman" w:cs="Times New Roman"/>
          <w:sz w:val="24"/>
          <w:szCs w:val="24"/>
        </w:rPr>
        <w:t xml:space="preserve"> </w:t>
      </w:r>
      <w:r w:rsidRPr="00D77FF3">
        <w:rPr>
          <w:rFonts w:ascii="Times New Roman" w:hAnsi="Times New Roman" w:cs="Times New Roman"/>
          <w:sz w:val="24"/>
          <w:szCs w:val="24"/>
        </w:rPr>
        <w:t xml:space="preserve">and academic publishing </w:t>
      </w:r>
      <w:r w:rsidR="00D77FF3">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{"citationID":"Khy9OKRA","properties":{"formattedCitation":"(Thornton, 2004)","plainCitation":"(Thornton, 2004)","noteIndex":0},"citationItems":[{"id":328,"uris":["http://zotero.org/users/1350121/items/HI4EZVEW"],"uri":["http://zotero.org/users/1350121/items/HI4EZVEW"],"itemData":{"id":328,"type":"book","title":"Market from Culture: Institutional Logics and Organizational Decisions in Higher Education Publishing","publisher":"CA: Stanford University Press","publisher-place":"Stanford","event-place":"Stanford","title-short":"Market from Culture: Institutional Logics and Organizational Decisions in Higher Education Publishing","author":[{"family":"Thornton","given":"Patricia H."}],"issued":{"date-parts":[["2004"]]}}}],"schema":"https://github.com/citation-style-language/schema/raw/master/csl-citation.json"} </w:instrText>
      </w:r>
      <w:r w:rsidR="00D77FF3">
        <w:rPr>
          <w:rFonts w:ascii="Times New Roman" w:hAnsi="Times New Roman" w:cs="Times New Roman"/>
          <w:sz w:val="24"/>
          <w:szCs w:val="24"/>
        </w:rPr>
        <w:fldChar w:fldCharType="separate"/>
      </w:r>
      <w:r w:rsidR="00D77FF3">
        <w:rPr>
          <w:rFonts w:ascii="Times New Roman" w:hAnsi="Times New Roman" w:cs="Times New Roman"/>
          <w:noProof/>
          <w:sz w:val="24"/>
          <w:szCs w:val="24"/>
        </w:rPr>
        <w:t>(Thornton, 2004)</w:t>
      </w:r>
      <w:r w:rsidR="00D77FF3">
        <w:rPr>
          <w:rFonts w:ascii="Times New Roman" w:hAnsi="Times New Roman" w:cs="Times New Roman"/>
          <w:sz w:val="24"/>
          <w:szCs w:val="24"/>
        </w:rPr>
        <w:fldChar w:fldCharType="end"/>
      </w:r>
      <w:r w:rsidR="00D77FF3">
        <w:rPr>
          <w:rFonts w:ascii="Times New Roman" w:hAnsi="Times New Roman" w:cs="Times New Roman"/>
          <w:sz w:val="24"/>
          <w:szCs w:val="24"/>
        </w:rPr>
        <w:t>,</w:t>
      </w:r>
      <w:r w:rsidRPr="00D77FF3">
        <w:rPr>
          <w:rFonts w:ascii="Times New Roman" w:hAnsi="Times New Roman" w:cs="Times New Roman"/>
          <w:sz w:val="24"/>
          <w:szCs w:val="24"/>
        </w:rPr>
        <w:t xml:space="preserve"> to more recent work on the rhetoric of human egg commodification</w:t>
      </w:r>
      <w:r w:rsidR="00D77FF3">
        <w:rPr>
          <w:rFonts w:ascii="Times New Roman" w:hAnsi="Times New Roman" w:cs="Times New Roman"/>
          <w:sz w:val="24"/>
          <w:szCs w:val="24"/>
        </w:rPr>
        <w:t xml:space="preserve"> </w:t>
      </w:r>
      <w:r w:rsidR="00D77FF3">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{"citationID":"RvF7sLLc","properties":{"formattedCitation":"(Hartman &amp; Coslor, 2019)","plainCitation":"(Hartman &amp; Coslor, 2019)","noteIndex":0},"citationItems":[{"id":3077,"uris":["http://zotero.org/users/1350121/items/EED8MRRC"],"uri":["http://zotero.org/users/1350121/items/EED8MRRC"],"itemData":{"id":3077,"type":"article-journal","title":"Earning while giving: Rhetorical strategies for navigating multiple institutional logics in reproductive commodification","container-title":"Journal of Business Research","author":[{"family":"Hartman","given":"Anna"},{"family":"Coslor","given":"Erica"}],"issued":{"date-parts":[["2019"]]}}}],"schema":"https://github.com/citation-style-language/schema/raw/master/csl-citation.json"} </w:instrText>
      </w:r>
      <w:r w:rsidR="00D77FF3">
        <w:rPr>
          <w:rFonts w:ascii="Times New Roman" w:hAnsi="Times New Roman" w:cs="Times New Roman"/>
          <w:sz w:val="24"/>
          <w:szCs w:val="24"/>
        </w:rPr>
        <w:fldChar w:fldCharType="separate"/>
      </w:r>
      <w:r w:rsidR="00D77FF3">
        <w:rPr>
          <w:rFonts w:ascii="Times New Roman" w:hAnsi="Times New Roman" w:cs="Times New Roman"/>
          <w:noProof/>
          <w:sz w:val="24"/>
          <w:szCs w:val="24"/>
        </w:rPr>
        <w:t>(Hartman &amp; Coslor, 2019)</w:t>
      </w:r>
      <w:r w:rsidR="00D77FF3">
        <w:rPr>
          <w:rFonts w:ascii="Times New Roman" w:hAnsi="Times New Roman" w:cs="Times New Roman"/>
          <w:sz w:val="24"/>
          <w:szCs w:val="24"/>
        </w:rPr>
        <w:fldChar w:fldCharType="end"/>
      </w:r>
      <w:r w:rsidR="00D77FF3">
        <w:rPr>
          <w:rFonts w:ascii="Times New Roman" w:hAnsi="Times New Roman" w:cs="Times New Roman"/>
          <w:sz w:val="24"/>
          <w:szCs w:val="24"/>
        </w:rPr>
        <w:t xml:space="preserve"> </w:t>
      </w:r>
      <w:r w:rsidRPr="00D77FF3">
        <w:rPr>
          <w:rFonts w:ascii="Times New Roman" w:hAnsi="Times New Roman" w:cs="Times New Roman"/>
          <w:sz w:val="24"/>
          <w:szCs w:val="24"/>
        </w:rPr>
        <w:t xml:space="preserve"> and traditional cinnamon production in Sri Lanka</w:t>
      </w:r>
      <w:r w:rsidR="00D77FF3">
        <w:rPr>
          <w:rFonts w:ascii="Times New Roman" w:hAnsi="Times New Roman" w:cs="Times New Roman"/>
          <w:sz w:val="24"/>
          <w:szCs w:val="24"/>
        </w:rPr>
        <w:t xml:space="preserve"> </w:t>
      </w:r>
      <w:r w:rsidR="00D77FF3">
        <w:rPr>
          <w:rFonts w:ascii="Times New Roman" w:hAnsi="Times New Roman" w:cs="Times New Roman"/>
          <w:sz w:val="24"/>
          <w:szCs w:val="24"/>
        </w:rPr>
        <w:fldChar w:fldCharType="begin"/>
      </w:r>
      <w:r w:rsidR="0031504C">
        <w:rPr>
          <w:rFonts w:ascii="Times New Roman" w:hAnsi="Times New Roman" w:cs="Times New Roman"/>
          <w:sz w:val="24"/>
          <w:szCs w:val="24"/>
        </w:rPr>
        <w:instrText xml:space="preserve"> ADDIN ZOTERO_ITEM CSL_CITATION {"citationID":"FcyZ4mIb","properties":{"formattedCitation":"(Wimalasinghe &amp; Gooneratne, 2019)","plainCitation":"(Wimalasinghe &amp; Gooneratne, 2019)","noteIndex":0},"citationItems":[{"id":3076,"uris":["http://zotero.org/users/1350121/items/PI6X2DIQ"],"uri":["http://zotero.org/users/1350121/items/PI6X2DIQ"],"itemData":{"id":3076,"type":"article-journal","title":"Control practices in a traditional industry in Sri Lanka: An institutional logics perspective","container-title":"Qualitative Research in Accounting &amp; Management","ISSN":"1176-6093","journalAbbreviation":"Qualitative Research in Accounting &amp; Management","author":[{"family":"Wimalasinghe","given":"Rochelle"},{"family":"Gooneratne","given":"Tharusha N"}],"issued":{"date-parts":[["2019"]]}}}],"schema":"https://github.com/citation-style-language/schema/raw/master/csl-citation.json"} </w:instrText>
      </w:r>
      <w:r w:rsidR="00D77FF3">
        <w:rPr>
          <w:rFonts w:ascii="Times New Roman" w:hAnsi="Times New Roman" w:cs="Times New Roman"/>
          <w:sz w:val="24"/>
          <w:szCs w:val="24"/>
        </w:rPr>
        <w:fldChar w:fldCharType="separate"/>
      </w:r>
      <w:r w:rsidR="00D77FF3">
        <w:rPr>
          <w:rFonts w:ascii="Times New Roman" w:hAnsi="Times New Roman" w:cs="Times New Roman"/>
          <w:noProof/>
          <w:sz w:val="24"/>
          <w:szCs w:val="24"/>
        </w:rPr>
        <w:t>(Wimalasinghe &amp; Gooneratne, 2019)</w:t>
      </w:r>
      <w:r w:rsidR="00D77FF3">
        <w:rPr>
          <w:rFonts w:ascii="Times New Roman" w:hAnsi="Times New Roman" w:cs="Times New Roman"/>
          <w:sz w:val="24"/>
          <w:szCs w:val="24"/>
        </w:rPr>
        <w:fldChar w:fldCharType="end"/>
      </w:r>
      <w:r w:rsidR="00D77FF3">
        <w:rPr>
          <w:rFonts w:ascii="Times New Roman" w:hAnsi="Times New Roman" w:cs="Times New Roman"/>
          <w:sz w:val="24"/>
          <w:szCs w:val="24"/>
        </w:rPr>
        <w:t>.</w:t>
      </w:r>
      <w:r w:rsidRPr="00D77FF3">
        <w:rPr>
          <w:rFonts w:ascii="Times New Roman" w:hAnsi="Times New Roman" w:cs="Times New Roman"/>
          <w:sz w:val="24"/>
          <w:szCs w:val="24"/>
        </w:rPr>
        <w:t xml:space="preserve"> At the level of observation, it has reached down to the level of individuals and objects, and up to the level of situations, industries, polities and fields</w:t>
      </w:r>
      <w:r w:rsidR="00D77FF3">
        <w:rPr>
          <w:rFonts w:ascii="Times New Roman" w:hAnsi="Times New Roman" w:cs="Times New Roman"/>
          <w:sz w:val="24"/>
          <w:szCs w:val="24"/>
        </w:rPr>
        <w:t xml:space="preserve"> </w:t>
      </w:r>
      <w:r w:rsidR="00D77FF3">
        <w:rPr>
          <w:rFonts w:ascii="Times New Roman" w:hAnsi="Times New Roman" w:cs="Times New Roman"/>
          <w:sz w:val="24"/>
          <w:szCs w:val="24"/>
        </w:rPr>
        <w:fldChar w:fldCharType="begin"/>
      </w:r>
      <w:r w:rsidR="0031504C">
        <w:rPr>
          <w:rFonts w:ascii="Times New Roman" w:hAnsi="Times New Roman" w:cs="Times New Roman"/>
          <w:sz w:val="24"/>
          <w:szCs w:val="24"/>
        </w:rPr>
        <w:instrText xml:space="preserve"> ADDIN ZOTERO_ITEM CSL_CITATION {"citationID":"bnCjkt9o","properties":{"formattedCitation":"(Friedland, 2017; Friedland &amp; Alford, 1991; Lee &amp; Lounsbury, 2015; Thornton, Ocasio, &amp; Lounsbury, 2012)","plainCitation":"(Friedland, 2017; Friedland &amp; Alford, 1991; Lee &amp; Lounsbury, 2015; Thornton, Ocasio, &amp; Lounsbury, 2012)","noteIndex":0},"citationItems":[{"id":31,"uris":["http://zotero.org/users/1350121/items/GHQMFMNB"],"uri":["http://zotero.org/users/1350121/items/GHQMFMNB"],"itemData":{"id":31,"type":"chapter","title":"The value of institutional logics","container-title":"Topics and Issues from European Research","publisher":"Edward Elgar Publishing","publisher-place":"Cheltenahm: UK","event-place":"Cheltenahm: UK","author":[{"family":"Friedland","given":"Roger"}],"editor":[{"family":"Kruecken","given":"G."},{"family":"Mazza","given":"R."},{"family":"Meyer","given":"P."},{"family":"Walgenbach","given":"Peter"}],"issued":{"date-parts":[["2017"]]}}},{"id":675,"uris":["http://zotero.org/users/1350121/items/84SBMKJX"],"uri":["http://zotero.org/users/1350121/items/84SBMKJX"],"itemData":{"id":675,"type":"chapter","title":"Bringing society back in: Symbols, practices and institutional contradictions","container-title":"The New Institutionalism in Organizational Analysis","publisher":"University of Chicago Press","publisher-place":"Chicago","page":"232-263","event-place":"Chicago","title-short":"Bringing Society Back In: Symbols, Practices and Institutional Contradictions","editor":[{"family":"Powell","given":"Walter W."},{"family":"DiMaggio","given":"Paul J."}],"author":[{"family":"Friedland","given":"Roger"},{"family":"Alford","given":"Robert R."}],"issued":{"date-parts":[["1991"]]}}},{"id":3105,"uris":["http://zotero.org/users/1350121/items/7U97BD97"],"uri":["http://zotero.org/users/1350121/items/7U97BD97"],"itemData":{"id":3105,"type":"article-journal","title":"Filtering institutional logics: Community logic variation and differential responses to the institutional complexity of toxic waste","container-title":"Organization Science","page":"847-866","volume":"26","issue":"3","ISSN":"1047-7039","journalAbbreviation":"Organization Science","author":[{"family":"Lee","given":"Min-Dong Paul"},{"family":"Lounsbury","given":"Michael"}],"issued":{"date-parts":[["2015"]]}}},{"id":327,"uris":["http://zotero.org/users/1350121/items/3RWAQ86N"],"uri":["http://zotero.org/users/1350121/items/3RWAQ86N"],"itemData":{"id":327,"type":"book","title":"The Institutional Logics Perspective: A New Approach to Culture, Structure, and Process","publisher":"Oxford University Press","publisher-place":"Oxford","event-place":"Oxford","title-short":"The Institutional Logics Perspective: A New Approach to Culture, Structure, and Process","author":[{"family":"Thornton","given":"Patricia H."},{"family":"Ocasio","given":"William"},{"family":"Lounsbury","given":"Michael"}],"issued":{"date-parts":[["2012"]]}}}],"schema":"https://github.com/citation-style-language/schema/raw/master/csl-citation.json"} </w:instrText>
      </w:r>
      <w:r w:rsidR="00D77FF3">
        <w:rPr>
          <w:rFonts w:ascii="Times New Roman" w:hAnsi="Times New Roman" w:cs="Times New Roman"/>
          <w:sz w:val="24"/>
          <w:szCs w:val="24"/>
        </w:rPr>
        <w:fldChar w:fldCharType="separate"/>
      </w:r>
      <w:r w:rsidR="00F16C11">
        <w:rPr>
          <w:rFonts w:ascii="Times New Roman" w:hAnsi="Times New Roman" w:cs="Times New Roman"/>
          <w:noProof/>
          <w:sz w:val="24"/>
          <w:szCs w:val="24"/>
        </w:rPr>
        <w:t>(Friedland, 2017; Friedland &amp; Alford, 1991; Lee &amp; Lounsbury, 2015; Thornton, Ocasio, &amp; Lounsbury, 2012)</w:t>
      </w:r>
      <w:r w:rsidR="00D77FF3">
        <w:rPr>
          <w:rFonts w:ascii="Times New Roman" w:hAnsi="Times New Roman" w:cs="Times New Roman"/>
          <w:sz w:val="24"/>
          <w:szCs w:val="24"/>
        </w:rPr>
        <w:fldChar w:fldCharType="end"/>
      </w:r>
      <w:r w:rsidR="00F16C11">
        <w:rPr>
          <w:rFonts w:ascii="Times New Roman" w:hAnsi="Times New Roman" w:cs="Times New Roman"/>
          <w:sz w:val="24"/>
          <w:szCs w:val="24"/>
        </w:rPr>
        <w:t xml:space="preserve">. </w:t>
      </w:r>
      <w:r w:rsidRPr="00D77FF3">
        <w:rPr>
          <w:rFonts w:ascii="Times New Roman" w:hAnsi="Times New Roman" w:cs="Times New Roman"/>
          <w:sz w:val="24"/>
          <w:szCs w:val="24"/>
        </w:rPr>
        <w:t xml:space="preserve">Because it does not make organizational entities its primary level of analysis, and is thus not only transposable to variegated domains, but specifies their inclusion as integral to a logic itself, some have complained that it explains nothing and has itself become a fat omnivorous theoretical object. In contrast to the organizational isomorphism of new institutionalism, organizations have been marginalized as the ontological and observational basis of their field, also allowing “esoteric topics” </w:t>
      </w:r>
      <w:r w:rsidR="00500C19" w:rsidRPr="00D77FF3">
        <w:rPr>
          <w:rFonts w:ascii="Times New Roman" w:hAnsi="Times New Roman" w:cs="Times New Roman"/>
          <w:sz w:val="24"/>
          <w:szCs w:val="24"/>
        </w:rPr>
        <w:t>–</w:t>
      </w:r>
      <w:r w:rsidRPr="00D77FF3">
        <w:rPr>
          <w:rFonts w:ascii="Times New Roman" w:hAnsi="Times New Roman" w:cs="Times New Roman"/>
          <w:sz w:val="24"/>
          <w:szCs w:val="24"/>
        </w:rPr>
        <w:t xml:space="preserve"> like gay bath houses or Cambridge’s dining clubs to have ill-gotten legitimacy in management scholarship </w:t>
      </w:r>
      <w:r w:rsidR="00D77FF3">
        <w:rPr>
          <w:rFonts w:ascii="Times New Roman" w:hAnsi="Times New Roman" w:cs="Times New Roman"/>
          <w:sz w:val="24"/>
          <w:szCs w:val="24"/>
        </w:rPr>
        <w:fldChar w:fldCharType="begin"/>
      </w:r>
      <w:r w:rsidR="0031504C">
        <w:rPr>
          <w:rFonts w:ascii="Times New Roman" w:hAnsi="Times New Roman" w:cs="Times New Roman"/>
          <w:sz w:val="24"/>
          <w:szCs w:val="24"/>
        </w:rPr>
        <w:instrText xml:space="preserve"> ADDIN ZOTERO_ITEM CSL_CITATION {"citationID":"9Hyblx6c","properties":{"formattedCitation":"(Alvesson et al., 2019, p. 17; Greenwood, Hinings, &amp; Whetten, 2014)","plainCitation":"(Alvesson et al., 2019, p. 17; Greenwood, Hinings, &amp; Whetten, 2014)","noteIndex":0},"citationItems":[{"id":3070,"uris":["http://zotero.org/users/1350121/items/CM8Y4JY2"],"uri":["http://zotero.org/users/1350121/items/CM8Y4JY2"],"itemData":{"id":3070,"type":"article-journal","title":"Uninhibited institutionalisms","container-title":"Journal of Management Inquiry","page":"1056492618822777","ISSN":"1056-4926","journalAbbreviation":"Journal of Management Inquiry","author":[{"family":"Alvesson","given":"Mats"},{"family":"Hallett","given":"Tim"},{"family":"Spicer","given":"Andre"}],"issued":{"date-parts":[["2019"]]}},"locator":"17"},{"id":3075,"uris":["http://zotero.org/users/1350121/items/SP9QDKIM"],"uri":["http://zotero.org/users/1350121/items/SP9QDKIM"],"itemData":{"id":3075,"type":"article-journal","title":"Rethinking institutions and organizations","container-title":"Journal of Management Studies","page":"1206-1220","volume":"51","issue":"7","ISSN":"0022-2380","journalAbbreviation":"Journal of Management Studies","author":[{"family":"Greenwood","given":"Royston"},{"family":"Hinings","given":"Christopher Robin"},{"family":"Whetten","given":"Dave"}],"issued":{"date-parts":[["2014"]]}}}],"schema":"https://github.com/citation-style-language/schema/raw/master/csl-citation.json"} </w:instrText>
      </w:r>
      <w:r w:rsidR="00D77FF3">
        <w:rPr>
          <w:rFonts w:ascii="Times New Roman" w:hAnsi="Times New Roman" w:cs="Times New Roman"/>
          <w:sz w:val="24"/>
          <w:szCs w:val="24"/>
        </w:rPr>
        <w:fldChar w:fldCharType="separate"/>
      </w:r>
      <w:r w:rsidR="00D77FF3">
        <w:rPr>
          <w:rFonts w:ascii="Times New Roman" w:hAnsi="Times New Roman" w:cs="Times New Roman"/>
          <w:noProof/>
          <w:sz w:val="24"/>
          <w:szCs w:val="24"/>
        </w:rPr>
        <w:t>(Alvesson et al., 2019, p. 17; Greenwood, Hinings, &amp; Whetten, 2014)</w:t>
      </w:r>
      <w:r w:rsidR="00D77FF3">
        <w:rPr>
          <w:rFonts w:ascii="Times New Roman" w:hAnsi="Times New Roman" w:cs="Times New Roman"/>
          <w:sz w:val="24"/>
          <w:szCs w:val="24"/>
        </w:rPr>
        <w:fldChar w:fldCharType="end"/>
      </w:r>
      <w:r w:rsidR="001D7382">
        <w:rPr>
          <w:rFonts w:ascii="Times New Roman" w:hAnsi="Times New Roman" w:cs="Times New Roman"/>
          <w:sz w:val="24"/>
          <w:szCs w:val="24"/>
        </w:rPr>
        <w:t>.</w:t>
      </w:r>
      <w:r w:rsidRPr="00D77FF3">
        <w:rPr>
          <w:rFonts w:ascii="Times New Roman" w:hAnsi="Times New Roman" w:cs="Times New Roman"/>
          <w:sz w:val="24"/>
          <w:szCs w:val="24"/>
        </w:rPr>
        <w:t xml:space="preserve"> Critical scholars excoriate it for the way it affords business schools a toothless social constructionism that has rarely focused on exploitation or oppression</w:t>
      </w:r>
      <w:r w:rsidR="00D94A54">
        <w:rPr>
          <w:rFonts w:ascii="Times New Roman" w:hAnsi="Times New Roman" w:cs="Times New Roman"/>
          <w:sz w:val="24"/>
          <w:szCs w:val="24"/>
        </w:rPr>
        <w:t xml:space="preserve"> </w:t>
      </w:r>
      <w:r w:rsidR="00D94A54">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{"citationID":"M37zEYff","properties":{"formattedCitation":"(Willmott, 2015)","plainCitation":"(Willmott, 2015)","noteIndex":0},"citationItems":[{"id":3071,"uris":["http://zotero.org/users/1350121/items/8CRQZYB6"],"uri":["http://zotero.org/users/1350121/items/8CRQZYB6"],"itemData":{"id":3071,"type":"article-journal","title":"Why institutional theory cannot be critical","container-title":"Journal of Management Inquiry","page":"105-111","volume":"24","issue":"1","ISSN":"1056-4926","journalAbbreviation":"Journal of Management Inquiry","author":[{"family":"Willmott","given":"Hugh"}],"issued":{"date-parts":[["2015"]]}}}],"schema":"https://github.com/citation-style-language/schema/raw/master/csl-citation.json"} </w:instrText>
      </w:r>
      <w:r w:rsidR="00D94A54">
        <w:rPr>
          <w:rFonts w:ascii="Times New Roman" w:hAnsi="Times New Roman" w:cs="Times New Roman"/>
          <w:sz w:val="24"/>
          <w:szCs w:val="24"/>
        </w:rPr>
        <w:fldChar w:fldCharType="separate"/>
      </w:r>
      <w:r w:rsidR="00D94A54">
        <w:rPr>
          <w:rFonts w:ascii="Times New Roman" w:hAnsi="Times New Roman" w:cs="Times New Roman"/>
          <w:noProof/>
          <w:sz w:val="24"/>
          <w:szCs w:val="24"/>
        </w:rPr>
        <w:t>(Willmott, 2015)</w:t>
      </w:r>
      <w:r w:rsidR="00D94A54">
        <w:rPr>
          <w:rFonts w:ascii="Times New Roman" w:hAnsi="Times New Roman" w:cs="Times New Roman"/>
          <w:sz w:val="24"/>
          <w:szCs w:val="24"/>
        </w:rPr>
        <w:fldChar w:fldCharType="end"/>
      </w:r>
      <w:r w:rsidRPr="00D77FF3">
        <w:rPr>
          <w:rFonts w:ascii="Times New Roman" w:hAnsi="Times New Roman" w:cs="Times New Roman"/>
          <w:sz w:val="24"/>
          <w:szCs w:val="24"/>
        </w:rPr>
        <w:t xml:space="preserve">. In our view neither of these are inevitable, or even desirable, outcomes.  </w:t>
      </w:r>
    </w:p>
    <w:p w14:paraId="01E57F1A" w14:textId="77777777" w:rsidR="00C51CB6" w:rsidRPr="00D77FF3" w:rsidRDefault="0025650D" w:rsidP="00D77FF3">
      <w:pPr>
        <w:ind w:firstLine="720"/>
        <w:jc w:val="both"/>
        <w:rPr>
          <w:rFonts w:ascii="Times New Roman" w:hAnsi="Times New Roman" w:cs="Times New Roman"/>
          <w:sz w:val="24"/>
          <w:szCs w:val="24"/>
        </w:rPr>
      </w:pPr>
      <w:r w:rsidRPr="00D77FF3">
        <w:rPr>
          <w:rFonts w:ascii="Times New Roman" w:hAnsi="Times New Roman" w:cs="Times New Roman"/>
          <w:sz w:val="24"/>
          <w:szCs w:val="24"/>
        </w:rPr>
        <w:t xml:space="preserve">In this essay, we want to take up these critiques, not simply to defend the institutional logical approach, but to use them as a vehicle to explore its nature and its apparent and real deficiencies. Our aim is not to defeat our self-proclaimed enemies – it is not designed as an </w:t>
      </w:r>
      <w:r w:rsidRPr="00D77FF3">
        <w:rPr>
          <w:rFonts w:ascii="Times New Roman" w:hAnsi="Times New Roman" w:cs="Times New Roman"/>
          <w:sz w:val="24"/>
          <w:szCs w:val="24"/>
        </w:rPr>
        <w:lastRenderedPageBreak/>
        <w:t xml:space="preserve">academic dragon protecting its deluded queen – but to use those criticisms to better think how to build a theoretical apparatus adequate to engage the dramatic changes of our world. We believe that current conditions – the crisis of democratic institutions, the return of God in the public sphere, and the life-threatening unfolding of the Anthropocene – point to the advantages of an institutional logical approach. Peoples, God and frogs need to be spoken for in new ways; whether and how that happens is an institutional question. </w:t>
      </w:r>
    </w:p>
    <w:p w14:paraId="5C49B015" w14:textId="77777777" w:rsidR="00C51CB6" w:rsidRPr="00D77FF3" w:rsidRDefault="0025650D" w:rsidP="00D77FF3">
      <w:pPr>
        <w:ind w:firstLine="720"/>
        <w:jc w:val="both"/>
        <w:rPr>
          <w:rFonts w:ascii="Times New Roman" w:hAnsi="Times New Roman" w:cs="Times New Roman"/>
          <w:sz w:val="24"/>
          <w:szCs w:val="24"/>
        </w:rPr>
      </w:pPr>
      <w:r w:rsidRPr="00D77FF3">
        <w:rPr>
          <w:rFonts w:ascii="Times New Roman" w:hAnsi="Times New Roman" w:cs="Times New Roman"/>
          <w:sz w:val="24"/>
          <w:szCs w:val="24"/>
        </w:rPr>
        <w:t>This essay is in the “X and organization series”. X can represent a negation, a crossing out, a privative act: get out of here. It can also represent an unknown, and perhaps unknowable: what is this, how can it be and how, and if, can we know it? It is not time to X institutional logics out. It is time to better think, to conceptualize, to represent, to measure the unknown X’s within them, so that it might become a better theory. If it does not, then nobody will need to call for its execution because it will already be dead. Right now, it is too early to know the outcome.</w:t>
      </w:r>
    </w:p>
    <w:p w14:paraId="5F720164" w14:textId="77777777" w:rsidR="00C51CB6" w:rsidRPr="00D77FF3" w:rsidRDefault="00C51CB6" w:rsidP="00D77FF3">
      <w:pPr>
        <w:spacing w:line="240" w:lineRule="auto"/>
        <w:jc w:val="both"/>
        <w:rPr>
          <w:rFonts w:ascii="Times New Roman" w:hAnsi="Times New Roman" w:cs="Times New Roman"/>
          <w:b/>
          <w:sz w:val="24"/>
          <w:szCs w:val="24"/>
        </w:rPr>
      </w:pPr>
    </w:p>
    <w:p w14:paraId="33AC3A10" w14:textId="4CD2464E" w:rsidR="00C51CB6" w:rsidRPr="00D77FF3" w:rsidRDefault="006C38F1" w:rsidP="00D77FF3">
      <w:pPr>
        <w:spacing w:line="240" w:lineRule="auto"/>
        <w:jc w:val="both"/>
        <w:rPr>
          <w:rFonts w:ascii="Times New Roman" w:hAnsi="Times New Roman" w:cs="Times New Roman"/>
          <w:b/>
          <w:sz w:val="24"/>
          <w:szCs w:val="24"/>
        </w:rPr>
      </w:pPr>
      <w:r w:rsidRPr="00D77FF3">
        <w:rPr>
          <w:rFonts w:ascii="Times New Roman" w:hAnsi="Times New Roman" w:cs="Times New Roman"/>
          <w:b/>
          <w:sz w:val="24"/>
          <w:szCs w:val="24"/>
        </w:rPr>
        <w:t xml:space="preserve">FIRST CRITIQUE: INSTITUTIONAL LOGICAL THEORY IS TAUTOLOGICAL </w:t>
      </w:r>
    </w:p>
    <w:p w14:paraId="713C3E64" w14:textId="77777777" w:rsidR="00C51CB6" w:rsidRPr="00D77FF3" w:rsidRDefault="00C51CB6" w:rsidP="00D77FF3">
      <w:pPr>
        <w:spacing w:line="240" w:lineRule="auto"/>
        <w:jc w:val="both"/>
        <w:rPr>
          <w:rFonts w:ascii="Times New Roman" w:hAnsi="Times New Roman" w:cs="Times New Roman"/>
          <w:b/>
          <w:sz w:val="24"/>
          <w:szCs w:val="24"/>
        </w:rPr>
      </w:pPr>
    </w:p>
    <w:p w14:paraId="2F328694" w14:textId="424172B8" w:rsidR="00C51CB6" w:rsidRPr="00D77FF3" w:rsidRDefault="0025650D" w:rsidP="00D94A54">
      <w:pPr>
        <w:spacing w:line="240" w:lineRule="auto"/>
        <w:jc w:val="both"/>
        <w:rPr>
          <w:rFonts w:ascii="Times New Roman" w:hAnsi="Times New Roman" w:cs="Times New Roman"/>
          <w:sz w:val="24"/>
          <w:szCs w:val="24"/>
        </w:rPr>
      </w:pPr>
      <w:r w:rsidRPr="00D77FF3">
        <w:rPr>
          <w:rFonts w:ascii="Times New Roman" w:hAnsi="Times New Roman" w:cs="Times New Roman"/>
          <w:sz w:val="24"/>
          <w:szCs w:val="24"/>
        </w:rPr>
        <w:t xml:space="preserve">A number of critics have pointed to what they understand as the tautological nature of the institutional logical approach. According to Alvesson, Hallett and Spicer, the institutional term is so “overpackaged,” including multiple concepts like institutions, orders and logics, on the one hand, and a multiplicity of sites and mechanisms at different levels of analysis, including cultural symbols and material practices, organizations and individuals, space and time, that not only is it difficult to determine what is non-institutional, it can only provide a “tautological grammar” </w:t>
      </w:r>
      <w:r w:rsidR="00D94A54">
        <w:rPr>
          <w:rFonts w:ascii="Times New Roman" w:hAnsi="Times New Roman" w:cs="Times New Roman"/>
          <w:sz w:val="24"/>
          <w:szCs w:val="24"/>
        </w:rPr>
        <w:fldChar w:fldCharType="begin"/>
      </w:r>
      <w:r w:rsidR="0031504C">
        <w:rPr>
          <w:rFonts w:ascii="Times New Roman" w:hAnsi="Times New Roman" w:cs="Times New Roman"/>
          <w:sz w:val="24"/>
          <w:szCs w:val="24"/>
        </w:rPr>
        <w:instrText xml:space="preserve"> ADDIN ZOTERO_ITEM CSL_CITATION {"citationID":"eObpgyXl","properties":{"formattedCitation":"(Alvesson et al., 2019, p. 123; see also Alvesson &amp; Spicer, 2019)","plainCitation":"(Alvesson et al., 2019, p. 123; see also Alvesson &amp; Spicer, 2019)","noteIndex":0},"citationItems":[{"id":3070,"uris":["http://zotero.org/users/1350121/items/CM8Y4JY2"],"uri":["http://zotero.org/users/1350121/items/CM8Y4JY2"],"itemData":{"id":3070,"type":"article-journal","title":"Uninhibited institutionalisms","container-title":"Journal of Management Inquiry","page":"1056492618822777","ISSN":"1056-4926","journalAbbreviation":"Journal of Management Inquiry","author":[{"family":"Alvesson","given":"Mats"},{"family":"Hallett","given":"Tim"},{"family":"Spicer","given":"Andre"}],"issued":{"date-parts":[["2019"]]}},"locator":"123"},{"id":3073,"uris":["http://zotero.org/users/1350121/items/3NMHA8YB"],"uri":["http://zotero.org/users/1350121/items/3NMHA8YB"],"itemData":{"id":3073,"type":"article-journal","title":"Neo-institutional theory and organization studies: A mid-life crisis?","container-title":"Organization Studies","page":"199-218","volume":"40","issue":"2","ISSN":"0170-8406","journalAbbreviation":"Organization Studies","author":[{"family":"Alvesson","given":"Mats"},{"family":"Spicer","given":"André"}],"issued":{"date-parts":[["2019"]]}},"prefix":"see also "}],"schema":"https://github.com/citation-style-language/schema/raw/master/csl-citation.json"} </w:instrText>
      </w:r>
      <w:r w:rsidR="00D94A54">
        <w:rPr>
          <w:rFonts w:ascii="Times New Roman" w:hAnsi="Times New Roman" w:cs="Times New Roman"/>
          <w:sz w:val="24"/>
          <w:szCs w:val="24"/>
        </w:rPr>
        <w:fldChar w:fldCharType="separate"/>
      </w:r>
      <w:r w:rsidR="00D94A54">
        <w:rPr>
          <w:rFonts w:ascii="Times New Roman" w:hAnsi="Times New Roman" w:cs="Times New Roman"/>
          <w:noProof/>
          <w:sz w:val="24"/>
          <w:szCs w:val="24"/>
        </w:rPr>
        <w:t>(Alvesson et al., 2019, p. 123; see also Alvesson &amp; Spicer, 2019)</w:t>
      </w:r>
      <w:r w:rsidR="00D94A54">
        <w:rPr>
          <w:rFonts w:ascii="Times New Roman" w:hAnsi="Times New Roman" w:cs="Times New Roman"/>
          <w:sz w:val="24"/>
          <w:szCs w:val="24"/>
        </w:rPr>
        <w:fldChar w:fldCharType="end"/>
      </w:r>
      <w:r w:rsidR="00D94A54">
        <w:rPr>
          <w:rFonts w:ascii="Times New Roman" w:hAnsi="Times New Roman" w:cs="Times New Roman"/>
          <w:sz w:val="24"/>
          <w:szCs w:val="24"/>
        </w:rPr>
        <w:t>.</w:t>
      </w:r>
      <w:r w:rsidRPr="00D77FF3">
        <w:rPr>
          <w:rFonts w:ascii="Times New Roman" w:hAnsi="Times New Roman" w:cs="Times New Roman"/>
          <w:sz w:val="24"/>
          <w:szCs w:val="24"/>
        </w:rPr>
        <w:t xml:space="preserve"> “As so much is included inside of the definition of an institutional logic, there is little that is left beyond the logic for the logic to explain. That is, the logic cannot explain what it already is.” </w:t>
      </w:r>
      <w:r w:rsidR="00D94A54">
        <w:rPr>
          <w:rFonts w:ascii="Times New Roman" w:hAnsi="Times New Roman" w:cs="Times New Roman"/>
          <w:sz w:val="24"/>
          <w:szCs w:val="24"/>
        </w:rPr>
        <w:fldChar w:fldCharType="begin"/>
      </w:r>
      <w:r w:rsidR="0031504C">
        <w:rPr>
          <w:rFonts w:ascii="Times New Roman" w:hAnsi="Times New Roman" w:cs="Times New Roman"/>
          <w:sz w:val="24"/>
          <w:szCs w:val="24"/>
        </w:rPr>
        <w:instrText xml:space="preserve"> ADDIN ZOTERO_ITEM CSL_CITATION {"citationID":"nmwY8FgB","properties":{"formattedCitation":"(Alvesson et al., 2019, p. 122)","plainCitation":"(Alvesson et al., 2019, p. 122)","noteIndex":0},"citationItems":[{"id":3070,"uris":["http://zotero.org/users/1350121/items/CM8Y4JY2"],"uri":["http://zotero.org/users/1350121/items/CM8Y4JY2"],"itemData":{"id":3070,"type":"article-journal","title":"Uninhibited institutionalisms","container-title":"Journal of Management Inquiry","page":"1056492618822777","ISSN":"1056-4926","journalAbbreviation":"Journal of Management Inquiry","author":[{"family":"Alvesson","given":"Mats"},{"family":"Hallett","given":"Tim"},{"family":"Spicer","given":"Andre"}],"issued":{"date-parts":[["2019"]]}},"locator":"122"}],"schema":"https://github.com/citation-style-language/schema/raw/master/csl-citation.json"} </w:instrText>
      </w:r>
      <w:r w:rsidR="00D94A54">
        <w:rPr>
          <w:rFonts w:ascii="Times New Roman" w:hAnsi="Times New Roman" w:cs="Times New Roman"/>
          <w:sz w:val="24"/>
          <w:szCs w:val="24"/>
        </w:rPr>
        <w:fldChar w:fldCharType="separate"/>
      </w:r>
      <w:r w:rsidR="00D94A54">
        <w:rPr>
          <w:rFonts w:ascii="Times New Roman" w:hAnsi="Times New Roman" w:cs="Times New Roman"/>
          <w:noProof/>
          <w:sz w:val="24"/>
          <w:szCs w:val="24"/>
        </w:rPr>
        <w:t>(Alvesson et al., 2019, p. 122)</w:t>
      </w:r>
      <w:r w:rsidR="00D94A54">
        <w:rPr>
          <w:rFonts w:ascii="Times New Roman" w:hAnsi="Times New Roman" w:cs="Times New Roman"/>
          <w:sz w:val="24"/>
          <w:szCs w:val="24"/>
        </w:rPr>
        <w:fldChar w:fldCharType="end"/>
      </w:r>
      <w:r w:rsidR="00D94A54">
        <w:rPr>
          <w:rFonts w:ascii="Times New Roman" w:hAnsi="Times New Roman" w:cs="Times New Roman"/>
          <w:sz w:val="24"/>
          <w:szCs w:val="24"/>
        </w:rPr>
        <w:t>.</w:t>
      </w:r>
    </w:p>
    <w:p w14:paraId="4061A62B" w14:textId="5CAB21E8" w:rsidR="00C51CB6" w:rsidRPr="00D77FF3" w:rsidRDefault="0025650D" w:rsidP="00D77FF3">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The tautology, we would argue, is not located in the definition, but in the world, in the way the institutional operates. Institutional logics theorize an observable phenomenon. Up to this point, the primary focus has been on whether institutional logics are there or not, their differences and their combinations. One of the ways to judge this is by interpreting differences in the organization of individual and organizational practices, not unlike the way scholars once inferred the existence of gravity by observing the movements of falling objects through space. Individuals and organizations are levels of observation and analysis in an institutional logic view, but most of their variation is independent of the institutional.</w:t>
      </w:r>
      <w:r w:rsidRPr="00D77FF3">
        <w:rPr>
          <w:rFonts w:ascii="Times New Roman" w:hAnsi="Times New Roman" w:cs="Times New Roman"/>
          <w:sz w:val="24"/>
          <w:szCs w:val="24"/>
          <w:vertAlign w:val="superscript"/>
        </w:rPr>
        <w:footnoteReference w:id="3"/>
      </w:r>
    </w:p>
    <w:p w14:paraId="7D30A79E" w14:textId="428BC449" w:rsidR="00C51CB6" w:rsidRPr="00D77FF3" w:rsidRDefault="0025650D" w:rsidP="00D94A54">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Institutional logics imply a relational approach to the pathways of practice that join persons and objects to each other. The question is whether the primary elements of an institutional logic cohere. The basis of that coherence cannot be adequately explained by the attributes of the elements which can be additively netted out in a general linear model, but as relational wholes, not unlike the way Martin describes the elements of fields as “nodes in sets of relations,” “defined by their reciprocal positions”</w:t>
      </w:r>
      <w:r w:rsidR="00056247">
        <w:rPr>
          <w:rFonts w:ascii="Times New Roman" w:hAnsi="Times New Roman" w:cs="Times New Roman"/>
          <w:sz w:val="24"/>
          <w:szCs w:val="24"/>
        </w:rPr>
        <w:t xml:space="preserve"> </w:t>
      </w:r>
      <w:r w:rsidR="00056247">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{"citationID":"wtgRQLgs","properties":{"formattedCitation":"(Martin, 2011, p. 241)","plainCitation":"(Martin, 2011, p. 241)","noteIndex":0},"citationItems":[{"id":18,"uris":["http://zotero.org/users/1350121/items/5XPFTZ5N"],"uri":["http://zotero.org/users/1350121/items/5XPFTZ5N"],"itemData":{"id":18,"type":"book","title":"The Explanation of Social Action","publisher":"Oxford University Press","publisher-place":"New York","event-place":"New York","ISBN":"0-19-977331-9","author":[{"family":"Martin","given":"John Levi"}],"issued":{"date-parts":[["2011"]]}},"locator":"241"}],"schema":"https://github.com/citation-style-language/schema/raw/master/csl-citation.json"} </w:instrText>
      </w:r>
      <w:r w:rsidR="00056247">
        <w:rPr>
          <w:rFonts w:ascii="Times New Roman" w:hAnsi="Times New Roman" w:cs="Times New Roman"/>
          <w:sz w:val="24"/>
          <w:szCs w:val="24"/>
        </w:rPr>
        <w:fldChar w:fldCharType="separate"/>
      </w:r>
      <w:r w:rsidR="00056247">
        <w:rPr>
          <w:rFonts w:ascii="Times New Roman" w:hAnsi="Times New Roman" w:cs="Times New Roman"/>
          <w:noProof/>
          <w:sz w:val="24"/>
          <w:szCs w:val="24"/>
        </w:rPr>
        <w:t>(Martin, 2011, p. 241)</w:t>
      </w:r>
      <w:r w:rsidR="00056247">
        <w:rPr>
          <w:rFonts w:ascii="Times New Roman" w:hAnsi="Times New Roman" w:cs="Times New Roman"/>
          <w:sz w:val="24"/>
          <w:szCs w:val="24"/>
        </w:rPr>
        <w:fldChar w:fldCharType="end"/>
      </w:r>
      <w:r w:rsidR="00056247">
        <w:rPr>
          <w:rFonts w:ascii="Times New Roman" w:hAnsi="Times New Roman" w:cs="Times New Roman"/>
          <w:sz w:val="24"/>
          <w:szCs w:val="24"/>
        </w:rPr>
        <w:t>.</w:t>
      </w:r>
      <w:r w:rsidRPr="00D77FF3">
        <w:rPr>
          <w:rFonts w:ascii="Times New Roman" w:hAnsi="Times New Roman" w:cs="Times New Roman"/>
          <w:sz w:val="24"/>
          <w:szCs w:val="24"/>
        </w:rPr>
        <w:t xml:space="preserve"> Up to this point, the primary focus has been on whether they are there or not, their differences and their combinations.  An institutional logic is part of a relational sociology. Its analytic objects are observable, intersubjectively and </w:t>
      </w:r>
      <w:r w:rsidRPr="00D77FF3">
        <w:rPr>
          <w:rFonts w:ascii="Times New Roman" w:hAnsi="Times New Roman" w:cs="Times New Roman"/>
          <w:sz w:val="24"/>
          <w:szCs w:val="24"/>
        </w:rPr>
        <w:lastRenderedPageBreak/>
        <w:t xml:space="preserve">conceptually marked totalities whose reality inheres in the co-constitutive relations between their elements, not on the net effects of variables as attributes of entities </w:t>
      </w:r>
      <w:r w:rsidR="00500C19" w:rsidRPr="00D77FF3">
        <w:rPr>
          <w:rFonts w:ascii="Times New Roman" w:hAnsi="Times New Roman" w:cs="Times New Roman"/>
          <w:sz w:val="24"/>
          <w:szCs w:val="24"/>
        </w:rPr>
        <w:t>–</w:t>
      </w:r>
      <w:r w:rsidRPr="00D77FF3">
        <w:rPr>
          <w:rFonts w:ascii="Times New Roman" w:hAnsi="Times New Roman" w:cs="Times New Roman"/>
          <w:sz w:val="24"/>
          <w:szCs w:val="24"/>
        </w:rPr>
        <w:t xml:space="preserve"> individuals, organizations, or groups. Logics are complex duality structures</w:t>
      </w:r>
      <w:r w:rsidR="00D94A54">
        <w:rPr>
          <w:rFonts w:ascii="Times New Roman" w:hAnsi="Times New Roman" w:cs="Times New Roman"/>
          <w:sz w:val="24"/>
          <w:szCs w:val="24"/>
        </w:rPr>
        <w:t xml:space="preserve"> </w:t>
      </w:r>
      <w:r w:rsidR="00D94A54">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{"citationID":"LsR3R13A","properties":{"formattedCitation":"(Breiger &amp; Mohr, 2004; Mohr &amp; Duquenne, 1997)","plainCitation":"(Breiger &amp; Mohr, 2004; Mohr &amp; Duquenne, 1997)","noteIndex":0},"citationItems":[{"id":3131,"uris":["http://zotero.org/users/1350121/items/FLSZ3P5D"],"uri":["http://zotero.org/users/1350121/items/FLSZ3P5D"],"itemData":{"id":3131,"type":"article-journal","title":"Institutional logics from the aggregation of organizational networks: Operational procedures for the analysis of counted data","container-title":"Computational &amp; Mathematical Organization Theory","page":"17-43","volume":"10","issue":"1","ISSN":"1381-298X","journalAbbreviation":"Computational &amp; Mathematical Organization Theory","author":[{"family":"Breiger","given":"Ronald L"},{"family":"Mohr","given":"John W"}],"issued":{"date-parts":[["2004"]]}}},{"id":67,"uris":["http://zotero.org/users/1350121/items/B7KX693G"],"uri":["http://zotero.org/users/1350121/items/B7KX693G"],"itemData":{"id":67,"type":"article-journal","title":"The duality of culture and practice: Poverty relief in New York City, 1888--1917","container-title":"Theory and society","page":"305-356","volume":"26","issue":"2-3","ISSN":"0304-2421","journalAbbreviation":"Theory and society","author":[{"family":"Mohr","given":"John W"},{"family":"Duquenne","given":"Vincent"}],"issued":{"date-parts":[["1997"]]}}}],"schema":"https://github.com/citation-style-language/schema/raw/master/csl-citation.json"} </w:instrText>
      </w:r>
      <w:r w:rsidR="00D94A54">
        <w:rPr>
          <w:rFonts w:ascii="Times New Roman" w:hAnsi="Times New Roman" w:cs="Times New Roman"/>
          <w:sz w:val="24"/>
          <w:szCs w:val="24"/>
        </w:rPr>
        <w:fldChar w:fldCharType="separate"/>
      </w:r>
      <w:r w:rsidR="00056247">
        <w:rPr>
          <w:rFonts w:ascii="Times New Roman" w:hAnsi="Times New Roman" w:cs="Times New Roman"/>
          <w:noProof/>
          <w:sz w:val="24"/>
          <w:szCs w:val="24"/>
        </w:rPr>
        <w:t>(Breiger &amp; Mohr, 2004; Mohr &amp; Duquenne, 1997)</w:t>
      </w:r>
      <w:r w:rsidR="00D94A54">
        <w:rPr>
          <w:rFonts w:ascii="Times New Roman" w:hAnsi="Times New Roman" w:cs="Times New Roman"/>
          <w:sz w:val="24"/>
          <w:szCs w:val="24"/>
        </w:rPr>
        <w:fldChar w:fldCharType="end"/>
      </w:r>
      <w:r w:rsidRPr="00D77FF3">
        <w:rPr>
          <w:rFonts w:ascii="Times New Roman" w:hAnsi="Times New Roman" w:cs="Times New Roman"/>
          <w:sz w:val="24"/>
          <w:szCs w:val="24"/>
        </w:rPr>
        <w:t>. An institutional logic is tautologous, involving co-constitutive processes of objectification and subjectification, of effect and affect, tautologous in part because of the non-phenomenal premises upon which they rest, and their consequent vulnerability to variation and political challenge. The territory that is non-institutional in this view is therefore vast and understanding what is not institutional and why or why not is an imperative part of any research agenda. A logic “cannot explain what it already is,” they write. Indeed. The question is whether it is at all.</w:t>
      </w:r>
    </w:p>
    <w:p w14:paraId="4E9B5D19" w14:textId="77777777" w:rsidR="00C51CB6" w:rsidRPr="00D77FF3" w:rsidRDefault="0025650D" w:rsidP="00D77FF3">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 xml:space="preserve"> Although we reply as proponents of an institutional logical perspective, we agree that the institutional has become a synonym for collective regularity and that articles appear under the moniker that have no need for it. Not every regularity is an institutional logic. Institutional logics are neither entities, spheres or orders; nor are they structures of power-seeking organizations and groups: They are constellations of practices, regular, meaningful and co-constitutive relations between persons and objects. Neither persons, as in the subjective commitments that define Weber’s value rationality, nor positions as in the field theories of Bourdieu and Levi Martin, have primacy. Practices have primacy. It is not an approach to action, but to the coherent organization of acts as meaningful practices, the conjunction of their whats, hows and whys.</w:t>
      </w:r>
    </w:p>
    <w:p w14:paraId="394F55EF" w14:textId="487FDECF" w:rsidR="00C51CB6" w:rsidRPr="00D77FF3" w:rsidRDefault="0025650D" w:rsidP="002B1A03">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 xml:space="preserve">In our view, institutional logics are grammars of good-dependent practices. And although the practice-based approach centers on the changes that emerge from the regularities of everyday practice, and institutional logics center more on changes in modes of social production, the institutional logical approach is largely consonant with calls for a practice-driven institutionalism </w:t>
      </w:r>
      <w:r w:rsidR="002B1A03">
        <w:rPr>
          <w:rFonts w:ascii="Times New Roman" w:hAnsi="Times New Roman" w:cs="Times New Roman"/>
          <w:sz w:val="24"/>
          <w:szCs w:val="24"/>
        </w:rPr>
        <w:t xml:space="preserve"> </w:t>
      </w:r>
      <w:r w:rsidR="00D94A54">
        <w:rPr>
          <w:rFonts w:ascii="Times New Roman" w:hAnsi="Times New Roman" w:cs="Times New Roman"/>
          <w:sz w:val="24"/>
          <w:szCs w:val="24"/>
        </w:rPr>
        <w:fldChar w:fldCharType="begin"/>
      </w:r>
      <w:r w:rsidR="0031504C">
        <w:rPr>
          <w:rFonts w:ascii="Times New Roman" w:hAnsi="Times New Roman" w:cs="Times New Roman"/>
          <w:sz w:val="24"/>
          <w:szCs w:val="24"/>
        </w:rPr>
        <w:instrText xml:space="preserve"> ADDIN ZOTERO_ITEM CSL_CITATION {"citationID":"57MYsD7G","properties":{"formattedCitation":"(Friedland, 2017, 2018; Friedland &amp; Arjali\\uc0\\u232{}s, Forthcoming; T. Schatzki, 2016; Smets, Aristidou, &amp; Whittington, 2017)","plainCitation":"(Friedland, 2017, 2018; Friedland &amp; Arjaliès, Forthcoming; T. Schatzki, 2016; Smets, Aristidou, &amp; Whittington, 2017)","noteIndex":0},"citationItems":[{"id":31,"uris":["http://zotero.org/users/1350121/items/GHQMFMNB"],"uri":["http://zotero.org/users/1350121/items/GHQMFMNB"],"itemData":{"id":31,"type":"chapter","title":"The value of institutional logics","container-title":"Topics and Issues from European Research","publisher":"Edward Elgar Publishing","publisher-place":"Cheltenahm: UK","event-place":"Cheltenahm: UK","author":[{"family":"Friedland","given":"Roger"}],"editor":[{"family":"Kruecken","given":"G."},{"family":"Mazza","given":"R."},{"family":"Meyer","given":"P."},{"family":"Walgenbach","given":"Peter"}],"issued":{"date-parts":[["2017"]]}}},{"id":3130,"uris":["http://zotero.org/users/1350121/items/PJ8A6URS"],"uri":["http://zotero.org/users/1350121/items/PJ8A6URS"],"itemData":{"id":3130,"type":"article-journal","title":"Moving institutional logics forward: Emotion and meaningful material practice","container-title":"Organization Studies","page":"515-542","volume":"39","issue":"4","ISSN":"0170-8406","journalAbbreviation":"Organization Studies","author":[{"family":"Friedland","given":"Roger"}],"issued":{"date-parts":[["2018"]]}}},{"id":1302,"uris":["http://zotero.org/users/1350121/items/KZKFIBR3"],"uri":["http://zotero.org/users/1350121/items/KZKFIBR3"],"itemData":{"id":1302,"type":"article-journal","title":"Putting things in place: Institutional objects and institutional logics","container-title":"Research in the Sociology of Organizations","author":[{"family":"Friedland","given":"Roger"},{"family":"Arjaliès","given":"Diane-Laure"}],"issued":{"literal":"Forthcoming"}}},{"id":2749,"uris":["http://zotero.org/users/1350121/items/ASYETN5Z"],"uri":["http://zotero.org/users/1350121/items/ASYETN5Z"],"itemData":{"id":2749,"type":"chapter","title":"Practice theory as flat ontology","container-title":"Practice Theory and Research: Exploring the dynamics of socisl life","publisher":"Routledge","page":"44-58","author":[{"family":"Schatzki","given":"Theodore"}],"editor":[{"family":"Spaargaren","given":"Gert"},{"family":"Weenink","given":"Don"},{"family":"Lamers","given":"Machiel"}],"issued":{"date-parts":[["2016"]]}}},{"id":3087,"uris":["http://zotero.org/users/1350121/items/TI2B6SB5"],"uri":["http://zotero.org/users/1350121/items/TI2B6SB5"],"itemData":{"id":3087,"type":"article-journal","title":"Towards a practice-driven institutionalism","container-title":"The Sage handbook of organizational institutionalism","page":"365","journalAbbreviation":"The Sage handbook of organizational institutionalism","author":[{"family":"Smets","given":"Michael"},{"family":"Aristidou","given":"Angela"},{"family":"Whittington","given":"Richard"}],"issued":{"date-parts":[["2017"]]}}}],"schema":"https://github.com/citation-style-language/schema/raw/master/csl-citation.json"} </w:instrText>
      </w:r>
      <w:r w:rsidR="00D94A54">
        <w:rPr>
          <w:rFonts w:ascii="Times New Roman" w:hAnsi="Times New Roman" w:cs="Times New Roman"/>
          <w:sz w:val="24"/>
          <w:szCs w:val="24"/>
        </w:rPr>
        <w:fldChar w:fldCharType="separate"/>
      </w:r>
      <w:r w:rsidR="00056247" w:rsidRPr="00056247">
        <w:rPr>
          <w:rFonts w:ascii="Times New Roman" w:hAnsi="Times New Roman" w:cs="Times New Roman"/>
          <w:sz w:val="24"/>
          <w:lang w:val="en-US"/>
        </w:rPr>
        <w:t>(Friedland, 2017, 2018; Friedland &amp; Arjaliès, Forthcoming; T. Schatzki, 2016; Smets, Aristidou, &amp; Whittington, 2017)</w:t>
      </w:r>
      <w:r w:rsidR="00D94A54">
        <w:rPr>
          <w:rFonts w:ascii="Times New Roman" w:hAnsi="Times New Roman" w:cs="Times New Roman"/>
          <w:sz w:val="24"/>
          <w:szCs w:val="24"/>
        </w:rPr>
        <w:fldChar w:fldCharType="end"/>
      </w:r>
      <w:r w:rsidRPr="00D77FF3">
        <w:rPr>
          <w:rFonts w:ascii="Times New Roman" w:hAnsi="Times New Roman" w:cs="Times New Roman"/>
          <w:sz w:val="24"/>
          <w:szCs w:val="24"/>
        </w:rPr>
        <w:t>.</w:t>
      </w:r>
      <w:r w:rsidRPr="00D77FF3">
        <w:rPr>
          <w:rFonts w:ascii="Times New Roman" w:hAnsi="Times New Roman" w:cs="Times New Roman"/>
          <w:sz w:val="24"/>
          <w:szCs w:val="24"/>
          <w:vertAlign w:val="superscript"/>
        </w:rPr>
        <w:footnoteReference w:id="4"/>
      </w:r>
      <w:r w:rsidRPr="00D77FF3">
        <w:rPr>
          <w:rFonts w:ascii="Times New Roman" w:hAnsi="Times New Roman" w:cs="Times New Roman"/>
          <w:sz w:val="24"/>
          <w:szCs w:val="24"/>
        </w:rPr>
        <w:t xml:space="preserve">  These constellations of material practice are grounded in teleo-ontologies, co-constitutive objectives and objectivities, both values and facts. Goods like love, market value, scientific knowledge, information, nature, or sovereignty are both ontological, a social fact, an “isness” or “thisness,” and teleological, a good towards which the constellation of persons, practices and objects are productively oriented. These teleo-ontologies are not phenomenal; they are, like beauty or God in Kant’s philosophy, transcendental ideas which can never be experienced in themselves, indeed cannot be properly known. They cannot be </w:t>
      </w:r>
      <w:r w:rsidR="00056247" w:rsidRPr="00D77FF3">
        <w:rPr>
          <w:rFonts w:ascii="Times New Roman" w:hAnsi="Times New Roman" w:cs="Times New Roman"/>
          <w:sz w:val="24"/>
          <w:szCs w:val="24"/>
        </w:rPr>
        <w:t>represented but</w:t>
      </w:r>
      <w:r w:rsidRPr="00D77FF3">
        <w:rPr>
          <w:rFonts w:ascii="Times New Roman" w:hAnsi="Times New Roman" w:cs="Times New Roman"/>
          <w:sz w:val="24"/>
          <w:szCs w:val="24"/>
        </w:rPr>
        <w:t xml:space="preserve"> are the basis of representation.</w:t>
      </w:r>
      <w:r w:rsidR="002452B1">
        <w:rPr>
          <w:rStyle w:val="FootnoteReference"/>
          <w:rFonts w:ascii="Times New Roman" w:hAnsi="Times New Roman" w:cs="Times New Roman"/>
          <w:sz w:val="24"/>
          <w:szCs w:val="24"/>
        </w:rPr>
        <w:footnoteReference w:id="5"/>
      </w:r>
      <w:r w:rsidRPr="00D77FF3">
        <w:rPr>
          <w:rFonts w:ascii="Times New Roman" w:hAnsi="Times New Roman" w:cs="Times New Roman"/>
          <w:sz w:val="24"/>
          <w:szCs w:val="24"/>
        </w:rPr>
        <w:t xml:space="preserve"> Like gods, we know them best by what they do, not what they are.  </w:t>
      </w:r>
    </w:p>
    <w:p w14:paraId="33A08119" w14:textId="4187FACE" w:rsidR="00C51CB6" w:rsidRPr="00D77FF3" w:rsidRDefault="0025650D" w:rsidP="00D77FF3">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 xml:space="preserve">Democratic sovereignty, as the ontology and teleology that oriented and animated the practice of the American revolutionaries and the British king and parliament provides a representative example. The American revolution was made possible by and aimed at a transformation of sovereignty, taken for granted as unitary by King George III who could not accommodate the American colonists’ proposal to remain his loyal subjects but no longer subject to parliamentary sovereignty, and during and after the war for independence, struggled among </w:t>
      </w:r>
      <w:r w:rsidRPr="00D77FF3">
        <w:rPr>
          <w:rFonts w:ascii="Times New Roman" w:hAnsi="Times New Roman" w:cs="Times New Roman"/>
          <w:sz w:val="24"/>
          <w:szCs w:val="24"/>
        </w:rPr>
        <w:lastRenderedPageBreak/>
        <w:t xml:space="preserve">themselves whether that sovereignty should be located in individuals, the people, what kind of people, the state legislatures, or the elected representatives of the nation state </w:t>
      </w:r>
      <w:r w:rsidR="002B1A03">
        <w:rPr>
          <w:rFonts w:ascii="Times New Roman" w:hAnsi="Times New Roman" w:cs="Times New Roman"/>
          <w:sz w:val="24"/>
          <w:szCs w:val="24"/>
        </w:rPr>
        <w:fldChar w:fldCharType="begin"/>
      </w:r>
      <w:r w:rsidR="0031504C">
        <w:rPr>
          <w:rFonts w:ascii="Times New Roman" w:hAnsi="Times New Roman" w:cs="Times New Roman"/>
          <w:sz w:val="24"/>
          <w:szCs w:val="24"/>
        </w:rPr>
        <w:instrText xml:space="preserve"> ADDIN ZOTERO_ITEM CSL_CITATION {"citationID":"27qaZQfY","properties":{"formattedCitation":"(Ellis, 2008)","plainCitation":"(Ellis, 2008)","noteIndex":0},"citationItems":[{"id":3088,"uris":["http://zotero.org/users/1350121/items/DCFG4E7B"],"uri":["http://zotero.org/users/1350121/items/DCFG4E7B"],"itemData":{"id":3088,"type":"book","title":"American Creation: Triumphs and Tragedies in the Founding of the Republic","publisher":"Vintage","number-of-pages":"304","author":[{"family":"Ellis","given":"Joseph J."}],"issued":{"date-parts":[["2008"]]}}}],"schema":"https://github.com/citation-style-language/schema/raw/master/csl-citation.json"} </w:instrText>
      </w:r>
      <w:r w:rsidR="002B1A03">
        <w:rPr>
          <w:rFonts w:ascii="Times New Roman" w:hAnsi="Times New Roman" w:cs="Times New Roman"/>
          <w:sz w:val="24"/>
          <w:szCs w:val="24"/>
        </w:rPr>
        <w:fldChar w:fldCharType="separate"/>
      </w:r>
      <w:r w:rsidR="002B1A03">
        <w:rPr>
          <w:rFonts w:ascii="Times New Roman" w:hAnsi="Times New Roman" w:cs="Times New Roman"/>
          <w:noProof/>
          <w:sz w:val="24"/>
          <w:szCs w:val="24"/>
        </w:rPr>
        <w:t>(Ellis, 2008)</w:t>
      </w:r>
      <w:r w:rsidR="002B1A03">
        <w:rPr>
          <w:rFonts w:ascii="Times New Roman" w:hAnsi="Times New Roman" w:cs="Times New Roman"/>
          <w:sz w:val="24"/>
          <w:szCs w:val="24"/>
        </w:rPr>
        <w:fldChar w:fldCharType="end"/>
      </w:r>
      <w:r w:rsidR="002B1A03">
        <w:rPr>
          <w:rFonts w:ascii="Times New Roman" w:hAnsi="Times New Roman" w:cs="Times New Roman"/>
          <w:sz w:val="24"/>
          <w:szCs w:val="24"/>
        </w:rPr>
        <w:t>.</w:t>
      </w:r>
      <w:r w:rsidRPr="00D77FF3">
        <w:rPr>
          <w:rFonts w:ascii="Times New Roman" w:hAnsi="Times New Roman" w:cs="Times New Roman"/>
          <w:sz w:val="24"/>
          <w:szCs w:val="24"/>
        </w:rPr>
        <w:t xml:space="preserve"> Struggles over the locus and nature of sovereignty were bound up with the practices through which collective organization took place</w:t>
      </w:r>
      <w:r w:rsidR="002B1A03">
        <w:rPr>
          <w:rFonts w:ascii="Times New Roman" w:hAnsi="Times New Roman" w:cs="Times New Roman"/>
          <w:sz w:val="24"/>
          <w:szCs w:val="24"/>
        </w:rPr>
        <w:t xml:space="preserve">- </w:t>
      </w:r>
      <w:r w:rsidRPr="00D77FF3">
        <w:rPr>
          <w:rFonts w:ascii="Times New Roman" w:hAnsi="Times New Roman" w:cs="Times New Roman"/>
          <w:sz w:val="24"/>
          <w:szCs w:val="24"/>
        </w:rPr>
        <w:t xml:space="preserve">that a war took place, the fact and nature of mobilization, military tactics, and the instituting of different practices of collective representation once the war was won.  </w:t>
      </w:r>
    </w:p>
    <w:p w14:paraId="2F857CAA" w14:textId="22C027ED" w:rsidR="00C51CB6" w:rsidRPr="00D77FF3" w:rsidRDefault="0025650D" w:rsidP="00D77FF3">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 xml:space="preserve">These teleo-ontologies are conceptualized as institutional substances (Friedland, 2017). In a relational sociology, institutional substances are thought through less as independent causes, additive attributes that independently explain variation, and more as inherances in pathways of practice, constitutive qualities of the constellation. Institutional substances are predicated by practices </w:t>
      </w:r>
      <w:r w:rsidR="00500C19" w:rsidRPr="00D77FF3">
        <w:rPr>
          <w:rFonts w:ascii="Times New Roman" w:hAnsi="Times New Roman" w:cs="Times New Roman"/>
          <w:sz w:val="24"/>
          <w:szCs w:val="24"/>
        </w:rPr>
        <w:t>–</w:t>
      </w:r>
      <w:r w:rsidRPr="00D77FF3">
        <w:rPr>
          <w:rFonts w:ascii="Times New Roman" w:hAnsi="Times New Roman" w:cs="Times New Roman"/>
          <w:sz w:val="24"/>
          <w:szCs w:val="24"/>
        </w:rPr>
        <w:t xml:space="preserve"> which carry them and make them both objective and subjective through their effects and affects.</w:t>
      </w:r>
      <w:r w:rsidRPr="00D77FF3">
        <w:rPr>
          <w:rFonts w:ascii="Times New Roman" w:hAnsi="Times New Roman" w:cs="Times New Roman"/>
          <w:sz w:val="24"/>
          <w:szCs w:val="24"/>
          <w:vertAlign w:val="superscript"/>
        </w:rPr>
        <w:footnoteReference w:id="6"/>
      </w:r>
      <w:r w:rsidRPr="00D77FF3">
        <w:rPr>
          <w:rFonts w:ascii="Times New Roman" w:hAnsi="Times New Roman" w:cs="Times New Roman"/>
          <w:sz w:val="24"/>
          <w:szCs w:val="24"/>
        </w:rPr>
        <w:t xml:space="preserve">  Like Kant’s aesthetic reflective judgment, they are recognized in practice, not known by concepts alone </w:t>
      </w:r>
      <w:r w:rsidR="002B1A03">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{"citationID":"fVdayehu","properties":{"formattedCitation":"(Martin, 2011, 2014, p. 173)","plainCitation":"(Martin, 2011, 2014, p. 173)","noteIndex":0},"citationItems":[{"id":18,"uris":["http://zotero.org/users/1350121/items/5XPFTZ5N"],"uri":["http://zotero.org/users/1350121/items/5XPFTZ5N"],"itemData":{"id":18,"type":"book","title":"The Explanation of Social Action","publisher":"Oxford University Press","publisher-place":"New York","event-place":"New York","ISBN":"0-19-977331-9","author":[{"family":"Martin","given":"John Levi"}],"issued":{"date-parts":[["2011"]]}}},{"id":3089,"uris":["http://zotero.org/users/1350121/items/AGHH6N6D"],"uri":["http://zotero.org/users/1350121/items/AGHH6N6D"],"itemData":{"id":3089,"type":"article-journal","title":"The crucial place of sexual judgment for field theoretic inquiries","container-title":"Sexual fields: Toward a sociology of collective sexual life","page":"171-188","journalAbbreviation":"Sexual fields: Toward a sociology of collective sexual life","author":[{"family":"Martin","given":"John Levi"}],"issued":{"date-parts":[["2014"]]}},"locator":"173"}],"schema":"https://github.com/citation-style-language/schema/raw/master/csl-citation.json"} </w:instrText>
      </w:r>
      <w:r w:rsidR="002B1A03">
        <w:rPr>
          <w:rFonts w:ascii="Times New Roman" w:hAnsi="Times New Roman" w:cs="Times New Roman"/>
          <w:sz w:val="24"/>
          <w:szCs w:val="24"/>
        </w:rPr>
        <w:fldChar w:fldCharType="separate"/>
      </w:r>
      <w:r w:rsidR="00056247">
        <w:rPr>
          <w:rFonts w:ascii="Times New Roman" w:hAnsi="Times New Roman" w:cs="Times New Roman"/>
          <w:noProof/>
          <w:sz w:val="24"/>
          <w:szCs w:val="24"/>
        </w:rPr>
        <w:t>(Martin, 2011, 2014, p. 173)</w:t>
      </w:r>
      <w:r w:rsidR="002B1A03">
        <w:rPr>
          <w:rFonts w:ascii="Times New Roman" w:hAnsi="Times New Roman" w:cs="Times New Roman"/>
          <w:sz w:val="24"/>
          <w:szCs w:val="24"/>
        </w:rPr>
        <w:fldChar w:fldCharType="end"/>
      </w:r>
      <w:r w:rsidR="00056247">
        <w:rPr>
          <w:rFonts w:ascii="Times New Roman" w:hAnsi="Times New Roman" w:cs="Times New Roman"/>
          <w:sz w:val="24"/>
          <w:szCs w:val="24"/>
        </w:rPr>
        <w:t xml:space="preserve">. </w:t>
      </w:r>
      <w:r w:rsidRPr="00D77FF3">
        <w:rPr>
          <w:rFonts w:ascii="Times New Roman" w:hAnsi="Times New Roman" w:cs="Times New Roman"/>
          <w:sz w:val="24"/>
          <w:szCs w:val="24"/>
        </w:rPr>
        <w:t xml:space="preserve">“What strikes us as special about the aesthetic artefact,” writes Eagleton, “is that every material particle of it seems informed by an integral meaning, and so reveals a harmony between sense as meaning and sense as substance” </w:t>
      </w:r>
      <w:r w:rsidR="002B1A03">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{"citationID":"X21iAloJ","properties":{"formattedCitation":"(Eagleton, 2016, p. 24)","plainCitation":"(Eagleton, 2016, p. 24)","noteIndex":0},"citationItems":[{"id":3090,"uris":["http://zotero.org/users/1350121/items/95NJITD2"],"uri":["http://zotero.org/users/1350121/items/95NJITD2"],"itemData":{"id":3090,"type":"book","title":"Materialism","publisher":"Yale University Press","ISBN":"0-300-21880-X","author":[{"family":"Eagleton","given":"Terry"}],"issued":{"date-parts":[["2016"]]}},"locator":"24"}],"schema":"https://github.com/citation-style-language/schema/raw/master/csl-citation.json"} </w:instrText>
      </w:r>
      <w:r w:rsidR="002B1A03">
        <w:rPr>
          <w:rFonts w:ascii="Times New Roman" w:hAnsi="Times New Roman" w:cs="Times New Roman"/>
          <w:sz w:val="24"/>
          <w:szCs w:val="24"/>
        </w:rPr>
        <w:fldChar w:fldCharType="separate"/>
      </w:r>
      <w:r w:rsidR="002B1A03">
        <w:rPr>
          <w:rFonts w:ascii="Times New Roman" w:hAnsi="Times New Roman" w:cs="Times New Roman"/>
          <w:noProof/>
          <w:sz w:val="24"/>
          <w:szCs w:val="24"/>
        </w:rPr>
        <w:t>(Eagleton, 2016, p. 24)</w:t>
      </w:r>
      <w:r w:rsidR="002B1A03">
        <w:rPr>
          <w:rFonts w:ascii="Times New Roman" w:hAnsi="Times New Roman" w:cs="Times New Roman"/>
          <w:sz w:val="24"/>
          <w:szCs w:val="24"/>
        </w:rPr>
        <w:fldChar w:fldCharType="end"/>
      </w:r>
      <w:r w:rsidRPr="00D77FF3">
        <w:rPr>
          <w:rFonts w:ascii="Times New Roman" w:hAnsi="Times New Roman" w:cs="Times New Roman"/>
          <w:sz w:val="24"/>
          <w:szCs w:val="24"/>
        </w:rPr>
        <w:t>. As a non-phenomenal ground of practice, institutional substances are marked and made by language, by concepts and categories, by material practices that produce the good, by affects, identities and all kinds of cognitions that afford a participation, or being, in the good. There is a cultural phenomenology afforded and affording material practice.</w:t>
      </w:r>
      <w:r w:rsidRPr="00D77FF3">
        <w:rPr>
          <w:rFonts w:ascii="Times New Roman" w:hAnsi="Times New Roman" w:cs="Times New Roman"/>
          <w:sz w:val="24"/>
          <w:szCs w:val="24"/>
          <w:vertAlign w:val="superscript"/>
        </w:rPr>
        <w:footnoteReference w:id="7"/>
      </w:r>
      <w:r w:rsidRPr="00D77FF3">
        <w:rPr>
          <w:rFonts w:ascii="Times New Roman" w:hAnsi="Times New Roman" w:cs="Times New Roman"/>
          <w:sz w:val="24"/>
          <w:szCs w:val="24"/>
        </w:rPr>
        <w:t xml:space="preserve"> The relation between practice and institutional substance is interior, not exterior; symbol not sign, performative not representation. Institutional substances are reasons, not rationalizations; the ends that inhabit the means; causes that are causal.</w:t>
      </w:r>
    </w:p>
    <w:p w14:paraId="2F0C64C5" w14:textId="16CD423D" w:rsidR="00C51CB6" w:rsidRPr="00D77FF3" w:rsidRDefault="0025650D" w:rsidP="006C38F1">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The grammar of an institutional logic has four “value” moments: institution, the instituting of a good, a belief in or an understanding of its objective goodness; production, how the good is produced, what practices are presumed productive of the good; evaluation, how good is the good, the practices and objects through which worth in terms of that good is determined; and territorialization, the domain of reference of the good, to what objects and practices a good can and does refer in its instantiations</w:t>
      </w:r>
      <w:r w:rsidR="00E75479">
        <w:rPr>
          <w:rFonts w:ascii="Times New Roman" w:hAnsi="Times New Roman" w:cs="Times New Roman"/>
          <w:sz w:val="24"/>
          <w:szCs w:val="24"/>
        </w:rPr>
        <w:t xml:space="preserve"> </w:t>
      </w:r>
      <w:r w:rsidR="00E75479">
        <w:rPr>
          <w:rFonts w:ascii="Times New Roman" w:hAnsi="Times New Roman" w:cs="Times New Roman"/>
          <w:sz w:val="24"/>
          <w:szCs w:val="24"/>
        </w:rPr>
        <w:fldChar w:fldCharType="begin"/>
      </w:r>
      <w:r w:rsidR="0031504C">
        <w:rPr>
          <w:rFonts w:ascii="Times New Roman" w:hAnsi="Times New Roman" w:cs="Times New Roman"/>
          <w:sz w:val="24"/>
          <w:szCs w:val="24"/>
        </w:rPr>
        <w:instrText xml:space="preserve"> ADDIN ZOTERO_ITEM CSL_CITATION {"citationID":"I67vjygz","properties":{"formattedCitation":"(Friedland, 2017; Friedland &amp; Arjali\\uc0\\u232{}s, Forthcoming)","plainCitation":"(Friedland, 2017; Friedland &amp; Arjaliès, Forthcoming)","noteIndex":0},"citationItems":[{"id":31,"uris":["http://zotero.org/users/1350121/items/GHQMFMNB"],"uri":["http://zotero.org/users/1350121/items/GHQMFMNB"],"itemData":{"id":31,"type":"chapter","title":"The value of institutional logics","container-title":"Topics and Issues from European Research","publisher":"Edward Elgar Publishing","publisher-place":"Cheltenahm: UK","event-place":"Cheltenahm: UK","author":[{"family":"Friedland","given":"Roger"}],"editor":[{"family":"Kruecken","given":"G."},{"family":"Mazza","given":"R."},{"family":"Meyer","given":"P."},{"family":"Walgenbach","given":"Peter"}],"issued":{"date-parts":[["2017"]]}}},{"id":1302,"uris":["http://zotero.org/users/1350121/items/KZKFIBR3"],"uri":["http://zotero.org/users/1350121/items/KZKFIBR3"],"itemData":{"id":1302,"type":"article-journal","title":"Putting things in place: Institutional objects and institutional logics","container-title":"Research in the Sociology of Organizations","author":[{"family":"Friedland","given":"Roger"},{"family":"Arjaliès","given":"Diane-Laure"}],"issued":{"literal":"Forthcoming"}}}],"schema":"https://github.com/citation-style-language/schema/raw/master/csl-citation.json"} </w:instrText>
      </w:r>
      <w:r w:rsidR="00E75479">
        <w:rPr>
          <w:rFonts w:ascii="Times New Roman" w:hAnsi="Times New Roman" w:cs="Times New Roman"/>
          <w:sz w:val="24"/>
          <w:szCs w:val="24"/>
        </w:rPr>
        <w:fldChar w:fldCharType="separate"/>
      </w:r>
      <w:r w:rsidR="00E75479" w:rsidRPr="00E75479">
        <w:rPr>
          <w:rFonts w:ascii="Times New Roman" w:hAnsi="Times New Roman" w:cs="Times New Roman"/>
          <w:sz w:val="24"/>
          <w:lang w:val="en-US"/>
        </w:rPr>
        <w:t>(Friedland, 2017; Friedland &amp; Arjaliès, Forthcoming)</w:t>
      </w:r>
      <w:r w:rsidR="00E75479">
        <w:rPr>
          <w:rFonts w:ascii="Times New Roman" w:hAnsi="Times New Roman" w:cs="Times New Roman"/>
          <w:sz w:val="24"/>
          <w:szCs w:val="24"/>
        </w:rPr>
        <w:fldChar w:fldCharType="end"/>
      </w:r>
      <w:r w:rsidRPr="00D77FF3">
        <w:rPr>
          <w:rFonts w:ascii="Times New Roman" w:hAnsi="Times New Roman" w:cs="Times New Roman"/>
          <w:sz w:val="24"/>
          <w:szCs w:val="24"/>
        </w:rPr>
        <w:t>. These moments</w:t>
      </w:r>
      <w:r w:rsidR="00500C19">
        <w:rPr>
          <w:rFonts w:ascii="Times New Roman" w:hAnsi="Times New Roman" w:cs="Times New Roman"/>
          <w:sz w:val="24"/>
          <w:szCs w:val="24"/>
        </w:rPr>
        <w:t xml:space="preserve"> </w:t>
      </w:r>
      <w:r w:rsidR="00500C19" w:rsidRPr="00D77FF3">
        <w:rPr>
          <w:rFonts w:ascii="Times New Roman" w:hAnsi="Times New Roman" w:cs="Times New Roman"/>
          <w:sz w:val="24"/>
          <w:szCs w:val="24"/>
        </w:rPr>
        <w:t>–</w:t>
      </w:r>
      <w:r w:rsidR="00500C19">
        <w:rPr>
          <w:rFonts w:ascii="Times New Roman" w:hAnsi="Times New Roman" w:cs="Times New Roman"/>
          <w:sz w:val="24"/>
          <w:szCs w:val="24"/>
        </w:rPr>
        <w:t xml:space="preserve"> </w:t>
      </w:r>
      <w:r w:rsidRPr="00D77FF3">
        <w:rPr>
          <w:rFonts w:ascii="Times New Roman" w:hAnsi="Times New Roman" w:cs="Times New Roman"/>
          <w:sz w:val="24"/>
          <w:szCs w:val="24"/>
        </w:rPr>
        <w:t>institution, production, evaluation and reference</w:t>
      </w:r>
      <w:r w:rsidR="00500C19">
        <w:rPr>
          <w:rFonts w:ascii="Times New Roman" w:hAnsi="Times New Roman" w:cs="Times New Roman"/>
          <w:sz w:val="24"/>
          <w:szCs w:val="24"/>
        </w:rPr>
        <w:t xml:space="preserve"> </w:t>
      </w:r>
      <w:r w:rsidR="00500C19" w:rsidRPr="00D77FF3">
        <w:rPr>
          <w:rFonts w:ascii="Times New Roman" w:hAnsi="Times New Roman" w:cs="Times New Roman"/>
          <w:sz w:val="24"/>
          <w:szCs w:val="24"/>
        </w:rPr>
        <w:t>–</w:t>
      </w:r>
      <w:r w:rsidR="00500C19">
        <w:rPr>
          <w:rFonts w:ascii="Times New Roman" w:hAnsi="Times New Roman" w:cs="Times New Roman"/>
          <w:sz w:val="24"/>
          <w:szCs w:val="24"/>
        </w:rPr>
        <w:t xml:space="preserve"> </w:t>
      </w:r>
      <w:r w:rsidRPr="00D77FF3">
        <w:rPr>
          <w:rFonts w:ascii="Times New Roman" w:hAnsi="Times New Roman" w:cs="Times New Roman"/>
          <w:sz w:val="24"/>
          <w:szCs w:val="24"/>
        </w:rPr>
        <w:t xml:space="preserve">phenomenalize the good in practice; they substantiate the substance. </w:t>
      </w:r>
    </w:p>
    <w:p w14:paraId="09829956" w14:textId="00EB792B" w:rsidR="00C51CB6" w:rsidRPr="00D77FF3" w:rsidRDefault="0025650D" w:rsidP="006C38F1">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 xml:space="preserve">Institutional logical theory is a </w:t>
      </w:r>
      <w:r w:rsidRPr="00D77FF3">
        <w:rPr>
          <w:rFonts w:ascii="Times New Roman" w:hAnsi="Times New Roman" w:cs="Times New Roman"/>
          <w:i/>
          <w:sz w:val="24"/>
          <w:szCs w:val="24"/>
        </w:rPr>
        <w:t>religious sociology of practice.</w:t>
      </w:r>
      <w:r w:rsidRPr="00D77FF3">
        <w:rPr>
          <w:rFonts w:ascii="Times New Roman" w:hAnsi="Times New Roman" w:cs="Times New Roman"/>
          <w:sz w:val="24"/>
          <w:szCs w:val="24"/>
        </w:rPr>
        <w:t xml:space="preserve"> Institutional substances function like transcendent gods immanent in practice, verbs treated by participants as nouns, as if they exist someplace or other. Theorists may be social constructionists; the people we study are not: They are realists. An institutional substance is like a non-theistic deity who, in mystical theology is understood not as a cause, but a cause beyond causes, as a transcendent ground of immanence, an immanence which can never be separated from its creator, a creator whose nature </w:t>
      </w:r>
      <w:r w:rsidRPr="00D77FF3">
        <w:rPr>
          <w:rFonts w:ascii="Times New Roman" w:hAnsi="Times New Roman" w:cs="Times New Roman"/>
          <w:sz w:val="24"/>
          <w:szCs w:val="24"/>
        </w:rPr>
        <w:lastRenderedPageBreak/>
        <w:t xml:space="preserve">can never be fully apprehended through the senses. Institutional logics depend on the one hand on an implicit faith and on the other on an implicit violence, on credit and fear, heaven and apocalypse, the two faces of a non-realist institutionalism. The end of life is stitched into the operations of an institutional logic </w:t>
      </w:r>
      <w:r w:rsidR="00500C19" w:rsidRPr="00D77FF3">
        <w:rPr>
          <w:rFonts w:ascii="Times New Roman" w:hAnsi="Times New Roman" w:cs="Times New Roman"/>
          <w:sz w:val="24"/>
          <w:szCs w:val="24"/>
        </w:rPr>
        <w:t>–</w:t>
      </w:r>
      <w:r w:rsidR="00500C19">
        <w:rPr>
          <w:rFonts w:ascii="Times New Roman" w:hAnsi="Times New Roman" w:cs="Times New Roman"/>
          <w:sz w:val="24"/>
          <w:szCs w:val="24"/>
        </w:rPr>
        <w:t xml:space="preserve"> </w:t>
      </w:r>
      <w:r w:rsidRPr="00D77FF3">
        <w:rPr>
          <w:rFonts w:ascii="Times New Roman" w:hAnsi="Times New Roman" w:cs="Times New Roman"/>
          <w:sz w:val="24"/>
          <w:szCs w:val="24"/>
        </w:rPr>
        <w:t xml:space="preserve">for and by what life does one live and the fearful powers that can end it and deny one access to it. </w:t>
      </w:r>
    </w:p>
    <w:p w14:paraId="72411B75" w14:textId="77777777" w:rsidR="00C51CB6" w:rsidRPr="00D77FF3" w:rsidRDefault="0025650D" w:rsidP="00D77FF3">
      <w:pPr>
        <w:ind w:firstLine="720"/>
        <w:jc w:val="both"/>
        <w:rPr>
          <w:rFonts w:ascii="Times New Roman" w:hAnsi="Times New Roman" w:cs="Times New Roman"/>
          <w:sz w:val="24"/>
          <w:szCs w:val="24"/>
        </w:rPr>
      </w:pPr>
      <w:r w:rsidRPr="00D77FF3">
        <w:rPr>
          <w:rFonts w:ascii="Times New Roman" w:hAnsi="Times New Roman" w:cs="Times New Roman"/>
          <w:sz w:val="24"/>
          <w:szCs w:val="24"/>
        </w:rPr>
        <w:t>This religious institutionalism will be, for many, an irrelevant or uncomfortable provocation, not a serious invitation for research. It is meant to be deadly seriously, not least of which because we and our progeny are at risk of dying because we cannot really see what we are doing, or should do as the institutional logics that we take for granted seem to be crumbling and carrying us towards disaster. It will seem to be an appropriation of the terms of reactionary enemies. That, we suggest, is because in their practice, these enemies often understand institutional powers better than we do. They understand the vulnerability of our real fictions.</w:t>
      </w:r>
    </w:p>
    <w:p w14:paraId="46C73F94" w14:textId="77777777" w:rsidR="00C51CB6" w:rsidRPr="00D77FF3" w:rsidRDefault="00C51CB6" w:rsidP="00D77FF3">
      <w:pPr>
        <w:spacing w:line="240" w:lineRule="auto"/>
        <w:ind w:firstLine="720"/>
        <w:jc w:val="both"/>
        <w:rPr>
          <w:rFonts w:ascii="Times New Roman" w:hAnsi="Times New Roman" w:cs="Times New Roman"/>
          <w:sz w:val="24"/>
          <w:szCs w:val="24"/>
        </w:rPr>
      </w:pPr>
    </w:p>
    <w:p w14:paraId="64DEF624" w14:textId="2432D2EB" w:rsidR="00C51CB6" w:rsidRPr="00D77FF3" w:rsidRDefault="006C38F1" w:rsidP="006C38F1">
      <w:pPr>
        <w:jc w:val="both"/>
        <w:rPr>
          <w:rFonts w:ascii="Times New Roman" w:hAnsi="Times New Roman" w:cs="Times New Roman"/>
          <w:b/>
          <w:sz w:val="24"/>
          <w:szCs w:val="24"/>
        </w:rPr>
      </w:pPr>
      <w:r w:rsidRPr="00D77FF3">
        <w:rPr>
          <w:rFonts w:ascii="Times New Roman" w:hAnsi="Times New Roman" w:cs="Times New Roman"/>
          <w:b/>
          <w:sz w:val="24"/>
          <w:szCs w:val="24"/>
        </w:rPr>
        <w:t>SECOND CRITIQUE: EVERYTHING IS INSTITUTIONAL</w:t>
      </w:r>
    </w:p>
    <w:p w14:paraId="5895BA10" w14:textId="77777777" w:rsidR="00C51CB6" w:rsidRPr="00D77FF3" w:rsidRDefault="00C51CB6" w:rsidP="00D77FF3">
      <w:pPr>
        <w:ind w:left="360"/>
        <w:jc w:val="both"/>
        <w:rPr>
          <w:rFonts w:ascii="Times New Roman" w:hAnsi="Times New Roman" w:cs="Times New Roman"/>
          <w:b/>
          <w:sz w:val="24"/>
          <w:szCs w:val="24"/>
        </w:rPr>
      </w:pPr>
    </w:p>
    <w:p w14:paraId="030FE2BD" w14:textId="77777777" w:rsidR="00C51CB6" w:rsidRPr="00D77FF3" w:rsidRDefault="0025650D" w:rsidP="00D77FF3">
      <w:pPr>
        <w:jc w:val="both"/>
        <w:rPr>
          <w:rFonts w:ascii="Times New Roman" w:hAnsi="Times New Roman" w:cs="Times New Roman"/>
          <w:sz w:val="24"/>
          <w:szCs w:val="24"/>
        </w:rPr>
      </w:pPr>
      <w:r w:rsidRPr="00D77FF3">
        <w:rPr>
          <w:rFonts w:ascii="Times New Roman" w:hAnsi="Times New Roman" w:cs="Times New Roman"/>
          <w:sz w:val="24"/>
          <w:szCs w:val="24"/>
        </w:rPr>
        <w:t>In their tirade against neo-institutional theory, Alvesson and Spicer argue that the meaning of institution has become “vague,” that there is “seldom any clear hint what is meant by institution.”  They complain about that the research identifying itself as institutional, that it...</w:t>
      </w:r>
    </w:p>
    <w:p w14:paraId="137A27DB" w14:textId="77777777" w:rsidR="00C51CB6" w:rsidRPr="00D77FF3" w:rsidRDefault="00C51CB6" w:rsidP="00D77FF3">
      <w:pPr>
        <w:spacing w:line="240" w:lineRule="auto"/>
        <w:ind w:left="720"/>
        <w:jc w:val="both"/>
        <w:rPr>
          <w:rFonts w:ascii="Times New Roman" w:hAnsi="Times New Roman" w:cs="Times New Roman"/>
          <w:sz w:val="24"/>
          <w:szCs w:val="24"/>
        </w:rPr>
      </w:pPr>
    </w:p>
    <w:p w14:paraId="5057C311" w14:textId="6EAFC450" w:rsidR="00C51CB6" w:rsidRPr="00D77FF3" w:rsidRDefault="0025650D" w:rsidP="00E75479">
      <w:pPr>
        <w:spacing w:line="240" w:lineRule="auto"/>
        <w:ind w:left="720"/>
        <w:jc w:val="both"/>
        <w:rPr>
          <w:rFonts w:ascii="Times New Roman" w:hAnsi="Times New Roman" w:cs="Times New Roman"/>
          <w:sz w:val="24"/>
          <w:szCs w:val="24"/>
        </w:rPr>
      </w:pPr>
      <w:r w:rsidRPr="00D77FF3">
        <w:rPr>
          <w:rFonts w:ascii="Times New Roman" w:hAnsi="Times New Roman" w:cs="Times New Roman"/>
          <w:sz w:val="24"/>
          <w:szCs w:val="24"/>
        </w:rPr>
        <w:t xml:space="preserve">presents a sprawling picture. It seems to be a study of almost anything </w:t>
      </w:r>
      <w:r w:rsidR="00E15338" w:rsidRPr="00D77FF3">
        <w:rPr>
          <w:rFonts w:ascii="Times New Roman" w:hAnsi="Times New Roman" w:cs="Times New Roman"/>
          <w:sz w:val="24"/>
          <w:szCs w:val="24"/>
        </w:rPr>
        <w:t>–</w:t>
      </w:r>
      <w:r w:rsidRPr="00D77FF3">
        <w:rPr>
          <w:rFonts w:ascii="Times New Roman" w:hAnsi="Times New Roman" w:cs="Times New Roman"/>
          <w:sz w:val="24"/>
          <w:szCs w:val="24"/>
        </w:rPr>
        <w:t xml:space="preserve"> from Japanese housewives </w:t>
      </w:r>
      <w:r w:rsidR="00E75479">
        <w:rPr>
          <w:rFonts w:ascii="Times New Roman" w:hAnsi="Times New Roman" w:cs="Times New Roman"/>
          <w:sz w:val="24"/>
          <w:szCs w:val="24"/>
        </w:rPr>
        <w:fldChar w:fldCharType="begin"/>
      </w:r>
      <w:r w:rsidR="0031504C">
        <w:rPr>
          <w:rFonts w:ascii="Times New Roman" w:hAnsi="Times New Roman" w:cs="Times New Roman"/>
          <w:sz w:val="24"/>
          <w:szCs w:val="24"/>
        </w:rPr>
        <w:instrText xml:space="preserve"> ADDIN ZOTERO_ITEM CSL_CITATION {"citationID":"UmbbIGO8","properties":{"formattedCitation":"(Leung, Zietsma, &amp; Peredo, 2014)","plainCitation":"(Leung, Zietsma, &amp; Peredo, 2014)","noteIndex":0},"citationItems":[{"id":3093,"uris":["http://zotero.org/users/1350121/items/WXV297KL"],"uri":["http://zotero.org/users/1350121/items/WXV297KL"],"itemData":{"id":3093,"type":"article-journal","title":"Emergent identity work and institutional change: The ‘quiet’ revolution of Japanese middle-class housewives","container-title":"Organization Studies","page":"423-450","volume":"35","issue":"3","ISSN":"0170-8406","journalAbbreviation":"Organization Studies","author":[{"family":"Leung","given":"Aegean"},{"family":"Zietsma","given":"Charlene"},{"family":"Peredo","given":"Ana Maria"}],"issued":{"date-parts":[["2014"]]}}}],"schema":"https://github.com/citation-style-language/schema/raw/master/csl-citation.json"} </w:instrText>
      </w:r>
      <w:r w:rsidR="00E75479">
        <w:rPr>
          <w:rFonts w:ascii="Times New Roman" w:hAnsi="Times New Roman" w:cs="Times New Roman"/>
          <w:sz w:val="24"/>
          <w:szCs w:val="24"/>
        </w:rPr>
        <w:fldChar w:fldCharType="separate"/>
      </w:r>
      <w:r w:rsidR="00E75479">
        <w:rPr>
          <w:rFonts w:ascii="Times New Roman" w:hAnsi="Times New Roman" w:cs="Times New Roman"/>
          <w:noProof/>
          <w:sz w:val="24"/>
          <w:szCs w:val="24"/>
        </w:rPr>
        <w:t>(Leung, Zietsma, &amp; Peredo, 2014)</w:t>
      </w:r>
      <w:r w:rsidR="00E75479">
        <w:rPr>
          <w:rFonts w:ascii="Times New Roman" w:hAnsi="Times New Roman" w:cs="Times New Roman"/>
          <w:sz w:val="24"/>
          <w:szCs w:val="24"/>
        </w:rPr>
        <w:fldChar w:fldCharType="end"/>
      </w:r>
      <w:r w:rsidR="00E75479">
        <w:rPr>
          <w:rFonts w:ascii="Times New Roman" w:hAnsi="Times New Roman" w:cs="Times New Roman"/>
          <w:sz w:val="24"/>
          <w:szCs w:val="24"/>
        </w:rPr>
        <w:t xml:space="preserve"> </w:t>
      </w:r>
      <w:r w:rsidRPr="00D77FF3">
        <w:rPr>
          <w:rFonts w:ascii="Times New Roman" w:hAnsi="Times New Roman" w:cs="Times New Roman"/>
          <w:sz w:val="24"/>
          <w:szCs w:val="24"/>
        </w:rPr>
        <w:t>to the Holocaust</w:t>
      </w:r>
      <w:r w:rsidR="00056247">
        <w:rPr>
          <w:rFonts w:ascii="Times New Roman" w:hAnsi="Times New Roman" w:cs="Times New Roman"/>
          <w:sz w:val="24"/>
          <w:szCs w:val="24"/>
        </w:rPr>
        <w:t xml:space="preserve"> </w:t>
      </w:r>
      <w:r w:rsidR="00056247">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{"citationID":"5RpJbCdz","properties":{"formattedCitation":"(Mart\\uc0\\u237{} &amp; Fern\\uc0\\u225{}ndez, 2013)","plainCitation":"(Martí &amp; Fernández, 2013)","noteIndex":0},"citationItems":[{"id":3129,"uris":["http://zotero.org/users/1350121/items/72CYL4DZ"],"uri":["http://zotero.org/users/1350121/items/72CYL4DZ"],"itemData":{"id":3129,"type":"article-journal","title":"The institutional work of oppression and resistance: Learning from the Holocaust","container-title":"Organization Studies","page":"1195-1223","volume":"34","issue":"8","ISSN":"0170-8406","journalAbbreviation":"Organization Studies","author":[{"family":"Martí","given":"Ignasi"},{"family":"Fernández","given":"Pablo"}],"issued":{"date-parts":[["2013"]]}}}],"schema":"https://github.com/citation-style-language/schema/raw/master/csl-citation.json"} </w:instrText>
      </w:r>
      <w:r w:rsidR="00056247">
        <w:rPr>
          <w:rFonts w:ascii="Times New Roman" w:hAnsi="Times New Roman" w:cs="Times New Roman"/>
          <w:sz w:val="24"/>
          <w:szCs w:val="24"/>
        </w:rPr>
        <w:fldChar w:fldCharType="separate"/>
      </w:r>
      <w:r w:rsidR="00056247" w:rsidRPr="00056247">
        <w:rPr>
          <w:rFonts w:ascii="Times New Roman" w:hAnsi="Times New Roman" w:cs="Times New Roman"/>
          <w:sz w:val="24"/>
          <w:lang w:val="en-US"/>
        </w:rPr>
        <w:t>(Martí &amp; Fernández, 2013)</w:t>
      </w:r>
      <w:r w:rsidR="00056247">
        <w:rPr>
          <w:rFonts w:ascii="Times New Roman" w:hAnsi="Times New Roman" w:cs="Times New Roman"/>
          <w:sz w:val="24"/>
          <w:szCs w:val="24"/>
        </w:rPr>
        <w:fldChar w:fldCharType="end"/>
      </w:r>
      <w:r w:rsidR="00056247">
        <w:rPr>
          <w:rFonts w:ascii="Times New Roman" w:hAnsi="Times New Roman" w:cs="Times New Roman"/>
          <w:sz w:val="24"/>
          <w:szCs w:val="24"/>
        </w:rPr>
        <w:t xml:space="preserve">. </w:t>
      </w:r>
      <w:r w:rsidRPr="00D77FF3">
        <w:rPr>
          <w:rFonts w:ascii="Times New Roman" w:hAnsi="Times New Roman" w:cs="Times New Roman"/>
          <w:sz w:val="24"/>
          <w:szCs w:val="24"/>
        </w:rPr>
        <w:t>There is an increasing morass of conceptual terms and neologisms.</w:t>
      </w:r>
      <w:r w:rsidR="00E15338">
        <w:rPr>
          <w:rFonts w:ascii="Times New Roman" w:hAnsi="Times New Roman" w:cs="Times New Roman"/>
          <w:sz w:val="24"/>
          <w:szCs w:val="24"/>
        </w:rPr>
        <w:t xml:space="preserve"> </w:t>
      </w:r>
      <w:r w:rsidRPr="00D77FF3">
        <w:rPr>
          <w:rFonts w:ascii="Times New Roman" w:hAnsi="Times New Roman" w:cs="Times New Roman"/>
          <w:sz w:val="24"/>
          <w:szCs w:val="24"/>
        </w:rPr>
        <w:t xml:space="preserve">And the theoretical base is vast – ranging from social movement theory to project management by way of Aristotle. </w:t>
      </w:r>
      <w:r w:rsidR="00E75479">
        <w:rPr>
          <w:rFonts w:ascii="Times New Roman" w:hAnsi="Times New Roman" w:cs="Times New Roman"/>
          <w:sz w:val="24"/>
          <w:szCs w:val="24"/>
        </w:rPr>
        <w:fldChar w:fldCharType="begin"/>
      </w:r>
      <w:r w:rsidR="0031504C">
        <w:rPr>
          <w:rFonts w:ascii="Times New Roman" w:hAnsi="Times New Roman" w:cs="Times New Roman"/>
          <w:sz w:val="24"/>
          <w:szCs w:val="24"/>
        </w:rPr>
        <w:instrText xml:space="preserve"> ADDIN ZOTERO_ITEM CSL_CITATION {"citationID":"5da3AhSo","properties":{"formattedCitation":"(Alvesson &amp; Spicer, 2019, p. 7)","plainCitation":"(Alvesson &amp; Spicer, 2019, p. 7)","noteIndex":0},"citationItems":[{"id":3073,"uris":["http://zotero.org/users/1350121/items/3NMHA8YB"],"uri":["http://zotero.org/users/1350121/items/3NMHA8YB"],"itemData":{"id":3073,"type":"article-journal","title":"Neo-institutional theory and organization studies: A mid-life crisis?","container-title":"Organization Studies","page":"199-218","volume":"40","issue":"2","ISSN":"0170-8406","journalAbbreviation":"Organization Studies","author":[{"family":"Alvesson","given":"Mats"},{"family":"Spicer","given":"André"}],"issued":{"date-parts":[["2019"]]}},"locator":"7"}],"schema":"https://github.com/citation-style-language/schema/raw/master/csl-citation.json"} </w:instrText>
      </w:r>
      <w:r w:rsidR="00E75479">
        <w:rPr>
          <w:rFonts w:ascii="Times New Roman" w:hAnsi="Times New Roman" w:cs="Times New Roman"/>
          <w:sz w:val="24"/>
          <w:szCs w:val="24"/>
        </w:rPr>
        <w:fldChar w:fldCharType="separate"/>
      </w:r>
      <w:r w:rsidR="00E75479">
        <w:rPr>
          <w:rFonts w:ascii="Times New Roman" w:hAnsi="Times New Roman" w:cs="Times New Roman"/>
          <w:noProof/>
          <w:sz w:val="24"/>
          <w:szCs w:val="24"/>
        </w:rPr>
        <w:t>(Alvesson &amp; Spicer, 2019, p. 7)</w:t>
      </w:r>
      <w:r w:rsidR="00E75479">
        <w:rPr>
          <w:rFonts w:ascii="Times New Roman" w:hAnsi="Times New Roman" w:cs="Times New Roman"/>
          <w:sz w:val="24"/>
          <w:szCs w:val="24"/>
        </w:rPr>
        <w:fldChar w:fldCharType="end"/>
      </w:r>
      <w:r w:rsidRPr="00D77FF3">
        <w:rPr>
          <w:rFonts w:ascii="Times New Roman" w:hAnsi="Times New Roman" w:cs="Times New Roman"/>
          <w:sz w:val="24"/>
          <w:szCs w:val="24"/>
        </w:rPr>
        <w:t xml:space="preserve">  </w:t>
      </w:r>
    </w:p>
    <w:p w14:paraId="51E35118" w14:textId="77777777" w:rsidR="00C51CB6" w:rsidRPr="00D77FF3" w:rsidRDefault="00C51CB6" w:rsidP="00D77FF3">
      <w:pPr>
        <w:spacing w:line="240" w:lineRule="auto"/>
        <w:jc w:val="both"/>
        <w:rPr>
          <w:rFonts w:ascii="Times New Roman" w:hAnsi="Times New Roman" w:cs="Times New Roman"/>
          <w:sz w:val="24"/>
          <w:szCs w:val="24"/>
        </w:rPr>
      </w:pPr>
    </w:p>
    <w:p w14:paraId="18AAF178" w14:textId="38A0F699" w:rsidR="00C51CB6" w:rsidRPr="00D77FF3" w:rsidRDefault="0025650D" w:rsidP="00E75479">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To put the institutional in its proper place</w:t>
      </w:r>
      <w:r w:rsidR="00E15338">
        <w:rPr>
          <w:rFonts w:ascii="Times New Roman" w:hAnsi="Times New Roman" w:cs="Times New Roman"/>
          <w:sz w:val="24"/>
          <w:szCs w:val="24"/>
        </w:rPr>
        <w:t>,</w:t>
      </w:r>
      <w:r w:rsidRPr="00D77FF3">
        <w:rPr>
          <w:rFonts w:ascii="Times New Roman" w:hAnsi="Times New Roman" w:cs="Times New Roman"/>
          <w:sz w:val="24"/>
          <w:szCs w:val="24"/>
        </w:rPr>
        <w:t xml:space="preserve"> Alvesson and Spicer even go so far as to suggest we, as they declare in bold letters, “</w:t>
      </w:r>
      <w:r w:rsidRPr="00D77FF3">
        <w:rPr>
          <w:rFonts w:ascii="Times New Roman" w:hAnsi="Times New Roman" w:cs="Times New Roman"/>
          <w:b/>
          <w:sz w:val="24"/>
          <w:szCs w:val="24"/>
        </w:rPr>
        <w:t xml:space="preserve">Put a ban on ‘institution’” </w:t>
      </w:r>
      <w:r w:rsidR="00E75479" w:rsidRPr="00E15338">
        <w:rPr>
          <w:rFonts w:ascii="Times New Roman" w:hAnsi="Times New Roman" w:cs="Times New Roman"/>
          <w:sz w:val="24"/>
          <w:szCs w:val="24"/>
        </w:rPr>
        <w:fldChar w:fldCharType="begin"/>
      </w:r>
      <w:r w:rsidR="0031504C">
        <w:rPr>
          <w:rFonts w:ascii="Times New Roman" w:hAnsi="Times New Roman" w:cs="Times New Roman"/>
          <w:sz w:val="24"/>
          <w:szCs w:val="24"/>
        </w:rPr>
        <w:instrText xml:space="preserve"> ADDIN ZOTERO_ITEM CSL_CITATION {"citationID":"Os0ooUDT","properties":{"unsorted":true,"formattedCitation":"(Alvesson &amp; Spicer, 2019, p. 10; this becomes a \\uc0\\u8220{}moratorium\\uc0\\u8221{} in Alvesson et al., 2019)","plainCitation":"(Alvesson &amp; Spicer, 2019, p. 10; this becomes a “moratorium” in Alvesson et al., 2019)","noteIndex":0},"citationItems":[{"id":3073,"uris":["http://zotero.org/users/1350121/items/3NMHA8YB"],"uri":["http://zotero.org/users/1350121/items/3NMHA8YB"],"itemData":{"id":3073,"type":"article-journal","title":"Neo-institutional theory and organization studies: A mid-life crisis?","container-title":"Organization Studies","page":"199-218","volume":"40","issue":"2","ISSN":"0170-8406","journalAbbreviation":"Organization Studies","author":[{"family":"Alvesson","given":"Mats"},{"family":"Spicer","given":"André"}],"issued":{"date-parts":[["2019"]]}},"locator":"10"},{"id":3070,"uris":["http://zotero.org/users/1350121/items/CM8Y4JY2"],"uri":["http://zotero.org/users/1350121/items/CM8Y4JY2"],"itemData":{"id":3070,"type":"article-journal","title":"Uninhibited institutionalisms","container-title":"Journal of Management Inquiry","page":"1056492618822777","ISSN":"1056-4926","journalAbbreviation":"Journal of Management Inquiry","author":[{"family":"Alvesson","given":"Mats"},{"family":"Hallett","given":"Tim"},{"family":"Spicer","given":"Andre"}],"issued":{"date-parts":[["2019"]]}},"prefix":"this becomes a \"moratorium\" in "}],"schema":"https://github.com/citation-style-language/schema/raw/master/csl-citation.json"} </w:instrText>
      </w:r>
      <w:r w:rsidR="00E75479" w:rsidRPr="00E15338">
        <w:rPr>
          <w:rFonts w:ascii="Times New Roman" w:hAnsi="Times New Roman" w:cs="Times New Roman"/>
          <w:sz w:val="24"/>
          <w:szCs w:val="24"/>
        </w:rPr>
        <w:fldChar w:fldCharType="separate"/>
      </w:r>
      <w:r w:rsidR="00E75479" w:rsidRPr="00E15338">
        <w:rPr>
          <w:rFonts w:ascii="Times New Roman" w:hAnsi="Times New Roman" w:cs="Times New Roman"/>
          <w:sz w:val="24"/>
          <w:lang w:val="en-US"/>
        </w:rPr>
        <w:t>(Alvesson &amp; Spicer, 2019, p. 10; this becomes a “moratorium” in Alvesson et al., 2019)</w:t>
      </w:r>
      <w:r w:rsidR="00E75479" w:rsidRPr="00E15338">
        <w:rPr>
          <w:rFonts w:ascii="Times New Roman" w:hAnsi="Times New Roman" w:cs="Times New Roman"/>
          <w:sz w:val="24"/>
          <w:szCs w:val="24"/>
        </w:rPr>
        <w:fldChar w:fldCharType="end"/>
      </w:r>
      <w:r w:rsidR="00E75479" w:rsidRPr="00E15338">
        <w:rPr>
          <w:rFonts w:ascii="Times New Roman" w:hAnsi="Times New Roman" w:cs="Times New Roman"/>
          <w:sz w:val="24"/>
          <w:szCs w:val="24"/>
        </w:rPr>
        <w:t>.</w:t>
      </w:r>
      <w:r w:rsidRPr="00D77FF3">
        <w:rPr>
          <w:rFonts w:ascii="Times New Roman" w:hAnsi="Times New Roman" w:cs="Times New Roman"/>
          <w:sz w:val="24"/>
          <w:szCs w:val="24"/>
        </w:rPr>
        <w:t xml:space="preserve"> The implication is that the thousands of articles that reference the institutional have said nothing, that the institutional is just a legitimation signal in pursuit of publication, the same kind of early institutionalist arguments they claim have added nothing after the initial adopters had passed. In other words, they have nothing to say about nothing, including their apparent something. They do not provide empirical evidence of the something that other theories </w:t>
      </w:r>
      <w:r w:rsidR="00E15338" w:rsidRPr="00D77FF3">
        <w:rPr>
          <w:rFonts w:ascii="Times New Roman" w:hAnsi="Times New Roman" w:cs="Times New Roman"/>
          <w:sz w:val="24"/>
          <w:szCs w:val="24"/>
        </w:rPr>
        <w:t>–</w:t>
      </w:r>
      <w:r w:rsidRPr="00D77FF3">
        <w:rPr>
          <w:rFonts w:ascii="Times New Roman" w:hAnsi="Times New Roman" w:cs="Times New Roman"/>
          <w:sz w:val="24"/>
          <w:szCs w:val="24"/>
        </w:rPr>
        <w:t xml:space="preserve"> behaviorism, rational choice, population ecology, materialism and resource dependency, field-theory, cognitivism, neo-classical economics </w:t>
      </w:r>
      <w:r w:rsidR="00E15338" w:rsidRPr="00D77FF3">
        <w:rPr>
          <w:rFonts w:ascii="Times New Roman" w:hAnsi="Times New Roman" w:cs="Times New Roman"/>
          <w:sz w:val="24"/>
          <w:szCs w:val="24"/>
        </w:rPr>
        <w:t>–</w:t>
      </w:r>
      <w:r w:rsidRPr="00D77FF3">
        <w:rPr>
          <w:rFonts w:ascii="Times New Roman" w:hAnsi="Times New Roman" w:cs="Times New Roman"/>
          <w:sz w:val="24"/>
          <w:szCs w:val="24"/>
        </w:rPr>
        <w:t xml:space="preserve"> have added to our knowledge, against which the “novelty,” their suggested criterion by which publishability should be permissible, should be gauged. By what criterion might we judge? Variance explained, intersubjective validity, parsimony, consistency, adequate mechanism? The institutional has no clothes, or it is just clothes. Underneath the verbiage there is no longer a there there. Putting a category like that over the data or the story is a signal that you belong to a group, that your work is legitimate, that your references point to something. Their argument is a performative contradiction. </w:t>
      </w:r>
    </w:p>
    <w:p w14:paraId="70FE43B6" w14:textId="68BD202D" w:rsidR="00C51CB6" w:rsidRPr="00D77FF3" w:rsidRDefault="0025650D" w:rsidP="00D77FF3">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 xml:space="preserve"> We think that the conceptual cacophony is a sign of vibrancy, not degeneracy. The institutional re-opens a new vast discursive space, a different level of social reality. And </w:t>
      </w:r>
      <w:r w:rsidR="002452B1" w:rsidRPr="00D77FF3">
        <w:rPr>
          <w:rFonts w:ascii="Times New Roman" w:hAnsi="Times New Roman" w:cs="Times New Roman"/>
          <w:sz w:val="24"/>
          <w:szCs w:val="24"/>
        </w:rPr>
        <w:t>so,</w:t>
      </w:r>
      <w:r w:rsidRPr="00D77FF3">
        <w:rPr>
          <w:rFonts w:ascii="Times New Roman" w:hAnsi="Times New Roman" w:cs="Times New Roman"/>
          <w:sz w:val="24"/>
          <w:szCs w:val="24"/>
        </w:rPr>
        <w:t xml:space="preserve"> there is an on-going, many-sided conflict going on over the ontology and architecture of the institutional among those who recognize it as real. In the normative and empirical understandings of the history </w:t>
      </w:r>
      <w:r w:rsidRPr="00D77FF3">
        <w:rPr>
          <w:rFonts w:ascii="Times New Roman" w:hAnsi="Times New Roman" w:cs="Times New Roman"/>
          <w:sz w:val="24"/>
          <w:szCs w:val="24"/>
        </w:rPr>
        <w:lastRenderedPageBreak/>
        <w:t>of science, theories die when they name nothing and they do no work, not when committees of elites, the professions or the Prussian authorities, decide, as they did for Immanuel Kant’s later work on religion for example, that it led people astray from the truth, and what it implied about divine design and presence was blasphemous and wrong. Instituting “a ban on the signifier ‘institution’ at least for a time period” so that researchers can “no longer hide under this overused signifier” really worked out well in the history of science. Perhaps we might do that for rationality, the individual, utility, class, public interest, preference, or exploitation. Just for a while, mind you.</w:t>
      </w:r>
    </w:p>
    <w:p w14:paraId="65788305" w14:textId="1573FF1F" w:rsidR="00C51CB6" w:rsidRPr="00D77FF3" w:rsidRDefault="0025650D" w:rsidP="00E75479">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The institutional has a long and variegated history, from the entitative understanding of organizational entities like the Church or the state to the extra-technical taken-for-granted as in Selznick’s foundational account of the institutional as what was valued for its own sake, or “infuse[d] with value beyond the technical requirements of the task at hand”</w:t>
      </w:r>
      <w:r w:rsidR="00E75479">
        <w:rPr>
          <w:rFonts w:ascii="Times New Roman" w:hAnsi="Times New Roman" w:cs="Times New Roman"/>
          <w:sz w:val="24"/>
          <w:szCs w:val="24"/>
        </w:rPr>
        <w:t xml:space="preserve"> </w:t>
      </w:r>
      <w:r w:rsidR="00E75479">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{"citationID":"CKdYqgS2","properties":{"formattedCitation":"(Selznick, 1957, p. 57)","plainCitation":"(Selznick, 1957, p. 57)","noteIndex":0},"citationItems":[{"id":3094,"uris":["http://zotero.org/users/1350121/items/VWF83QXK"],"uri":["http://zotero.org/users/1350121/items/VWF83QXK"],"itemData":{"id":3094,"type":"book","title":"Leadership in administration: A sociological interpretation","publisher":"University of California Press","publisher-place":"Berkeley","event-place":"Berkeley","ISBN":"1-61027-057-6","author":[{"family":"Selznick","given":"Philip"}],"issued":{"date-parts":[["1957"]]}},"locator":"57"}],"schema":"https://github.com/citation-style-language/schema/raw/master/csl-citation.json"} </w:instrText>
      </w:r>
      <w:r w:rsidR="00E75479">
        <w:rPr>
          <w:rFonts w:ascii="Times New Roman" w:hAnsi="Times New Roman" w:cs="Times New Roman"/>
          <w:sz w:val="24"/>
          <w:szCs w:val="24"/>
        </w:rPr>
        <w:fldChar w:fldCharType="separate"/>
      </w:r>
      <w:r w:rsidR="00E75479">
        <w:rPr>
          <w:rFonts w:ascii="Times New Roman" w:hAnsi="Times New Roman" w:cs="Times New Roman"/>
          <w:noProof/>
          <w:sz w:val="24"/>
          <w:szCs w:val="24"/>
        </w:rPr>
        <w:t>(Selznick, 1957, p. 57)</w:t>
      </w:r>
      <w:r w:rsidR="00E75479">
        <w:rPr>
          <w:rFonts w:ascii="Times New Roman" w:hAnsi="Times New Roman" w:cs="Times New Roman"/>
          <w:sz w:val="24"/>
          <w:szCs w:val="24"/>
        </w:rPr>
        <w:fldChar w:fldCharType="end"/>
      </w:r>
      <w:r w:rsidRPr="00D77FF3">
        <w:rPr>
          <w:rFonts w:ascii="Times New Roman" w:hAnsi="Times New Roman" w:cs="Times New Roman"/>
          <w:sz w:val="24"/>
          <w:szCs w:val="24"/>
        </w:rPr>
        <w:t xml:space="preserve">. Institutions were identified with the taken-for-granted, what everybody knows, forms and conventions that need not or cannot be derived from the task at hand. Institution here was a kind of exterior, extra-organizational supplemental ideality, variably floating free from material constraints or interests. As neo-institutionalism evolved, institutions moved from value added as rationalization or legitimation of what one did deriving from conformity to normative expectations in a field to conceptual understandings, cognitive frames and rules that constituted the very nature of the doing, that were part of the production function of rationality itself </w:t>
      </w:r>
      <w:r w:rsidR="00E75479">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{"citationID":"DMkTfUY3","properties":{"formattedCitation":"(Fligstein, 2001; Meyer, 2008; Scott, 1995)","plainCitation":"(Fligstein, 2001; Meyer, 2008; Scott, 1995)","noteIndex":0},"citationItems":[{"id":708,"uris":["http://zotero.org/users/1350121/items/S3XPXZQS"],"uri":["http://zotero.org/users/1350121/items/S3XPXZQS"],"itemData":{"id":708,"type":"book","title":"The Architecture of Markets","publisher":"Princeton University Press","publisher-place":"NJ","event-place":"NJ","title-short":"The Architecture of Markets","author":[{"family":"Fligstein","given":"Neil"}],"issued":{"date-parts":[["2001"]]}}},{"id":3121,"uris":["http://zotero.org/users/1350121/items/WXSDSLQ4"],"uri":["http://zotero.org/users/1350121/items/WXSDSLQ4"],"itemData":{"id":3121,"type":"article-journal","title":"Reflections on institutional theories of organizations","container-title":"The Sage handbook of organizational institutionalism","page":"790-811","journalAbbreviation":"The Sage handbook of organizational institutionalism","author":[{"family":"Meyer","given":"John W"}],"issued":{"date-parts":[["2008"]]}}},{"id":1134,"uris":["http://zotero.org/users/1350121/items/4JDJ8JNH"],"uri":["http://zotero.org/users/1350121/items/4JDJ8JNH"],"itemData":{"id":1134,"type":"book","title":"Institutions and organizations","publisher":"Sage Thousand Oaks, CA","volume":"2","author":[{"family":"Scott","given":"W Richard"}],"issued":{"date-parts":[["1995"]]}}}],"schema":"https://github.com/citation-style-language/schema/raw/master/csl-citation.json"} </w:instrText>
      </w:r>
      <w:r w:rsidR="00E75479">
        <w:rPr>
          <w:rFonts w:ascii="Times New Roman" w:hAnsi="Times New Roman" w:cs="Times New Roman"/>
          <w:sz w:val="24"/>
          <w:szCs w:val="24"/>
        </w:rPr>
        <w:fldChar w:fldCharType="separate"/>
      </w:r>
      <w:r w:rsidR="00056247">
        <w:rPr>
          <w:rFonts w:ascii="Times New Roman" w:hAnsi="Times New Roman" w:cs="Times New Roman"/>
          <w:noProof/>
          <w:sz w:val="24"/>
          <w:szCs w:val="24"/>
        </w:rPr>
        <w:t>(Fligstein, 2001; Meyer, 2008; Scott, 1995)</w:t>
      </w:r>
      <w:r w:rsidR="00E75479">
        <w:rPr>
          <w:rFonts w:ascii="Times New Roman" w:hAnsi="Times New Roman" w:cs="Times New Roman"/>
          <w:sz w:val="24"/>
          <w:szCs w:val="24"/>
        </w:rPr>
        <w:fldChar w:fldCharType="end"/>
      </w:r>
      <w:r w:rsidR="00056247">
        <w:rPr>
          <w:rFonts w:ascii="Times New Roman" w:hAnsi="Times New Roman" w:cs="Times New Roman"/>
          <w:sz w:val="24"/>
          <w:szCs w:val="24"/>
        </w:rPr>
        <w:t>.</w:t>
      </w:r>
    </w:p>
    <w:p w14:paraId="5B4731DA" w14:textId="16908CD5" w:rsidR="00C51CB6" w:rsidRPr="00D77FF3" w:rsidRDefault="00A129E2" w:rsidP="00D77FF3">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So,</w:t>
      </w:r>
      <w:r w:rsidR="0025650D" w:rsidRPr="00D77FF3">
        <w:rPr>
          <w:rFonts w:ascii="Times New Roman" w:hAnsi="Times New Roman" w:cs="Times New Roman"/>
          <w:sz w:val="24"/>
          <w:szCs w:val="24"/>
        </w:rPr>
        <w:t xml:space="preserve"> the critics are correct; the institutional lineage has left a complex skein of filiations, seeking to build on the realization that iterative instrumental interactions among rational individuals, organizations and groups constrained and afforded by access to material equipment cannot always account for the regularity in practices and purposes we observe. The failure of realist, mechanical and materialist models of the social world, the recognition of the contingent heterology of the social, the profusion of political programmes and dynamics that could not be explained by the logic of capital, the analytic emptiness of power, the erasure of final causes, the exhaustion of the progressive arrow of time, the absence of value in actor networks, the rise of relational techniques in modeling </w:t>
      </w:r>
      <w:r w:rsidRPr="00D77FF3">
        <w:rPr>
          <w:rFonts w:ascii="Times New Roman" w:hAnsi="Times New Roman" w:cs="Times New Roman"/>
          <w:sz w:val="24"/>
          <w:szCs w:val="24"/>
        </w:rPr>
        <w:t>–</w:t>
      </w:r>
      <w:r w:rsidR="0025650D" w:rsidRPr="00D77FF3">
        <w:rPr>
          <w:rFonts w:ascii="Times New Roman" w:hAnsi="Times New Roman" w:cs="Times New Roman"/>
          <w:sz w:val="24"/>
          <w:szCs w:val="24"/>
        </w:rPr>
        <w:t xml:space="preserve"> all these and more pointed to and afforded an opening to  another location through which we might understand the ordering and the contradictions of our world. Precisely because it was indeterminate and marginal in the intellectual landscape that the institutional appeared as a possible alternative portal to enter the high-stakes game of representing the social world. It is like a hole in the sky, a space that opened through the limits and the leftovers, not a hegemonic behemoth, a monster that seeks to master all.  It is an increasingly crowded space, but in this it is no different than the individual claimed by transcendental idealism, rational choice, cognitivism, phenomenology, symbolic interactionism and countless others. The institutional is a vast domain referring to regularities that cannot be adequately explained by theories below or above that level of analysis. With the adoption of practice theory, conventions of worth and the adaptation of field theory, the claimants to this domain are multiplex and the relations between them can be contentious. </w:t>
      </w:r>
    </w:p>
    <w:p w14:paraId="55506CA2" w14:textId="4277759C" w:rsidR="00C51CB6" w:rsidRPr="00D77FF3" w:rsidRDefault="0025650D" w:rsidP="00E75479">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 xml:space="preserve">And the critiques can be potentially devastating, and not just because one can be wrong, but the realities with which one operates are either incommensurable or no longer seem to exist. For example, with its emphasis on fields each of which generate their own </w:t>
      </w:r>
      <w:r w:rsidRPr="00D77FF3">
        <w:rPr>
          <w:rFonts w:ascii="Times New Roman" w:hAnsi="Times New Roman" w:cs="Times New Roman"/>
          <w:i/>
          <w:sz w:val="24"/>
          <w:szCs w:val="24"/>
        </w:rPr>
        <w:t xml:space="preserve">enjeu, </w:t>
      </w:r>
      <w:r w:rsidRPr="00D77FF3">
        <w:rPr>
          <w:rFonts w:ascii="Times New Roman" w:hAnsi="Times New Roman" w:cs="Times New Roman"/>
          <w:sz w:val="24"/>
          <w:szCs w:val="24"/>
        </w:rPr>
        <w:t xml:space="preserve">the field theorist John Levi Martin does not argue that the institutional concept is ambiguous; he argues it lacks a sociological referent worth studying </w:t>
      </w:r>
      <w:r w:rsidR="00E75479">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{"citationID":"w2d6sWRV","properties":{"formattedCitation":"(Martin, 2011)","plainCitation":"(Martin, 2011)","noteIndex":0},"citationItems":[{"id":18,"uris":["http://zotero.org/users/1350121/items/5XPFTZ5N"],"uri":["http://zotero.org/users/1350121/items/5XPFTZ5N"],"itemData":{"id":18,"type":"book","title":"The Explanation of Social Action","publisher":"Oxford University Press","publisher-place":"New York","event-place":"New York","ISBN":"0-19-977331-9","author":[{"family":"Martin","given":"John Levi"}],"issued":{"date-parts":[["2011"]]}}}],"schema":"https://github.com/citation-style-language/schema/raw/master/csl-citation.json"} </w:instrText>
      </w:r>
      <w:r w:rsidR="00E75479">
        <w:rPr>
          <w:rFonts w:ascii="Times New Roman" w:hAnsi="Times New Roman" w:cs="Times New Roman"/>
          <w:sz w:val="24"/>
          <w:szCs w:val="24"/>
        </w:rPr>
        <w:fldChar w:fldCharType="separate"/>
      </w:r>
      <w:r w:rsidR="00E75479">
        <w:rPr>
          <w:rFonts w:ascii="Times New Roman" w:hAnsi="Times New Roman" w:cs="Times New Roman"/>
          <w:noProof/>
          <w:sz w:val="24"/>
          <w:szCs w:val="24"/>
        </w:rPr>
        <w:t>(Martin, 2011)</w:t>
      </w:r>
      <w:r w:rsidR="00E75479">
        <w:rPr>
          <w:rFonts w:ascii="Times New Roman" w:hAnsi="Times New Roman" w:cs="Times New Roman"/>
          <w:sz w:val="24"/>
          <w:szCs w:val="24"/>
        </w:rPr>
        <w:fldChar w:fldCharType="end"/>
      </w:r>
      <w:r w:rsidRPr="00D77FF3">
        <w:rPr>
          <w:rFonts w:ascii="Times New Roman" w:hAnsi="Times New Roman" w:cs="Times New Roman"/>
          <w:sz w:val="24"/>
          <w:szCs w:val="24"/>
        </w:rPr>
        <w:t xml:space="preserve">. Fashioning a social aesthetics, Martin argues that the objective qualities of positions that emerge from social relations where participants are aligned to each other are experienced as a requiredness of action, a vector-like force that </w:t>
      </w:r>
      <w:r w:rsidRPr="00D77FF3">
        <w:rPr>
          <w:rFonts w:ascii="Times New Roman" w:hAnsi="Times New Roman" w:cs="Times New Roman"/>
          <w:sz w:val="24"/>
          <w:szCs w:val="24"/>
        </w:rPr>
        <w:lastRenderedPageBreak/>
        <w:t xml:space="preserve">“something is called for,” an oughtness </w:t>
      </w:r>
      <w:r w:rsidR="00E75479">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{"citationID":"KPEe2ivY","properties":{"formattedCitation":"(Martin, 2011, pp. 243, 277, 288, 304\\uc0\\u8211{}307; Martin &amp; Merriman, 2015)","plainCitation":"(Martin, 2011, pp. 243, 277, 288, 304–307; Martin &amp; Merriman, 2015)","noteIndex":0},"citationItems":[{"id":18,"uris":["http://zotero.org/users/1350121/items/5XPFTZ5N"],"uri":["http://zotero.org/users/1350121/items/5XPFTZ5N"],"itemData":{"id":18,"type":"book","title":"The Explanation of Social Action","publisher":"Oxford University Press","publisher-place":"New York","event-place":"New York","ISBN":"0-19-977331-9","author":[{"family":"Martin","given":"John Levi"}],"issued":{"date-parts":[["2011"]]}},"locator":"243, 277, 288, 304-307"},{"id":3095,"uris":["http://zotero.org/users/1350121/items/7ELFNAA8"],"uri":["http://zotero.org/users/1350121/items/7ELFNAA8"],"itemData":{"id":3095,"type":"chapter","title":"A social aesthetics as a general cultural sociology?","container-title":"Routledge international handbook of the sociology of art and culture","publisher":"Routledge","page":"152-210","author":[{"family":"Martin","given":"John Levi"},{"family":"Merriman","given":"Ben"}],"issued":{"date-parts":[["2015"]]}}}],"schema":"https://github.com/citation-style-language/schema/raw/master/csl-citation.json"} </w:instrText>
      </w:r>
      <w:r w:rsidR="00E75479">
        <w:rPr>
          <w:rFonts w:ascii="Times New Roman" w:hAnsi="Times New Roman" w:cs="Times New Roman"/>
          <w:sz w:val="24"/>
          <w:szCs w:val="24"/>
        </w:rPr>
        <w:fldChar w:fldCharType="separate"/>
      </w:r>
      <w:r w:rsidR="00E75479" w:rsidRPr="00E75479">
        <w:rPr>
          <w:rFonts w:ascii="Times New Roman" w:hAnsi="Times New Roman" w:cs="Times New Roman"/>
          <w:sz w:val="24"/>
          <w:lang w:val="en-US"/>
        </w:rPr>
        <w:t>(Martin, 2011, pp. 243, 277, 288, 304–307; Martin &amp; Merriman, 2015)</w:t>
      </w:r>
      <w:r w:rsidR="00E75479">
        <w:rPr>
          <w:rFonts w:ascii="Times New Roman" w:hAnsi="Times New Roman" w:cs="Times New Roman"/>
          <w:sz w:val="24"/>
          <w:szCs w:val="24"/>
        </w:rPr>
        <w:fldChar w:fldCharType="end"/>
      </w:r>
      <w:r w:rsidR="00E75479">
        <w:rPr>
          <w:rFonts w:ascii="Times New Roman" w:hAnsi="Times New Roman" w:cs="Times New Roman"/>
          <w:sz w:val="24"/>
          <w:szCs w:val="24"/>
        </w:rPr>
        <w:t>.</w:t>
      </w:r>
      <w:r w:rsidRPr="00D77FF3">
        <w:rPr>
          <w:rFonts w:ascii="Times New Roman" w:hAnsi="Times New Roman" w:cs="Times New Roman"/>
          <w:sz w:val="24"/>
          <w:szCs w:val="24"/>
        </w:rPr>
        <w:t xml:space="preserve"> In Martin’s approach</w:t>
      </w:r>
      <w:r w:rsidR="00A129E2">
        <w:rPr>
          <w:rFonts w:ascii="Times New Roman" w:hAnsi="Times New Roman" w:cs="Times New Roman"/>
          <w:sz w:val="24"/>
          <w:szCs w:val="24"/>
        </w:rPr>
        <w:t>,</w:t>
      </w:r>
      <w:r w:rsidRPr="00D77FF3">
        <w:rPr>
          <w:rFonts w:ascii="Times New Roman" w:hAnsi="Times New Roman" w:cs="Times New Roman"/>
          <w:sz w:val="24"/>
          <w:szCs w:val="24"/>
        </w:rPr>
        <w:t xml:space="preserve"> value and institution are derivative folk understandings, a sociological false consciousness, more rationalizations than reasons. A value is just a “folk theory” of our experience of that oughtness, of our motivation, which we attach to objects </w:t>
      </w:r>
      <w:r w:rsidR="00E75479">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{"citationID":"vIQLJLuR","properties":{"formattedCitation":"(Martin, 2011, pp. 253, 308)","plainCitation":"(Martin, 2011, pp. 253, 308)","noteIndex":0},"citationItems":[{"id":18,"uris":["http://zotero.org/users/1350121/items/5XPFTZ5N"],"uri":["http://zotero.org/users/1350121/items/5XPFTZ5N"],"itemData":{"id":18,"type":"book","title":"The Explanation of Social Action","publisher":"Oxford University Press","publisher-place":"New York","event-place":"New York","ISBN":"0-19-977331-9","author":[{"family":"Martin","given":"John Levi"}],"issued":{"date-parts":[["2011"]]}},"locator":"253, 308"}],"schema":"https://github.com/citation-style-language/schema/raw/master/csl-citation.json"} </w:instrText>
      </w:r>
      <w:r w:rsidR="00E75479">
        <w:rPr>
          <w:rFonts w:ascii="Times New Roman" w:hAnsi="Times New Roman" w:cs="Times New Roman"/>
          <w:sz w:val="24"/>
          <w:szCs w:val="24"/>
        </w:rPr>
        <w:fldChar w:fldCharType="separate"/>
      </w:r>
      <w:r w:rsidR="00E75479">
        <w:rPr>
          <w:rFonts w:ascii="Times New Roman" w:hAnsi="Times New Roman" w:cs="Times New Roman"/>
          <w:noProof/>
          <w:sz w:val="24"/>
          <w:szCs w:val="24"/>
        </w:rPr>
        <w:t>(Martin, 2011, pp. 253, 308)</w:t>
      </w:r>
      <w:r w:rsidR="00E75479">
        <w:rPr>
          <w:rFonts w:ascii="Times New Roman" w:hAnsi="Times New Roman" w:cs="Times New Roman"/>
          <w:sz w:val="24"/>
          <w:szCs w:val="24"/>
        </w:rPr>
        <w:fldChar w:fldCharType="end"/>
      </w:r>
      <w:r w:rsidR="00E75479">
        <w:rPr>
          <w:rFonts w:ascii="Times New Roman" w:hAnsi="Times New Roman" w:cs="Times New Roman"/>
          <w:sz w:val="24"/>
          <w:szCs w:val="24"/>
        </w:rPr>
        <w:t>.</w:t>
      </w:r>
      <w:r w:rsidRPr="00D77FF3">
        <w:rPr>
          <w:rFonts w:ascii="Times New Roman" w:hAnsi="Times New Roman" w:cs="Times New Roman"/>
          <w:sz w:val="24"/>
          <w:szCs w:val="24"/>
        </w:rPr>
        <w:t xml:space="preserve"> Martin argues that an institution is an “intersubjectively valid representation of the </w:t>
      </w:r>
      <w:r w:rsidRPr="00D77FF3">
        <w:rPr>
          <w:rFonts w:ascii="Times New Roman" w:hAnsi="Times New Roman" w:cs="Times New Roman"/>
          <w:i/>
          <w:sz w:val="24"/>
          <w:szCs w:val="24"/>
        </w:rPr>
        <w:t xml:space="preserve">patterning </w:t>
      </w:r>
      <w:r w:rsidRPr="00D77FF3">
        <w:rPr>
          <w:rFonts w:ascii="Times New Roman" w:hAnsi="Times New Roman" w:cs="Times New Roman"/>
          <w:sz w:val="24"/>
          <w:szCs w:val="24"/>
        </w:rPr>
        <w:t>of...regularized conduct”</w:t>
      </w:r>
      <w:r w:rsidR="00E75479">
        <w:rPr>
          <w:rFonts w:ascii="Times New Roman" w:hAnsi="Times New Roman" w:cs="Times New Roman"/>
          <w:sz w:val="24"/>
          <w:szCs w:val="24"/>
        </w:rPr>
        <w:t xml:space="preserve"> </w:t>
      </w:r>
      <w:r w:rsidR="00E75479">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{"citationID":"OoqgWLZg","properties":{"formattedCitation":"(Martin, 2011, p. 303)","plainCitation":"(Martin, 2011, p. 303)","noteIndex":0},"citationItems":[{"id":18,"uris":["http://zotero.org/users/1350121/items/5XPFTZ5N"],"uri":["http://zotero.org/users/1350121/items/5XPFTZ5N"],"itemData":{"id":18,"type":"book","title":"The Explanation of Social Action","publisher":"Oxford University Press","publisher-place":"New York","event-place":"New York","ISBN":"0-19-977331-9","author":[{"family":"Martin","given":"John Levi"}],"issued":{"date-parts":[["2011"]]}},"locator":"303"}],"schema":"https://github.com/citation-style-language/schema/raw/master/csl-citation.json"} </w:instrText>
      </w:r>
      <w:r w:rsidR="00E75479">
        <w:rPr>
          <w:rFonts w:ascii="Times New Roman" w:hAnsi="Times New Roman" w:cs="Times New Roman"/>
          <w:sz w:val="24"/>
          <w:szCs w:val="24"/>
        </w:rPr>
        <w:fldChar w:fldCharType="separate"/>
      </w:r>
      <w:r w:rsidR="00E75479">
        <w:rPr>
          <w:rFonts w:ascii="Times New Roman" w:hAnsi="Times New Roman" w:cs="Times New Roman"/>
          <w:noProof/>
          <w:sz w:val="24"/>
          <w:szCs w:val="24"/>
        </w:rPr>
        <w:t>(Martin, 2011, p. 303)</w:t>
      </w:r>
      <w:r w:rsidR="00E75479">
        <w:rPr>
          <w:rFonts w:ascii="Times New Roman" w:hAnsi="Times New Roman" w:cs="Times New Roman"/>
          <w:sz w:val="24"/>
          <w:szCs w:val="24"/>
        </w:rPr>
        <w:fldChar w:fldCharType="end"/>
      </w:r>
      <w:r w:rsidR="00E75479">
        <w:rPr>
          <w:rFonts w:ascii="Times New Roman" w:hAnsi="Times New Roman" w:cs="Times New Roman"/>
          <w:sz w:val="24"/>
          <w:szCs w:val="24"/>
        </w:rPr>
        <w:t xml:space="preserve">. </w:t>
      </w:r>
      <w:r w:rsidRPr="00D77FF3">
        <w:rPr>
          <w:rFonts w:ascii="Times New Roman" w:hAnsi="Times New Roman" w:cs="Times New Roman"/>
          <w:sz w:val="24"/>
          <w:szCs w:val="24"/>
        </w:rPr>
        <w:t xml:space="preserve">If a value is our folk retrospective response to why we do something, invoking institution serves the same function for what we are doing. </w:t>
      </w:r>
    </w:p>
    <w:p w14:paraId="09646709" w14:textId="7BA35A4E" w:rsidR="00C51CB6" w:rsidRPr="00D77FF3" w:rsidRDefault="0025650D" w:rsidP="00D97583">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We welcome productive contestation, disciplined battles over concepts, logic, models, ontology, epistemology, and evidence, not exclusionary, political, or dogmatic calls. The current discussion between practice theory and institutional logics, notably how institutional logics might be mediated through the teleological organization of practice, is an example of attempting to specify the pathways to an accommodation</w:t>
      </w:r>
      <w:r w:rsidR="00056247">
        <w:rPr>
          <w:rFonts w:ascii="Times New Roman" w:hAnsi="Times New Roman" w:cs="Times New Roman"/>
          <w:sz w:val="24"/>
          <w:szCs w:val="24"/>
        </w:rPr>
        <w:t xml:space="preserve"> </w:t>
      </w:r>
      <w:r w:rsidR="00056247">
        <w:rPr>
          <w:rFonts w:ascii="Times New Roman" w:hAnsi="Times New Roman" w:cs="Times New Roman"/>
          <w:sz w:val="24"/>
          <w:szCs w:val="24"/>
        </w:rPr>
        <w:fldChar w:fldCharType="begin"/>
      </w:r>
      <w:r w:rsidR="00211808">
        <w:rPr>
          <w:rFonts w:ascii="Times New Roman" w:hAnsi="Times New Roman" w:cs="Times New Roman"/>
          <w:sz w:val="24"/>
          <w:szCs w:val="24"/>
        </w:rPr>
        <w:instrText xml:space="preserve"> ADDIN ZOTERO_ITEM CSL_CITATION {"citationID":"eWoNQkTq","properties":{"formattedCitation":"(Friedland, 2018; T. Schatzki, 2019)","plainCitation":"(Friedland, 2018; T. Schatzki, 2019)","noteIndex":0},"citationItems":[{"id":3130,"uris":["http://zotero.org/users/1350121/items/PJ8A6URS"],"uri":["http://zotero.org/users/1350121/items/PJ8A6URS"],"itemData":{"id":3130,"type":"article-journal","title":"Moving institutional logics forward: Emotion and meaningful material practice","container-title":"Organization Studies","page":"515-542","volume":"39","issue":"4","ISSN":"0170-8406","journalAbbreviation":"Organization Studies","author":[{"family":"Friedland","given":"Roger"}],"issued":{"date-parts":[["2018"]]}}},{"id":3128,"uris":["http://zotero.org/users/1350121/items/2P5FBAER"],"uri":["http://zotero.org/users/1350121/items/2P5FBAER"],"itemData":{"id":3128,"type":"book","title":"Social Change in a Material World","publisher":"Routledge","ISBN":"0-429-03212-9","author":[{"family":"Schatzki","given":"Theodore"}],"issued":{"date-parts":[["2019"]]}}}],"schema":"https://github.com/citation-style-language/schema/raw/master/csl-citation.json"} </w:instrText>
      </w:r>
      <w:r w:rsidR="00056247">
        <w:rPr>
          <w:rFonts w:ascii="Times New Roman" w:hAnsi="Times New Roman" w:cs="Times New Roman"/>
          <w:sz w:val="24"/>
          <w:szCs w:val="24"/>
        </w:rPr>
        <w:fldChar w:fldCharType="separate"/>
      </w:r>
      <w:r w:rsidR="00211808">
        <w:rPr>
          <w:rFonts w:ascii="Times New Roman" w:hAnsi="Times New Roman" w:cs="Times New Roman"/>
          <w:noProof/>
          <w:sz w:val="24"/>
          <w:szCs w:val="24"/>
        </w:rPr>
        <w:t>(Friedland, 2018; T. Schatzki, 2019)</w:t>
      </w:r>
      <w:r w:rsidR="00056247">
        <w:rPr>
          <w:rFonts w:ascii="Times New Roman" w:hAnsi="Times New Roman" w:cs="Times New Roman"/>
          <w:sz w:val="24"/>
          <w:szCs w:val="24"/>
        </w:rPr>
        <w:fldChar w:fldCharType="end"/>
      </w:r>
      <w:r w:rsidR="00056247">
        <w:rPr>
          <w:rFonts w:ascii="Times New Roman" w:hAnsi="Times New Roman" w:cs="Times New Roman"/>
          <w:sz w:val="24"/>
          <w:szCs w:val="24"/>
        </w:rPr>
        <w:t xml:space="preserve">. </w:t>
      </w:r>
      <w:r w:rsidRPr="00D77FF3">
        <w:rPr>
          <w:rFonts w:ascii="Times New Roman" w:hAnsi="Times New Roman" w:cs="Times New Roman"/>
          <w:sz w:val="24"/>
          <w:szCs w:val="24"/>
        </w:rPr>
        <w:t>In contrast, the relationships between conventions of worth with its metaphysical goods deployed in justification, and field theory with its structured positions organizing contests in space, on the one side, and institutional logics on the other, with its grammars of good-dependent practices, are particularly fraught</w:t>
      </w:r>
      <w:r w:rsidR="00D97583">
        <w:rPr>
          <w:rFonts w:ascii="Times New Roman" w:hAnsi="Times New Roman" w:cs="Times New Roman"/>
          <w:sz w:val="24"/>
          <w:szCs w:val="24"/>
        </w:rPr>
        <w:t xml:space="preserve"> </w:t>
      </w:r>
      <w:r w:rsidR="00D97583">
        <w:rPr>
          <w:rFonts w:ascii="Times New Roman" w:hAnsi="Times New Roman" w:cs="Times New Roman"/>
          <w:sz w:val="24"/>
          <w:szCs w:val="24"/>
        </w:rPr>
        <w:fldChar w:fldCharType="begin"/>
      </w:r>
      <w:r w:rsidR="0031504C">
        <w:rPr>
          <w:rFonts w:ascii="Times New Roman" w:hAnsi="Times New Roman" w:cs="Times New Roman"/>
          <w:sz w:val="24"/>
          <w:szCs w:val="24"/>
        </w:rPr>
        <w:instrText xml:space="preserve"> ADDIN ZOTERO_ITEM CSL_CITATION {"citationID":"3WVG4lJz","properties":{"formattedCitation":"(Fligstein &amp; McAdam, 2012; Friedland, 2017; Friedland &amp; Arjali\\uc0\\u232{}s, Forthcoming)","plainCitation":"(Fligstein &amp; McAdam, 2012; Friedland, 2017; Friedland &amp; Arjaliès, Forthcoming)","noteIndex":0},"citationItems":[{"id":3096,"uris":["http://zotero.org/users/1350121/items/V3QCL3QA"],"uri":["http://zotero.org/users/1350121/items/V3QCL3QA"],"itemData":{"id":3096,"type":"book","title":"A Theory of Fields","publisher":"Oxford University Press","ISBN":"0-19-985995-7","author":[{"family":"Fligstein","given":"Neil"},{"family":"McAdam","given":"Doug"}],"issued":{"date-parts":[["2012"]]}}},{"id":31,"uris":["http://zotero.org/users/1350121/items/GHQMFMNB"],"uri":["http://zotero.org/users/1350121/items/GHQMFMNB"],"itemData":{"id":31,"type":"chapter","title":"The value of institutional logics","container-title":"Topics and Issues from European Research","publisher":"Edward Elgar Publishing","publisher-place":"Cheltenahm: UK","event-place":"Cheltenahm: UK","author":[{"family":"Friedland","given":"Roger"}],"editor":[{"family":"Kruecken","given":"G."},{"family":"Mazza","given":"R."},{"family":"Meyer","given":"P."},{"family":"Walgenbach","given":"Peter"}],"issued":{"date-parts":[["2017"]]}}},{"id":1302,"uris":["http://zotero.org/users/1350121/items/KZKFIBR3"],"uri":["http://zotero.org/users/1350121/items/KZKFIBR3"],"itemData":{"id":1302,"type":"article-journal","title":"Putting things in place: Institutional objects and institutional logics","container-title":"Research in the Sociology of Organizations","author":[{"family":"Friedland","given":"Roger"},{"family":"Arjaliès","given":"Diane-Laure"}],"issued":{"literal":"Forthcoming"}}}],"schema":"https://github.com/citation-style-language/schema/raw/master/csl-citation.json"} </w:instrText>
      </w:r>
      <w:r w:rsidR="00D97583">
        <w:rPr>
          <w:rFonts w:ascii="Times New Roman" w:hAnsi="Times New Roman" w:cs="Times New Roman"/>
          <w:sz w:val="24"/>
          <w:szCs w:val="24"/>
        </w:rPr>
        <w:fldChar w:fldCharType="separate"/>
      </w:r>
      <w:r w:rsidR="00D97583" w:rsidRPr="00D97583">
        <w:rPr>
          <w:rFonts w:ascii="Times New Roman" w:hAnsi="Times New Roman" w:cs="Times New Roman"/>
          <w:sz w:val="24"/>
          <w:lang w:val="en-US"/>
        </w:rPr>
        <w:t>(Fligstein &amp; McAdam, 2012; Friedland, 2017; Friedland &amp; Arjaliès, Forthcoming)</w:t>
      </w:r>
      <w:r w:rsidR="00D97583">
        <w:rPr>
          <w:rFonts w:ascii="Times New Roman" w:hAnsi="Times New Roman" w:cs="Times New Roman"/>
          <w:sz w:val="24"/>
          <w:szCs w:val="24"/>
        </w:rPr>
        <w:fldChar w:fldCharType="end"/>
      </w:r>
      <w:r w:rsidRPr="00D77FF3">
        <w:rPr>
          <w:rFonts w:ascii="Times New Roman" w:hAnsi="Times New Roman" w:cs="Times New Roman"/>
          <w:sz w:val="24"/>
          <w:szCs w:val="24"/>
        </w:rPr>
        <w:t>.</w:t>
      </w:r>
      <w:r w:rsidRPr="00D77FF3">
        <w:rPr>
          <w:rFonts w:ascii="Times New Roman" w:hAnsi="Times New Roman" w:cs="Times New Roman"/>
          <w:sz w:val="24"/>
          <w:szCs w:val="24"/>
          <w:vertAlign w:val="superscript"/>
        </w:rPr>
        <w:footnoteReference w:id="8"/>
      </w:r>
      <w:r w:rsidRPr="00D77FF3">
        <w:rPr>
          <w:rFonts w:ascii="Times New Roman" w:hAnsi="Times New Roman" w:cs="Times New Roman"/>
          <w:sz w:val="24"/>
          <w:szCs w:val="24"/>
        </w:rPr>
        <w:t xml:space="preserve"> Incommensurable concepts at different levels of analysis premised on different mechanisms suggest that either one side will win the intelligibility stakes because their theory works better or they are just specifying different realities. Centered on relations of domination field theory, following Bourdieu, operates </w:t>
      </w:r>
      <w:r w:rsidR="00A129E2" w:rsidRPr="00D77FF3">
        <w:rPr>
          <w:rFonts w:ascii="Times New Roman" w:hAnsi="Times New Roman" w:cs="Times New Roman"/>
          <w:sz w:val="24"/>
          <w:szCs w:val="24"/>
        </w:rPr>
        <w:t>–</w:t>
      </w:r>
      <w:r w:rsidRPr="00D77FF3">
        <w:rPr>
          <w:rFonts w:ascii="Times New Roman" w:hAnsi="Times New Roman" w:cs="Times New Roman"/>
          <w:sz w:val="24"/>
          <w:szCs w:val="24"/>
        </w:rPr>
        <w:t xml:space="preserve"> by design </w:t>
      </w:r>
      <w:r w:rsidR="00A129E2" w:rsidRPr="00D77FF3">
        <w:rPr>
          <w:rFonts w:ascii="Times New Roman" w:hAnsi="Times New Roman" w:cs="Times New Roman"/>
          <w:sz w:val="24"/>
          <w:szCs w:val="24"/>
        </w:rPr>
        <w:t>–</w:t>
      </w:r>
      <w:r w:rsidRPr="00D77FF3">
        <w:rPr>
          <w:rFonts w:ascii="Times New Roman" w:hAnsi="Times New Roman" w:cs="Times New Roman"/>
          <w:sz w:val="24"/>
          <w:szCs w:val="24"/>
        </w:rPr>
        <w:t xml:space="preserve"> with a substantively thin understanding of social action and the perceived valences that animate and direct it </w:t>
      </w:r>
      <w:r w:rsidR="00A129E2" w:rsidRPr="00D77FF3">
        <w:rPr>
          <w:rFonts w:ascii="Times New Roman" w:hAnsi="Times New Roman" w:cs="Times New Roman"/>
          <w:sz w:val="24"/>
          <w:szCs w:val="24"/>
        </w:rPr>
        <w:t>–</w:t>
      </w:r>
      <w:r w:rsidRPr="00D77FF3">
        <w:rPr>
          <w:rFonts w:ascii="Times New Roman" w:hAnsi="Times New Roman" w:cs="Times New Roman"/>
          <w:sz w:val="24"/>
          <w:szCs w:val="24"/>
        </w:rPr>
        <w:t xml:space="preserve"> typically homophily and hierarchy, for example</w:t>
      </w:r>
      <w:r w:rsidR="00D97583">
        <w:rPr>
          <w:rFonts w:ascii="Times New Roman" w:hAnsi="Times New Roman" w:cs="Times New Roman"/>
          <w:sz w:val="24"/>
          <w:szCs w:val="24"/>
        </w:rPr>
        <w:t xml:space="preserve"> </w:t>
      </w:r>
      <w:r w:rsidR="00D97583">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{"citationID":"uZvyLIV8","properties":{"formattedCitation":"(see, for example, Martin, 2011, p. 317)","plainCitation":"(see, for example, Martin, 2011, p. 317)","noteIndex":0},"citationItems":[{"id":18,"uris":["http://zotero.org/users/1350121/items/5XPFTZ5N"],"uri":["http://zotero.org/users/1350121/items/5XPFTZ5N"],"itemData":{"id":18,"type":"book","title":"The Explanation of Social Action","publisher":"Oxford University Press","publisher-place":"New York","event-place":"New York","ISBN":"0-19-977331-9","author":[{"family":"Martin","given":"John Levi"}],"issued":{"date-parts":[["2011"]]}},"locator":"317","prefix":"see, for example, "}],"schema":"https://github.com/citation-style-language/schema/raw/master/csl-citation.json"} </w:instrText>
      </w:r>
      <w:r w:rsidR="00D97583">
        <w:rPr>
          <w:rFonts w:ascii="Times New Roman" w:hAnsi="Times New Roman" w:cs="Times New Roman"/>
          <w:sz w:val="24"/>
          <w:szCs w:val="24"/>
        </w:rPr>
        <w:fldChar w:fldCharType="separate"/>
      </w:r>
      <w:r w:rsidR="00D97583">
        <w:rPr>
          <w:rFonts w:ascii="Times New Roman" w:hAnsi="Times New Roman" w:cs="Times New Roman"/>
          <w:noProof/>
          <w:sz w:val="24"/>
          <w:szCs w:val="24"/>
        </w:rPr>
        <w:t>(see, for example, Martin, 2011, p. 317)</w:t>
      </w:r>
      <w:r w:rsidR="00D97583">
        <w:rPr>
          <w:rFonts w:ascii="Times New Roman" w:hAnsi="Times New Roman" w:cs="Times New Roman"/>
          <w:sz w:val="24"/>
          <w:szCs w:val="24"/>
        </w:rPr>
        <w:fldChar w:fldCharType="end"/>
      </w:r>
      <w:r w:rsidR="00D97583">
        <w:rPr>
          <w:rFonts w:ascii="Times New Roman" w:hAnsi="Times New Roman" w:cs="Times New Roman"/>
          <w:sz w:val="24"/>
          <w:szCs w:val="24"/>
        </w:rPr>
        <w:t xml:space="preserve">. </w:t>
      </w:r>
      <w:r w:rsidRPr="00D77FF3">
        <w:rPr>
          <w:rFonts w:ascii="Times New Roman" w:hAnsi="Times New Roman" w:cs="Times New Roman"/>
          <w:sz w:val="24"/>
          <w:szCs w:val="24"/>
        </w:rPr>
        <w:t xml:space="preserve">Martin’s brilliant reconstruction of field theory centers on action mediated through disposition conditioned by one’s position in the field. Yet actions, what people actually do </w:t>
      </w:r>
      <w:r w:rsidR="00A129E2" w:rsidRPr="00D77FF3">
        <w:rPr>
          <w:rFonts w:ascii="Times New Roman" w:hAnsi="Times New Roman" w:cs="Times New Roman"/>
          <w:sz w:val="24"/>
          <w:szCs w:val="24"/>
        </w:rPr>
        <w:t>–</w:t>
      </w:r>
      <w:r w:rsidRPr="00D77FF3">
        <w:rPr>
          <w:rFonts w:ascii="Times New Roman" w:hAnsi="Times New Roman" w:cs="Times New Roman"/>
          <w:sz w:val="24"/>
          <w:szCs w:val="24"/>
        </w:rPr>
        <w:t xml:space="preserve"> buy, court, birth, invade, expropriate, account, pray, vote, discover or invent, and the material equipment with which they are accomplished </w:t>
      </w:r>
      <w:r w:rsidR="00A129E2" w:rsidRPr="00D77FF3">
        <w:rPr>
          <w:rFonts w:ascii="Times New Roman" w:hAnsi="Times New Roman" w:cs="Times New Roman"/>
          <w:sz w:val="24"/>
          <w:szCs w:val="24"/>
        </w:rPr>
        <w:t>–</w:t>
      </w:r>
      <w:r w:rsidRPr="00D77FF3">
        <w:rPr>
          <w:rFonts w:ascii="Times New Roman" w:hAnsi="Times New Roman" w:cs="Times New Roman"/>
          <w:sz w:val="24"/>
          <w:szCs w:val="24"/>
        </w:rPr>
        <w:t xml:space="preserve"> are marginal in Martin’s analysis.</w:t>
      </w:r>
    </w:p>
    <w:p w14:paraId="6BD17220" w14:textId="3DEFBDCE" w:rsidR="00C51CB6" w:rsidRPr="00D77FF3" w:rsidRDefault="0025650D" w:rsidP="00D97583">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One of the criticisms of the institutional logical approach is its failure to engage alternative theoretical formulations. The domain of intimate pair-bonding has been analyzed both by field theorists and the cultural sociological “tool-kit” approach</w:t>
      </w:r>
      <w:r w:rsidR="00D97583">
        <w:rPr>
          <w:rFonts w:ascii="Times New Roman" w:hAnsi="Times New Roman" w:cs="Times New Roman"/>
          <w:sz w:val="24"/>
          <w:szCs w:val="24"/>
        </w:rPr>
        <w:t xml:space="preserve"> </w:t>
      </w:r>
      <w:r w:rsidR="00D97583">
        <w:rPr>
          <w:rFonts w:ascii="Times New Roman" w:hAnsi="Times New Roman" w:cs="Times New Roman"/>
          <w:sz w:val="24"/>
          <w:szCs w:val="24"/>
        </w:rPr>
        <w:fldChar w:fldCharType="begin"/>
      </w:r>
      <w:r w:rsidR="0031504C">
        <w:rPr>
          <w:rFonts w:ascii="Times New Roman" w:hAnsi="Times New Roman" w:cs="Times New Roman"/>
          <w:sz w:val="24"/>
          <w:szCs w:val="24"/>
        </w:rPr>
        <w:instrText xml:space="preserve"> ADDIN ZOTERO_ITEM CSL_CITATION {"citationID":"QDtWK601","properties":{"formattedCitation":"(Green, 2013; Swidler, 2001)","plainCitation":"(Green, 2013; Swidler, 2001)","noteIndex":0},"citationItems":[{"id":3097,"uris":["http://zotero.org/users/1350121/items/ZHIXHW35"],"uri":["http://zotero.org/users/1350121/items/ZHIXHW35"],"itemData":{"id":3097,"type":"book","title":"Sexual Fields: Toward a Sociology of Collective Sexual Life","publisher":"University of Chicago Press","ISBN":"0-226-08504-X","author":[{"family":"Green","given":"Adam Isaiah"}],"issued":{"date-parts":[["2013"]]}}},{"id":284,"uris":["http://zotero.org/users/1350121/items/E4K56NMI"],"uri":["http://zotero.org/users/1350121/items/E4K56NMI"],"itemData":{"id":284,"type":"book","title":"Talk of Love: How Culture Matters","publisher":"University of Chicago Press","publisher-place":"Chicago, IL","event-place":"Chicago, IL","title-short":"Talk of Love: How Culture Matters","author":[{"family":"Swidler","given":"Ann"}],"issued":{"date-parts":[["2001"]]}}}],"schema":"https://github.com/citation-style-language/schema/raw/master/csl-citation.json"} </w:instrText>
      </w:r>
      <w:r w:rsidR="00D97583">
        <w:rPr>
          <w:rFonts w:ascii="Times New Roman" w:hAnsi="Times New Roman" w:cs="Times New Roman"/>
          <w:sz w:val="24"/>
          <w:szCs w:val="24"/>
        </w:rPr>
        <w:fldChar w:fldCharType="separate"/>
      </w:r>
      <w:r w:rsidR="00D97583">
        <w:rPr>
          <w:rFonts w:ascii="Times New Roman" w:hAnsi="Times New Roman" w:cs="Times New Roman"/>
          <w:noProof/>
          <w:sz w:val="24"/>
          <w:szCs w:val="24"/>
        </w:rPr>
        <w:t>(Green, 2013; Swidler, 2001)</w:t>
      </w:r>
      <w:r w:rsidR="00D97583">
        <w:rPr>
          <w:rFonts w:ascii="Times New Roman" w:hAnsi="Times New Roman" w:cs="Times New Roman"/>
          <w:sz w:val="24"/>
          <w:szCs w:val="24"/>
        </w:rPr>
        <w:fldChar w:fldCharType="end"/>
      </w:r>
      <w:r w:rsidR="00D97583">
        <w:rPr>
          <w:rFonts w:ascii="Times New Roman" w:hAnsi="Times New Roman" w:cs="Times New Roman"/>
          <w:sz w:val="24"/>
          <w:szCs w:val="24"/>
        </w:rPr>
        <w:t>.</w:t>
      </w:r>
      <w:r w:rsidR="00A129E2">
        <w:rPr>
          <w:rFonts w:ascii="Times New Roman" w:hAnsi="Times New Roman" w:cs="Times New Roman"/>
          <w:sz w:val="24"/>
          <w:szCs w:val="24"/>
        </w:rPr>
        <w:t xml:space="preserve"> </w:t>
      </w:r>
      <w:r w:rsidRPr="00D77FF3">
        <w:rPr>
          <w:rFonts w:ascii="Times New Roman" w:hAnsi="Times New Roman" w:cs="Times New Roman"/>
          <w:sz w:val="24"/>
          <w:szCs w:val="24"/>
        </w:rPr>
        <w:t xml:space="preserve">When institutional logics obtain, the organization of action lies less in the differential action potentials of positions, than in the observable differential logics of practice. For example, Martin uses dating as an exemplar of qualities of women as social objects condensing the competitive relation between heterosexual men. From an institutional logical perspective, this looks different. In a study of a field of intimacy among sexually active students using the relational technique that Martin endorses for the empirical evaluation of the dual relationship between positions and objects </w:t>
      </w:r>
      <w:r w:rsidR="00D97583">
        <w:rPr>
          <w:rFonts w:ascii="Times New Roman" w:hAnsi="Times New Roman" w:cs="Times New Roman"/>
          <w:sz w:val="24"/>
          <w:szCs w:val="24"/>
        </w:rPr>
        <w:t xml:space="preserve"> </w:t>
      </w:r>
      <w:r w:rsidR="00D97583">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{"citationID":"12rgygJW","properties":{"formattedCitation":"(Martin, 2011, pp. 318\\uc0\\u8211{}319)","plainCitation":"(Martin, 2011, pp. 318–319)","noteIndex":0},"citationItems":[{"id":18,"uris":["http://zotero.org/users/1350121/items/5XPFTZ5N"],"uri":["http://zotero.org/users/1350121/items/5XPFTZ5N"],"itemData":{"id":18,"type":"book","title":"The Explanation of Social Action","publisher":"Oxford University Press","publisher-place":"New York","event-place":"New York","ISBN":"0-19-977331-9","author":[{"family":"Martin","given":"John Levi"}],"issued":{"date-parts":[["2011"]]}},"locator":"318-319"}],"schema":"https://github.com/citation-style-language/schema/raw/master/csl-citation.json"} </w:instrText>
      </w:r>
      <w:r w:rsidR="00D97583">
        <w:rPr>
          <w:rFonts w:ascii="Times New Roman" w:hAnsi="Times New Roman" w:cs="Times New Roman"/>
          <w:sz w:val="24"/>
          <w:szCs w:val="24"/>
        </w:rPr>
        <w:fldChar w:fldCharType="separate"/>
      </w:r>
      <w:r w:rsidR="00D97583" w:rsidRPr="00D97583">
        <w:rPr>
          <w:rFonts w:ascii="Times New Roman" w:hAnsi="Times New Roman" w:cs="Times New Roman"/>
          <w:sz w:val="24"/>
          <w:lang w:val="en-US"/>
        </w:rPr>
        <w:t>(Martin, 2011, pp. 318–319)</w:t>
      </w:r>
      <w:r w:rsidR="00D97583">
        <w:rPr>
          <w:rFonts w:ascii="Times New Roman" w:hAnsi="Times New Roman" w:cs="Times New Roman"/>
          <w:sz w:val="24"/>
          <w:szCs w:val="24"/>
        </w:rPr>
        <w:fldChar w:fldCharType="end"/>
      </w:r>
      <w:r w:rsidRPr="00D77FF3">
        <w:rPr>
          <w:rFonts w:ascii="Times New Roman" w:hAnsi="Times New Roman" w:cs="Times New Roman"/>
          <w:sz w:val="24"/>
          <w:szCs w:val="24"/>
        </w:rPr>
        <w:t>, Friedland, Mohr</w:t>
      </w:r>
      <w:r w:rsidR="00D97583">
        <w:rPr>
          <w:rFonts w:ascii="Times New Roman" w:hAnsi="Times New Roman" w:cs="Times New Roman"/>
          <w:sz w:val="24"/>
          <w:szCs w:val="24"/>
        </w:rPr>
        <w:t xml:space="preserve">, Roose and Gardinali </w:t>
      </w:r>
      <w:r w:rsidR="00D97583">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av6Z92X1","properties":{"formattedCitation":"(2014)","plainCitation":"(2014)","noteIndex":0},"citationItems":[{"id":3098,"uris":["http://zotero.org/users/1350121/items/7AQYJDUD"],"uri":["http://zotero.org/users/1350121/items/7AQYJDUD"],"itemData":{"id":3098,"type":"article-journal","title":"The institutional logics of love: measuring intimate life","container-title":"Theory and society","page":"333-370","volume":"43","issue":"3-4","ISSN":"0304-2421","journalAbbreviation":"Theory and society","author":[{"family":"Friedland","given":"Roger"},{"family":"Mohr","given":"John W"},{"family":"Roose","given":"Henk"},{"family":"Gardinali","given":"Paolo"}],"issued":{"date-parts":[["2014"]]}},"suppress-author":true}],"schema":"https://github.com/citation-style-language/schema/raw/master/csl-citation.json"} </w:instrText>
      </w:r>
      <w:r w:rsidR="00D97583">
        <w:rPr>
          <w:rFonts w:ascii="Times New Roman" w:hAnsi="Times New Roman" w:cs="Times New Roman"/>
          <w:sz w:val="24"/>
          <w:szCs w:val="24"/>
        </w:rPr>
        <w:fldChar w:fldCharType="separate"/>
      </w:r>
      <w:r w:rsidR="00D97583">
        <w:rPr>
          <w:rFonts w:ascii="Times New Roman" w:hAnsi="Times New Roman" w:cs="Times New Roman"/>
          <w:noProof/>
          <w:sz w:val="24"/>
          <w:szCs w:val="24"/>
        </w:rPr>
        <w:t>(2014)</w:t>
      </w:r>
      <w:r w:rsidR="00D97583">
        <w:rPr>
          <w:rFonts w:ascii="Times New Roman" w:hAnsi="Times New Roman" w:cs="Times New Roman"/>
          <w:sz w:val="24"/>
          <w:szCs w:val="24"/>
        </w:rPr>
        <w:fldChar w:fldCharType="end"/>
      </w:r>
      <w:r w:rsidRPr="00D77FF3">
        <w:rPr>
          <w:rFonts w:ascii="Times New Roman" w:hAnsi="Times New Roman" w:cs="Times New Roman"/>
          <w:sz w:val="24"/>
          <w:szCs w:val="24"/>
        </w:rPr>
        <w:t xml:space="preserve"> use Multiple Correspondence Analysis (MCA) to analyze the duality of practices and persons from which they inferred the presence of institutional logics. There are regularities in the way in which sexually active students invoke the “value” of love by saying the words of love, feeling specific affects towards their partners, and engaging in specific acts that are organized independently of their sexual acts or their position in partitioned mating markets. These regularities are clearly differentiated from not invoking the concept, not feeling the feelings and not engaging in love-</w:t>
      </w:r>
      <w:r w:rsidRPr="00D77FF3">
        <w:rPr>
          <w:rFonts w:ascii="Times New Roman" w:hAnsi="Times New Roman" w:cs="Times New Roman"/>
          <w:sz w:val="24"/>
          <w:szCs w:val="24"/>
        </w:rPr>
        <w:lastRenderedPageBreak/>
        <w:t xml:space="preserve">specific practices. Love and sex have different grammars. The dimensionality </w:t>
      </w:r>
      <w:r w:rsidR="00A129E2" w:rsidRPr="00D77FF3">
        <w:rPr>
          <w:rFonts w:ascii="Times New Roman" w:hAnsi="Times New Roman" w:cs="Times New Roman"/>
          <w:sz w:val="24"/>
          <w:szCs w:val="24"/>
        </w:rPr>
        <w:t>–</w:t>
      </w:r>
      <w:r w:rsidR="00A129E2">
        <w:rPr>
          <w:rFonts w:ascii="Times New Roman" w:hAnsi="Times New Roman" w:cs="Times New Roman"/>
          <w:sz w:val="24"/>
          <w:szCs w:val="24"/>
        </w:rPr>
        <w:t xml:space="preserve"> </w:t>
      </w:r>
      <w:r w:rsidRPr="00D77FF3">
        <w:rPr>
          <w:rFonts w:ascii="Times New Roman" w:hAnsi="Times New Roman" w:cs="Times New Roman"/>
          <w:sz w:val="24"/>
          <w:szCs w:val="24"/>
        </w:rPr>
        <w:t xml:space="preserve">their oppositional clusterings </w:t>
      </w:r>
      <w:r w:rsidR="00A129E2" w:rsidRPr="00D77FF3">
        <w:rPr>
          <w:rFonts w:ascii="Times New Roman" w:hAnsi="Times New Roman" w:cs="Times New Roman"/>
          <w:sz w:val="24"/>
          <w:szCs w:val="24"/>
        </w:rPr>
        <w:t>–</w:t>
      </w:r>
      <w:r w:rsidRPr="00D77FF3">
        <w:rPr>
          <w:rFonts w:ascii="Times New Roman" w:hAnsi="Times New Roman" w:cs="Times New Roman"/>
          <w:sz w:val="24"/>
          <w:szCs w:val="24"/>
        </w:rPr>
        <w:t xml:space="preserve"> indicates the inter-subjectively valid grammar of practice. University students understand or recognize what practices, categories and feelings cohere as a practical gestalt. The inter-subjectively valid logics of love </w:t>
      </w:r>
      <w:r w:rsidR="00A129E2" w:rsidRPr="00D77FF3">
        <w:rPr>
          <w:rFonts w:ascii="Times New Roman" w:hAnsi="Times New Roman" w:cs="Times New Roman"/>
          <w:sz w:val="24"/>
          <w:szCs w:val="24"/>
        </w:rPr>
        <w:t>–</w:t>
      </w:r>
      <w:r w:rsidRPr="00D77FF3">
        <w:rPr>
          <w:rFonts w:ascii="Times New Roman" w:hAnsi="Times New Roman" w:cs="Times New Roman"/>
          <w:sz w:val="24"/>
          <w:szCs w:val="24"/>
        </w:rPr>
        <w:t xml:space="preserve"> of words, affects and physical gestures</w:t>
      </w:r>
      <w:r w:rsidR="00D97583">
        <w:rPr>
          <w:rFonts w:ascii="Times New Roman" w:hAnsi="Times New Roman" w:cs="Times New Roman"/>
          <w:sz w:val="24"/>
          <w:szCs w:val="24"/>
        </w:rPr>
        <w:t xml:space="preserve"> </w:t>
      </w:r>
      <w:r w:rsidR="00D97583">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{"citationID":"fT50liqf","properties":{"formattedCitation":"(Martin, 2011, p. 283)","plainCitation":"(Martin, 2011, p. 283)","noteIndex":0},"citationItems":[{"id":18,"uris":["http://zotero.org/users/1350121/items/5XPFTZ5N"],"uri":["http://zotero.org/users/1350121/items/5XPFTZ5N"],"itemData":{"id":18,"type":"book","title":"The Explanation of Social Action","publisher":"Oxford University Press","publisher-place":"New York","event-place":"New York","ISBN":"0-19-977331-9","author":[{"family":"Martin","given":"John Levi"}],"issued":{"date-parts":[["2011"]]}},"locator":"283"}],"schema":"https://github.com/citation-style-language/schema/raw/master/csl-citation.json"} </w:instrText>
      </w:r>
      <w:r w:rsidR="00D97583">
        <w:rPr>
          <w:rFonts w:ascii="Times New Roman" w:hAnsi="Times New Roman" w:cs="Times New Roman"/>
          <w:sz w:val="24"/>
          <w:szCs w:val="24"/>
        </w:rPr>
        <w:fldChar w:fldCharType="separate"/>
      </w:r>
      <w:r w:rsidR="00D97583">
        <w:rPr>
          <w:rFonts w:ascii="Times New Roman" w:hAnsi="Times New Roman" w:cs="Times New Roman"/>
          <w:noProof/>
          <w:sz w:val="24"/>
          <w:szCs w:val="24"/>
        </w:rPr>
        <w:t>(Martin, 2011, p. 283)</w:t>
      </w:r>
      <w:r w:rsidR="00D97583">
        <w:rPr>
          <w:rFonts w:ascii="Times New Roman" w:hAnsi="Times New Roman" w:cs="Times New Roman"/>
          <w:sz w:val="24"/>
          <w:szCs w:val="24"/>
        </w:rPr>
        <w:fldChar w:fldCharType="end"/>
      </w:r>
      <w:r w:rsidR="00D97583">
        <w:rPr>
          <w:rFonts w:ascii="Times New Roman" w:hAnsi="Times New Roman" w:cs="Times New Roman"/>
          <w:sz w:val="24"/>
          <w:szCs w:val="24"/>
        </w:rPr>
        <w:t xml:space="preserve"> </w:t>
      </w:r>
      <w:r w:rsidR="00A129E2" w:rsidRPr="00D77FF3">
        <w:rPr>
          <w:rFonts w:ascii="Times New Roman" w:hAnsi="Times New Roman" w:cs="Times New Roman"/>
          <w:sz w:val="24"/>
          <w:szCs w:val="24"/>
        </w:rPr>
        <w:t>–</w:t>
      </w:r>
      <w:r w:rsidRPr="00D77FF3">
        <w:rPr>
          <w:rFonts w:ascii="Times New Roman" w:hAnsi="Times New Roman" w:cs="Times New Roman"/>
          <w:sz w:val="24"/>
          <w:szCs w:val="24"/>
        </w:rPr>
        <w:t xml:space="preserve"> organize actions much more than the positions of individuals based on their class, sexual capital, gender or sexual orientation. For </w:t>
      </w:r>
      <w:r w:rsidR="00D97583" w:rsidRPr="00D77FF3">
        <w:rPr>
          <w:rFonts w:ascii="Times New Roman" w:hAnsi="Times New Roman" w:cs="Times New Roman"/>
          <w:sz w:val="24"/>
          <w:szCs w:val="24"/>
        </w:rPr>
        <w:t>example,</w:t>
      </w:r>
      <w:r w:rsidRPr="00D77FF3">
        <w:rPr>
          <w:rFonts w:ascii="Times New Roman" w:hAnsi="Times New Roman" w:cs="Times New Roman"/>
          <w:sz w:val="24"/>
          <w:szCs w:val="24"/>
        </w:rPr>
        <w:t xml:space="preserve"> the grammar of love is relatively unaffected by persons’ relative attractiveness, typically taken to be an index of sexual market power. Whether and the way university students love is not much grounded in social position in the competitive relationships over mates. And belief in love, in a non-phenomenal idea, has a significant effect on the way one loves. Swidler has argued that the culture of romantic love serves as a tool-kit to facilitate one’s decision to marry and to make a mate-choice. She writes: “The culture of love flourishes in the gap between the expectation of enduring relationships and the free, individual choice upon which marriage” </w:t>
      </w:r>
      <w:r w:rsidR="00D97583">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{"citationID":"lTmZwDAd","properties":{"formattedCitation":"(Swidler, 2001, p. 156)","plainCitation":"(Swidler, 2001, p. 156)","noteIndex":0},"citationItems":[{"id":284,"uris":["http://zotero.org/users/1350121/items/E4K56NMI"],"uri":["http://zotero.org/users/1350121/items/E4K56NMI"],"itemData":{"id":284,"type":"book","title":"Talk of Love: How Culture Matters","publisher":"University of Chicago Press","publisher-place":"Chicago, IL","event-place":"Chicago, IL","title-short":"Talk of Love: How Culture Matters","author":[{"family":"Swidler","given":"Ann"}],"issued":{"date-parts":[["2001"]]}},"locator":"156"}],"schema":"https://github.com/citation-style-language/schema/raw/master/csl-citation.json"} </w:instrText>
      </w:r>
      <w:r w:rsidR="00D97583">
        <w:rPr>
          <w:rFonts w:ascii="Times New Roman" w:hAnsi="Times New Roman" w:cs="Times New Roman"/>
          <w:sz w:val="24"/>
          <w:szCs w:val="24"/>
        </w:rPr>
        <w:fldChar w:fldCharType="separate"/>
      </w:r>
      <w:r w:rsidR="00D97583">
        <w:rPr>
          <w:rFonts w:ascii="Times New Roman" w:hAnsi="Times New Roman" w:cs="Times New Roman"/>
          <w:noProof/>
          <w:sz w:val="24"/>
          <w:szCs w:val="24"/>
        </w:rPr>
        <w:t>(Swidler, 2001, p. 156)</w:t>
      </w:r>
      <w:r w:rsidR="00D97583">
        <w:rPr>
          <w:rFonts w:ascii="Times New Roman" w:hAnsi="Times New Roman" w:cs="Times New Roman"/>
          <w:sz w:val="24"/>
          <w:szCs w:val="24"/>
        </w:rPr>
        <w:fldChar w:fldCharType="end"/>
      </w:r>
      <w:r w:rsidRPr="00D77FF3">
        <w:rPr>
          <w:rFonts w:ascii="Times New Roman" w:hAnsi="Times New Roman" w:cs="Times New Roman"/>
          <w:sz w:val="24"/>
          <w:szCs w:val="24"/>
        </w:rPr>
        <w:t>.</w:t>
      </w:r>
      <w:r w:rsidRPr="00D77FF3">
        <w:rPr>
          <w:rFonts w:ascii="Times New Roman" w:hAnsi="Times New Roman" w:cs="Times New Roman"/>
          <w:sz w:val="24"/>
          <w:szCs w:val="24"/>
          <w:vertAlign w:val="superscript"/>
        </w:rPr>
        <w:footnoteReference w:id="9"/>
      </w:r>
      <w:r w:rsidRPr="00D77FF3">
        <w:rPr>
          <w:rFonts w:ascii="Times New Roman" w:hAnsi="Times New Roman" w:cs="Times New Roman"/>
          <w:sz w:val="24"/>
          <w:szCs w:val="24"/>
        </w:rPr>
        <w:t xml:space="preserve">  Lizardo glosses Swidler: “the myth of love is descriptively sterile, but pragmatically useful.”</w:t>
      </w:r>
      <w:r w:rsidR="00D97583">
        <w:rPr>
          <w:rFonts w:ascii="Times New Roman" w:hAnsi="Times New Roman" w:cs="Times New Roman"/>
          <w:sz w:val="24"/>
          <w:szCs w:val="24"/>
        </w:rPr>
        <w:t xml:space="preserve"> </w:t>
      </w:r>
      <w:r w:rsidR="00D97583">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{"citationID":"RG0aLcIg","properties":{"formattedCitation":"(Lizardo &amp; Strand, 2010, p. 214)","plainCitation":"(Lizardo &amp; Strand, 2010, p. 214)","noteIndex":0},"citationItems":[{"id":61,"uris":["http://zotero.org/users/1350121/items/S5SBBEA8"],"uri":["http://zotero.org/users/1350121/items/S5SBBEA8"],"itemData":{"id":61,"type":"article-journal","title":"Skills, toolkits, contexts and institutions: Clarifying the relationship between different approaches to cognition in cultural sociology","container-title":"Poetics","page":"205-228","volume":"38","issue":"2","ISSN":"0304-422X","journalAbbreviation":"Poetics","author":[{"family":"Lizardo","given":"Omar"},{"family":"Strand","given":"Michael"}],"issued":{"date-parts":[["2010"]]}},"locator":"214"}],"schema":"https://github.com/citation-style-language/schema/raw/master/csl-citation.json"} </w:instrText>
      </w:r>
      <w:r w:rsidR="00D97583">
        <w:rPr>
          <w:rFonts w:ascii="Times New Roman" w:hAnsi="Times New Roman" w:cs="Times New Roman"/>
          <w:sz w:val="24"/>
          <w:szCs w:val="24"/>
        </w:rPr>
        <w:fldChar w:fldCharType="separate"/>
      </w:r>
      <w:r w:rsidR="00D97583">
        <w:rPr>
          <w:rFonts w:ascii="Times New Roman" w:hAnsi="Times New Roman" w:cs="Times New Roman"/>
          <w:noProof/>
          <w:sz w:val="24"/>
          <w:szCs w:val="24"/>
        </w:rPr>
        <w:t>(Lizardo &amp; Strand, 2010, p. 214)</w:t>
      </w:r>
      <w:r w:rsidR="00D97583">
        <w:rPr>
          <w:rFonts w:ascii="Times New Roman" w:hAnsi="Times New Roman" w:cs="Times New Roman"/>
          <w:sz w:val="24"/>
          <w:szCs w:val="24"/>
        </w:rPr>
        <w:fldChar w:fldCharType="end"/>
      </w:r>
      <w:r w:rsidRPr="00D77FF3">
        <w:rPr>
          <w:rFonts w:ascii="Times New Roman" w:hAnsi="Times New Roman" w:cs="Times New Roman"/>
          <w:sz w:val="24"/>
          <w:szCs w:val="24"/>
        </w:rPr>
        <w:t>.  On the contrary we found that love is not descriptively sterile in terms of organizing students’ intimate lives</w:t>
      </w:r>
      <w:r w:rsidR="00A129E2">
        <w:rPr>
          <w:rFonts w:ascii="Times New Roman" w:hAnsi="Times New Roman" w:cs="Times New Roman"/>
          <w:sz w:val="24"/>
          <w:szCs w:val="24"/>
        </w:rPr>
        <w:t xml:space="preserve"> </w:t>
      </w:r>
      <w:r w:rsidR="00A129E2">
        <w:rPr>
          <w:rFonts w:ascii="Times New Roman" w:hAnsi="Times New Roman" w:cs="Times New Roman"/>
          <w:sz w:val="24"/>
          <w:szCs w:val="24"/>
        </w:rPr>
        <w:fldChar w:fldCharType="begin"/>
      </w:r>
      <w:r w:rsidR="00A129E2">
        <w:rPr>
          <w:rFonts w:ascii="Times New Roman" w:hAnsi="Times New Roman" w:cs="Times New Roman"/>
          <w:sz w:val="24"/>
          <w:szCs w:val="24"/>
        </w:rPr>
        <w:instrText xml:space="preserve"> ADDIN ZOTERO_ITEM CSL_CITATION {"citationID":"i96J7BWk","properties":{"formattedCitation":"(Friedland et al., 2014)","plainCitation":"(Friedland et al., 2014)","noteIndex":0},"citationItems":[{"id":3098,"uris":["http://zotero.org/users/1350121/items/7AQYJDUD"],"uri":["http://zotero.org/users/1350121/items/7AQYJDUD"],"itemData":{"id":3098,"type":"article-journal","title":"The institutional logics of love: measuring intimate life","container-title":"Theory and society","page":"333-370","volume":"43","issue":"3-4","ISSN":"0304-2421","journalAbbreviation":"Theory and society","author":[{"family":"Friedland","given":"Roger"},{"family":"Mohr","given":"John W"},{"family":"Roose","given":"Henk"},{"family":"Gardinali","given":"Paolo"}],"issued":{"date-parts":[["2014"]]}}}],"schema":"https://github.com/citation-style-language/schema/raw/master/csl-citation.json"} </w:instrText>
      </w:r>
      <w:r w:rsidR="00A129E2">
        <w:rPr>
          <w:rFonts w:ascii="Times New Roman" w:hAnsi="Times New Roman" w:cs="Times New Roman"/>
          <w:sz w:val="24"/>
          <w:szCs w:val="24"/>
        </w:rPr>
        <w:fldChar w:fldCharType="separate"/>
      </w:r>
      <w:r w:rsidR="00A129E2">
        <w:rPr>
          <w:rFonts w:ascii="Times New Roman" w:hAnsi="Times New Roman" w:cs="Times New Roman"/>
          <w:noProof/>
          <w:sz w:val="24"/>
          <w:szCs w:val="24"/>
        </w:rPr>
        <w:t>(Friedland et al., 2014)</w:t>
      </w:r>
      <w:r w:rsidR="00A129E2">
        <w:rPr>
          <w:rFonts w:ascii="Times New Roman" w:hAnsi="Times New Roman" w:cs="Times New Roman"/>
          <w:sz w:val="24"/>
          <w:szCs w:val="24"/>
        </w:rPr>
        <w:fldChar w:fldCharType="end"/>
      </w:r>
      <w:r w:rsidRPr="00D77FF3">
        <w:rPr>
          <w:rFonts w:ascii="Times New Roman" w:hAnsi="Times New Roman" w:cs="Times New Roman"/>
          <w:sz w:val="24"/>
          <w:szCs w:val="24"/>
        </w:rPr>
        <w:t>. Conscious commitments to values are not just misrecognized social relations. Institutional logics lay out the qualitatively different mechanisms for valences and the ground of positions; they do not derive from them. In an institutional logic, too, qualities of particular social relations and objects are dual (in this case bodily persons), but it is not institutionally independent logical operators, nor positional locations or the formation of a group that have primacy, but the grammar of practices dependent on different non-phenomenal goods; the relations that constitute groups are not only relations of power, formal and transposable, but relations of purposive practices, particular and substantive.</w:t>
      </w:r>
    </w:p>
    <w:p w14:paraId="5D1415C2" w14:textId="690B8431" w:rsidR="00C51CB6" w:rsidRPr="00D77FF3" w:rsidRDefault="0025650D" w:rsidP="00D77FF3">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As explained above, we understand institutional logics as the grammars of practices available to practitioners (Friedland and Arjaliès, forthcoming). Vis-à-vis field theory, one of the empirical tasks is to assess the relative autonomy of grammars of practice from the determination of positions in social relations, whether in terms of capital endowments, individual preferences, networks, group memberships, and organizational strategies (see Friedland, Roose and Mohr, 2019, Friedland, Mohr and Roose, 2017, Friedland, Mohr and Roose, 2014 for attempts in this direction).</w:t>
      </w:r>
      <w:r w:rsidRPr="00D77FF3">
        <w:rPr>
          <w:rFonts w:ascii="Times New Roman" w:hAnsi="Times New Roman" w:cs="Times New Roman"/>
          <w:sz w:val="24"/>
          <w:szCs w:val="24"/>
          <w:vertAlign w:val="superscript"/>
        </w:rPr>
        <w:footnoteReference w:id="10"/>
      </w:r>
      <w:r w:rsidRPr="00D77FF3">
        <w:rPr>
          <w:rFonts w:ascii="Times New Roman" w:hAnsi="Times New Roman" w:cs="Times New Roman"/>
          <w:sz w:val="24"/>
          <w:szCs w:val="24"/>
        </w:rPr>
        <w:t xml:space="preserve">  The value of an institutional logical perspective will hinge in part in these exercises, not unlike the way neurologists look for functional brain disorders </w:t>
      </w:r>
      <w:r w:rsidR="00A129E2" w:rsidRPr="00D77FF3">
        <w:rPr>
          <w:rFonts w:ascii="Times New Roman" w:hAnsi="Times New Roman" w:cs="Times New Roman"/>
          <w:sz w:val="24"/>
          <w:szCs w:val="24"/>
        </w:rPr>
        <w:t>–</w:t>
      </w:r>
      <w:r w:rsidRPr="00D77FF3">
        <w:rPr>
          <w:rFonts w:ascii="Times New Roman" w:hAnsi="Times New Roman" w:cs="Times New Roman"/>
          <w:sz w:val="24"/>
          <w:szCs w:val="24"/>
        </w:rPr>
        <w:t xml:space="preserve"> chronic alterations in how the brain functions </w:t>
      </w:r>
      <w:r w:rsidR="00A129E2" w:rsidRPr="00D77FF3">
        <w:rPr>
          <w:rFonts w:ascii="Times New Roman" w:hAnsi="Times New Roman" w:cs="Times New Roman"/>
          <w:sz w:val="24"/>
          <w:szCs w:val="24"/>
        </w:rPr>
        <w:t>–</w:t>
      </w:r>
      <w:r w:rsidRPr="00D77FF3">
        <w:rPr>
          <w:rFonts w:ascii="Times New Roman" w:hAnsi="Times New Roman" w:cs="Times New Roman"/>
          <w:sz w:val="24"/>
          <w:szCs w:val="24"/>
        </w:rPr>
        <w:t xml:space="preserve"> in symptom patterns that are inconsistent with the etiologies and nosology of known physical injuries</w:t>
      </w:r>
      <w:r w:rsidR="00DC01B9">
        <w:rPr>
          <w:rFonts w:ascii="Times New Roman" w:hAnsi="Times New Roman" w:cs="Times New Roman"/>
          <w:sz w:val="24"/>
          <w:szCs w:val="24"/>
        </w:rPr>
        <w:t xml:space="preserve"> </w:t>
      </w:r>
      <w:r w:rsidR="00DC01B9">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{"citationID":"RjlTbmjY","properties":{"formattedCitation":"(Hurley, 2019)","plainCitation":"(Hurley, 2019)","noteIndex":0},"citationItems":[{"id":3119,"uris":["http://zotero.org/users/1350121/items/P6ZE48QB"],"uri":["http://zotero.org/users/1350121/items/P6ZE48QB"],"itemData":{"id":3119,"type":"article-journal","title":"Was It an Invisible Attack on U.S. Diplomats, or Something Stranger?","container-title":"The New York Times Magazine","collection-title":"May 15, 2019","URL":"https://www.nytimes.com/interactive/2019/05/15/magazine/diplomat-disorder.html","author":[{"family":"Hurley","given":"Dan"}],"issued":{"date-parts":[["2019"]]}}}],"schema":"https://github.com/citation-style-language/schema/raw/master/csl-citation.json"} </w:instrText>
      </w:r>
      <w:r w:rsidR="00DC01B9">
        <w:rPr>
          <w:rFonts w:ascii="Times New Roman" w:hAnsi="Times New Roman" w:cs="Times New Roman"/>
          <w:sz w:val="24"/>
          <w:szCs w:val="24"/>
        </w:rPr>
        <w:fldChar w:fldCharType="separate"/>
      </w:r>
      <w:r w:rsidR="00DC01B9">
        <w:rPr>
          <w:rFonts w:ascii="Times New Roman" w:hAnsi="Times New Roman" w:cs="Times New Roman"/>
          <w:noProof/>
          <w:sz w:val="24"/>
          <w:szCs w:val="24"/>
        </w:rPr>
        <w:t>(Hurley, 2019)</w:t>
      </w:r>
      <w:r w:rsidR="00DC01B9">
        <w:rPr>
          <w:rFonts w:ascii="Times New Roman" w:hAnsi="Times New Roman" w:cs="Times New Roman"/>
          <w:sz w:val="24"/>
          <w:szCs w:val="24"/>
        </w:rPr>
        <w:fldChar w:fldCharType="end"/>
      </w:r>
      <w:r w:rsidRPr="00D77FF3">
        <w:rPr>
          <w:rFonts w:ascii="Times New Roman" w:hAnsi="Times New Roman" w:cs="Times New Roman"/>
          <w:sz w:val="24"/>
          <w:szCs w:val="24"/>
        </w:rPr>
        <w:t>.</w:t>
      </w:r>
      <w:r w:rsidRPr="00D77FF3">
        <w:rPr>
          <w:rFonts w:ascii="Times New Roman" w:hAnsi="Times New Roman" w:cs="Times New Roman"/>
          <w:sz w:val="24"/>
          <w:szCs w:val="24"/>
          <w:vertAlign w:val="superscript"/>
        </w:rPr>
        <w:footnoteReference w:id="11"/>
      </w:r>
      <w:r w:rsidRPr="00D77FF3">
        <w:rPr>
          <w:rFonts w:ascii="Times New Roman" w:hAnsi="Times New Roman" w:cs="Times New Roman"/>
          <w:sz w:val="24"/>
          <w:szCs w:val="24"/>
        </w:rPr>
        <w:t xml:space="preserve"> This work should be done; model specifications are not always self-evident. </w:t>
      </w:r>
    </w:p>
    <w:p w14:paraId="66938F1D" w14:textId="519E11B9" w:rsidR="00C51CB6" w:rsidRPr="00D77FF3" w:rsidRDefault="0025650D" w:rsidP="00320D46">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The future is in our questions; not our denunciations. The question for us is not binary -- which is correct, but when and why they are and how might we know? Is, for example, an institutional logic a mechanism of the organization of the valences in a field that works better than differential potential payoffs to positions</w:t>
      </w:r>
      <w:r w:rsidR="00320D46">
        <w:rPr>
          <w:rFonts w:ascii="Times New Roman" w:hAnsi="Times New Roman" w:cs="Times New Roman"/>
          <w:sz w:val="24"/>
          <w:szCs w:val="24"/>
        </w:rPr>
        <w:t xml:space="preserve"> </w:t>
      </w:r>
      <w:r w:rsidR="00320D46">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{"citationID":"pi4wn16E","properties":{"formattedCitation":"(Martin, 2011, p. 279)","plainCitation":"(Martin, 2011, p. 279)","noteIndex":0},"citationItems":[{"id":18,"uris":["http://zotero.org/users/1350121/items/5XPFTZ5N"],"uri":["http://zotero.org/users/1350121/items/5XPFTZ5N"],"itemData":{"id":18,"type":"book","title":"The Explanation of Social Action","publisher":"Oxford University Press","publisher-place":"New York","event-place":"New York","ISBN":"0-19-977331-9","author":[{"family":"Martin","given":"John Levi"}],"issued":{"date-parts":[["2011"]]}},"locator":"279"}],"schema":"https://github.com/citation-style-language/schema/raw/master/csl-citation.json"} </w:instrText>
      </w:r>
      <w:r w:rsidR="00320D46">
        <w:rPr>
          <w:rFonts w:ascii="Times New Roman" w:hAnsi="Times New Roman" w:cs="Times New Roman"/>
          <w:sz w:val="24"/>
          <w:szCs w:val="24"/>
        </w:rPr>
        <w:fldChar w:fldCharType="separate"/>
      </w:r>
      <w:r w:rsidR="00320D46">
        <w:rPr>
          <w:rFonts w:ascii="Times New Roman" w:hAnsi="Times New Roman" w:cs="Times New Roman"/>
          <w:noProof/>
          <w:sz w:val="24"/>
          <w:szCs w:val="24"/>
        </w:rPr>
        <w:t>(Martin, 2011, p. 279)</w:t>
      </w:r>
      <w:r w:rsidR="00320D46">
        <w:rPr>
          <w:rFonts w:ascii="Times New Roman" w:hAnsi="Times New Roman" w:cs="Times New Roman"/>
          <w:sz w:val="24"/>
          <w:szCs w:val="24"/>
        </w:rPr>
        <w:fldChar w:fldCharType="end"/>
      </w:r>
      <w:r w:rsidRPr="00D77FF3">
        <w:rPr>
          <w:rFonts w:ascii="Times New Roman" w:hAnsi="Times New Roman" w:cs="Times New Roman"/>
          <w:sz w:val="24"/>
          <w:szCs w:val="24"/>
        </w:rPr>
        <w:t xml:space="preserve">? Is it more a way to think about </w:t>
      </w:r>
      <w:r w:rsidRPr="00D77FF3">
        <w:rPr>
          <w:rFonts w:ascii="Times New Roman" w:hAnsi="Times New Roman" w:cs="Times New Roman"/>
          <w:sz w:val="24"/>
          <w:szCs w:val="24"/>
        </w:rPr>
        <w:lastRenderedPageBreak/>
        <w:t>the substantial nature of the productive relations that constitute valued social objects in a field as opposed to positions which specify distributional imperatives for action, expected payoffs for differential positions?</w:t>
      </w:r>
      <w:r w:rsidR="00320D46">
        <w:rPr>
          <w:rFonts w:ascii="Times New Roman" w:hAnsi="Times New Roman" w:cs="Times New Roman"/>
          <w:sz w:val="24"/>
          <w:szCs w:val="24"/>
        </w:rPr>
        <w:t xml:space="preserve"> </w:t>
      </w:r>
      <w:r w:rsidRPr="00D77FF3">
        <w:rPr>
          <w:rFonts w:ascii="Times New Roman" w:hAnsi="Times New Roman" w:cs="Times New Roman"/>
          <w:sz w:val="24"/>
          <w:szCs w:val="24"/>
        </w:rPr>
        <w:t>Is field theory best for the study of distributional strivings, while institutional logics is more consonant with thinking about modes of production of heterogeneous goods? At the moment institutional logics is more an approach, less a theory. It identifies relational phenomena; it does not account even for their variation. It is not a set of propositions nor as Reed and Burrell incredibly claim “a unified, general science grounded in a universal social ontology</w:t>
      </w:r>
      <w:r w:rsidR="00320D46">
        <w:rPr>
          <w:rFonts w:ascii="Times New Roman" w:hAnsi="Times New Roman" w:cs="Times New Roman"/>
          <w:sz w:val="24"/>
          <w:szCs w:val="24"/>
        </w:rPr>
        <w:t xml:space="preserve"> </w:t>
      </w:r>
      <w:r w:rsidR="00320D46">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{"citationID":"52mgK6dV","properties":{"formattedCitation":"(Reed &amp; Burrell, 2019, p. 46)","plainCitation":"(Reed &amp; Burrell, 2019, p. 46)","noteIndex":0},"citationItems":[{"id":3072,"uris":["http://zotero.org/users/1350121/items/9LN9SMY8"],"uri":["http://zotero.org/users/1350121/items/9LN9SMY8"],"itemData":{"id":3072,"type":"article-journal","title":"Theory and organization studies: The need for contestation","container-title":"Organization Studies","page":"39-54","volume":"40","issue":"1","ISSN":"0170-8406","journalAbbreviation":"Organization Studies","author":[{"family":"Reed","given":"Mike"},{"family":"Burrell","given":"Gibson"}],"issued":{"date-parts":[["2019"]]}},"locator":"46"}],"schema":"https://github.com/citation-style-language/schema/raw/master/csl-citation.json"} </w:instrText>
      </w:r>
      <w:r w:rsidR="00320D46">
        <w:rPr>
          <w:rFonts w:ascii="Times New Roman" w:hAnsi="Times New Roman" w:cs="Times New Roman"/>
          <w:sz w:val="24"/>
          <w:szCs w:val="24"/>
        </w:rPr>
        <w:fldChar w:fldCharType="separate"/>
      </w:r>
      <w:r w:rsidR="00320D46">
        <w:rPr>
          <w:rFonts w:ascii="Times New Roman" w:hAnsi="Times New Roman" w:cs="Times New Roman"/>
          <w:noProof/>
          <w:sz w:val="24"/>
          <w:szCs w:val="24"/>
        </w:rPr>
        <w:t>(Reed &amp; Burrell, 2019, p. 46)</w:t>
      </w:r>
      <w:r w:rsidR="00320D46">
        <w:rPr>
          <w:rFonts w:ascii="Times New Roman" w:hAnsi="Times New Roman" w:cs="Times New Roman"/>
          <w:sz w:val="24"/>
          <w:szCs w:val="24"/>
        </w:rPr>
        <w:fldChar w:fldCharType="end"/>
      </w:r>
      <w:r w:rsidRPr="00D77FF3">
        <w:rPr>
          <w:rFonts w:ascii="Times New Roman" w:hAnsi="Times New Roman" w:cs="Times New Roman"/>
          <w:sz w:val="24"/>
          <w:szCs w:val="24"/>
        </w:rPr>
        <w:t xml:space="preserve">. </w:t>
      </w:r>
      <w:r w:rsidR="00D97583" w:rsidRPr="00D77FF3">
        <w:rPr>
          <w:rFonts w:ascii="Times New Roman" w:hAnsi="Times New Roman" w:cs="Times New Roman"/>
          <w:sz w:val="24"/>
          <w:szCs w:val="24"/>
        </w:rPr>
        <w:t>Indeed,</w:t>
      </w:r>
      <w:r w:rsidRPr="00D77FF3">
        <w:rPr>
          <w:rFonts w:ascii="Times New Roman" w:hAnsi="Times New Roman" w:cs="Times New Roman"/>
          <w:sz w:val="24"/>
          <w:szCs w:val="24"/>
        </w:rPr>
        <w:t xml:space="preserve"> based on the huge variation of those who identify their work with its name it is not even remotely institutional, except as a practice of social analysis that centers on practice refusing individual, group and organization as primordial levels of analysis. It is material without being materialist, semiotic without being idealist, just a system of signs, a frame or a hegemonic idea. Yet we still believe it is potentially a powerful theoretical lens to both understand and act upon the world.</w:t>
      </w:r>
    </w:p>
    <w:p w14:paraId="45E62AFE" w14:textId="77777777" w:rsidR="00C51CB6" w:rsidRPr="00D77FF3" w:rsidRDefault="00C51CB6" w:rsidP="00D77FF3">
      <w:pPr>
        <w:spacing w:line="240" w:lineRule="auto"/>
        <w:ind w:firstLine="720"/>
        <w:jc w:val="both"/>
        <w:rPr>
          <w:rFonts w:ascii="Times New Roman" w:hAnsi="Times New Roman" w:cs="Times New Roman"/>
          <w:sz w:val="24"/>
          <w:szCs w:val="24"/>
        </w:rPr>
      </w:pPr>
    </w:p>
    <w:p w14:paraId="2A0C3BD9" w14:textId="01EC153B" w:rsidR="00C51CB6" w:rsidRPr="00D77FF3" w:rsidRDefault="006C38F1" w:rsidP="00D77FF3">
      <w:pPr>
        <w:spacing w:line="240" w:lineRule="auto"/>
        <w:jc w:val="both"/>
        <w:rPr>
          <w:rFonts w:ascii="Times New Roman" w:hAnsi="Times New Roman" w:cs="Times New Roman"/>
          <w:b/>
          <w:sz w:val="24"/>
          <w:szCs w:val="24"/>
        </w:rPr>
      </w:pPr>
      <w:r w:rsidRPr="00D77FF3">
        <w:rPr>
          <w:rFonts w:ascii="Times New Roman" w:hAnsi="Times New Roman" w:cs="Times New Roman"/>
          <w:b/>
          <w:sz w:val="24"/>
          <w:szCs w:val="24"/>
        </w:rPr>
        <w:t>THIRD CRITIQUE: ABSENT POWER</w:t>
      </w:r>
    </w:p>
    <w:p w14:paraId="3260CB0D" w14:textId="77777777" w:rsidR="00C51CB6" w:rsidRPr="00D77FF3" w:rsidRDefault="0025650D" w:rsidP="00D77FF3">
      <w:pPr>
        <w:spacing w:line="240" w:lineRule="auto"/>
        <w:jc w:val="both"/>
        <w:rPr>
          <w:rFonts w:ascii="Times New Roman" w:hAnsi="Times New Roman" w:cs="Times New Roman"/>
          <w:sz w:val="24"/>
          <w:szCs w:val="24"/>
        </w:rPr>
      </w:pPr>
      <w:r w:rsidRPr="00D77FF3">
        <w:rPr>
          <w:rFonts w:ascii="Times New Roman" w:hAnsi="Times New Roman" w:cs="Times New Roman"/>
          <w:sz w:val="24"/>
          <w:szCs w:val="24"/>
        </w:rPr>
        <w:tab/>
      </w:r>
    </w:p>
    <w:p w14:paraId="465A75AF" w14:textId="785910BC" w:rsidR="00C51CB6" w:rsidRPr="00D77FF3" w:rsidRDefault="0025650D" w:rsidP="00ED1E9E">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The critics correctly point to the absence, or marginality, of power as a constituent of institutional meanings, and those institutional meanings and practical conventions as instruments of power, of the dispossession of agency, the conversion of humans into cheap instruments of production or reproduction, as muffled sufferers without choice</w:t>
      </w:r>
      <w:r w:rsidR="00ED1E9E">
        <w:rPr>
          <w:rFonts w:ascii="Times New Roman" w:hAnsi="Times New Roman" w:cs="Times New Roman"/>
          <w:sz w:val="24"/>
          <w:szCs w:val="24"/>
        </w:rPr>
        <w:t xml:space="preserve"> </w:t>
      </w:r>
      <w:r w:rsidR="00ED1E9E">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{"citationID":"gLJ1Qvgs","properties":{"formattedCitation":"(Munir, 2015; Willmott, 2015)","plainCitation":"(Munir, 2015; Willmott, 2015)","noteIndex":0},"citationItems":[{"id":3099,"uris":["http://zotero.org/users/1350121/items/929GYQ2X"],"uri":["http://zotero.org/users/1350121/items/929GYQ2X"],"itemData":{"id":3099,"type":"article-journal","title":"A loss of power in institutional theory","container-title":"Journal of Management Inquiry","page":"90-92","volume":"24","issue":"1","ISSN":"1056-4926","journalAbbreviation":"Journal of Management Inquiry","author":[{"family":"Munir","given":"Kamal A"}],"issued":{"date-parts":[["2015"]]}}},{"id":3071,"uris":["http://zotero.org/users/1350121/items/8CRQZYB6"],"uri":["http://zotero.org/users/1350121/items/8CRQZYB6"],"itemData":{"id":3071,"type":"article-journal","title":"Why institutional theory cannot be critical","container-title":"Journal of Management Inquiry","page":"105-111","volume":"24","issue":"1","ISSN":"1056-4926","journalAbbreviation":"Journal of Management Inquiry","author":[{"family":"Willmott","given":"Hugh"}],"issued":{"date-parts":[["2015"]]}}}],"schema":"https://github.com/citation-style-language/schema/raw/master/csl-citation.json"} </w:instrText>
      </w:r>
      <w:r w:rsidR="00ED1E9E">
        <w:rPr>
          <w:rFonts w:ascii="Times New Roman" w:hAnsi="Times New Roman" w:cs="Times New Roman"/>
          <w:sz w:val="24"/>
          <w:szCs w:val="24"/>
        </w:rPr>
        <w:fldChar w:fldCharType="separate"/>
      </w:r>
      <w:r w:rsidR="00ED1E9E">
        <w:rPr>
          <w:rFonts w:ascii="Times New Roman" w:hAnsi="Times New Roman" w:cs="Times New Roman"/>
          <w:noProof/>
          <w:sz w:val="24"/>
          <w:szCs w:val="24"/>
        </w:rPr>
        <w:t>(Munir, 2015; Willmott, 2015)</w:t>
      </w:r>
      <w:r w:rsidR="00ED1E9E">
        <w:rPr>
          <w:rFonts w:ascii="Times New Roman" w:hAnsi="Times New Roman" w:cs="Times New Roman"/>
          <w:sz w:val="24"/>
          <w:szCs w:val="24"/>
        </w:rPr>
        <w:fldChar w:fldCharType="end"/>
      </w:r>
      <w:r w:rsidR="00ED1E9E">
        <w:rPr>
          <w:rFonts w:ascii="Times New Roman" w:hAnsi="Times New Roman" w:cs="Times New Roman"/>
          <w:sz w:val="24"/>
          <w:szCs w:val="24"/>
        </w:rPr>
        <w:t xml:space="preserve">. </w:t>
      </w:r>
      <w:r w:rsidRPr="00D77FF3">
        <w:rPr>
          <w:rFonts w:ascii="Times New Roman" w:hAnsi="Times New Roman" w:cs="Times New Roman"/>
          <w:sz w:val="24"/>
          <w:szCs w:val="24"/>
        </w:rPr>
        <w:t>Institutional theory, in this view, is in its way just as bad as the efficient market hypothesis where grotesque asymmetries in material well-being are treated as facts of nature and where organizational hierarchies associated with them go unquestioned</w:t>
      </w:r>
      <w:r w:rsidR="00ED1E9E">
        <w:rPr>
          <w:rFonts w:ascii="Times New Roman" w:hAnsi="Times New Roman" w:cs="Times New Roman"/>
          <w:sz w:val="24"/>
          <w:szCs w:val="24"/>
        </w:rPr>
        <w:t xml:space="preserve"> </w:t>
      </w:r>
      <w:r w:rsidR="00ED1E9E">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{"citationID":"0ZbYQY9O","properties":{"formattedCitation":"(Willmott, 2015, p. 105)","plainCitation":"(Willmott, 2015, p. 105)","noteIndex":0},"citationItems":[{"id":3071,"uris":["http://zotero.org/users/1350121/items/8CRQZYB6"],"uri":["http://zotero.org/users/1350121/items/8CRQZYB6"],"itemData":{"id":3071,"type":"article-journal","title":"Why institutional theory cannot be critical","container-title":"Journal of Management Inquiry","page":"105-111","volume":"24","issue":"1","ISSN":"1056-4926","journalAbbreviation":"Journal of Management Inquiry","author":[{"family":"Willmott","given":"Hugh"}],"issued":{"date-parts":[["2015"]]}},"locator":"105"}],"schema":"https://github.com/citation-style-language/schema/raw/master/csl-citation.json"} </w:instrText>
      </w:r>
      <w:r w:rsidR="00ED1E9E">
        <w:rPr>
          <w:rFonts w:ascii="Times New Roman" w:hAnsi="Times New Roman" w:cs="Times New Roman"/>
          <w:sz w:val="24"/>
          <w:szCs w:val="24"/>
        </w:rPr>
        <w:fldChar w:fldCharType="separate"/>
      </w:r>
      <w:r w:rsidR="00ED1E9E">
        <w:rPr>
          <w:rFonts w:ascii="Times New Roman" w:hAnsi="Times New Roman" w:cs="Times New Roman"/>
          <w:noProof/>
          <w:sz w:val="24"/>
          <w:szCs w:val="24"/>
        </w:rPr>
        <w:t>(Willmott, 2015, p. 105)</w:t>
      </w:r>
      <w:r w:rsidR="00ED1E9E">
        <w:rPr>
          <w:rFonts w:ascii="Times New Roman" w:hAnsi="Times New Roman" w:cs="Times New Roman"/>
          <w:sz w:val="24"/>
          <w:szCs w:val="24"/>
        </w:rPr>
        <w:fldChar w:fldCharType="end"/>
      </w:r>
      <w:r w:rsidRPr="00D77FF3">
        <w:rPr>
          <w:rFonts w:ascii="Times New Roman" w:hAnsi="Times New Roman" w:cs="Times New Roman"/>
          <w:sz w:val="24"/>
          <w:szCs w:val="24"/>
        </w:rPr>
        <w:t xml:space="preserve">. Institutional theory, in short, is power blind. Willmott scores these works, that of Meyer </w:t>
      </w:r>
      <w:r w:rsidR="00DC01B9">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cEzqQjUs","properties":{"formattedCitation":"(2008)","plainCitation":"(2008)","noteIndex":0},"citationItems":[{"id":3121,"uris":["http://zotero.org/users/1350121/items/WXSDSLQ4"],"uri":["http://zotero.org/users/1350121/items/WXSDSLQ4"],"itemData":{"id":3121,"type":"article-journal","title":"Reflections on institutional theories of organizations","container-title":"The Sage handbook of organizational institutionalism","page":"790-811","journalAbbreviation":"The Sage handbook of organizational institutionalism","author":[{"family":"Meyer","given":"John W"}],"issued":{"date-parts":[["2008"]]}},"suppress-author":true}],"schema":"https://github.com/citation-style-language/schema/raw/master/csl-citation.json"} </w:instrText>
      </w:r>
      <w:r w:rsidR="00DC01B9">
        <w:rPr>
          <w:rFonts w:ascii="Times New Roman" w:hAnsi="Times New Roman" w:cs="Times New Roman"/>
          <w:sz w:val="24"/>
          <w:szCs w:val="24"/>
        </w:rPr>
        <w:fldChar w:fldCharType="separate"/>
      </w:r>
      <w:r w:rsidR="00DC01B9">
        <w:rPr>
          <w:rFonts w:ascii="Times New Roman" w:hAnsi="Times New Roman" w:cs="Times New Roman"/>
          <w:noProof/>
          <w:sz w:val="24"/>
          <w:szCs w:val="24"/>
        </w:rPr>
        <w:t>(2008)</w:t>
      </w:r>
      <w:r w:rsidR="00DC01B9">
        <w:rPr>
          <w:rFonts w:ascii="Times New Roman" w:hAnsi="Times New Roman" w:cs="Times New Roman"/>
          <w:sz w:val="24"/>
          <w:szCs w:val="24"/>
        </w:rPr>
        <w:fldChar w:fldCharType="end"/>
      </w:r>
      <w:r w:rsidR="00DC01B9">
        <w:rPr>
          <w:rFonts w:ascii="Times New Roman" w:hAnsi="Times New Roman" w:cs="Times New Roman"/>
          <w:sz w:val="24"/>
          <w:szCs w:val="24"/>
          <w:highlight w:val="yellow"/>
        </w:rPr>
        <w:t xml:space="preserve"> </w:t>
      </w:r>
      <w:r w:rsidR="00DC01B9" w:rsidRPr="00DC01B9">
        <w:rPr>
          <w:rFonts w:ascii="Times New Roman" w:hAnsi="Times New Roman" w:cs="Times New Roman"/>
          <w:sz w:val="24"/>
          <w:szCs w:val="24"/>
        </w:rPr>
        <w:t>for</w:t>
      </w:r>
      <w:r w:rsidRPr="00DC01B9">
        <w:rPr>
          <w:rFonts w:ascii="Times New Roman" w:hAnsi="Times New Roman" w:cs="Times New Roman"/>
          <w:sz w:val="24"/>
          <w:szCs w:val="24"/>
        </w:rPr>
        <w:t xml:space="preserve"> example</w:t>
      </w:r>
      <w:r w:rsidRPr="00D77FF3">
        <w:rPr>
          <w:rFonts w:ascii="Times New Roman" w:hAnsi="Times New Roman" w:cs="Times New Roman"/>
          <w:sz w:val="24"/>
          <w:szCs w:val="24"/>
        </w:rPr>
        <w:t>, for their neglect of the way that institutions are “media of domination,” shot through with asymmetries of power, and are themselves instituted and institutionalized through the deployment of unexamined means of domination.</w:t>
      </w:r>
      <w:r w:rsidR="00DC01B9">
        <w:rPr>
          <w:rFonts w:ascii="Times New Roman" w:hAnsi="Times New Roman" w:cs="Times New Roman"/>
          <w:sz w:val="24"/>
          <w:szCs w:val="24"/>
        </w:rPr>
        <w:t xml:space="preserve"> </w:t>
      </w:r>
      <w:r w:rsidRPr="00D77FF3">
        <w:rPr>
          <w:rFonts w:ascii="Times New Roman" w:hAnsi="Times New Roman" w:cs="Times New Roman"/>
          <w:sz w:val="24"/>
          <w:szCs w:val="24"/>
        </w:rPr>
        <w:t>“Their focus is on processes of institutionalization per se, and not on these processes as a medium, and outcome of historically specific forms of domination, oppression, and resistance”</w:t>
      </w:r>
      <w:r w:rsidR="00ED1E9E">
        <w:rPr>
          <w:rFonts w:ascii="Times New Roman" w:hAnsi="Times New Roman" w:cs="Times New Roman"/>
          <w:sz w:val="24"/>
          <w:szCs w:val="24"/>
        </w:rPr>
        <w:t xml:space="preserve"> </w:t>
      </w:r>
      <w:r w:rsidR="00ED1E9E">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{"citationID":"pdbsSSyi","properties":{"formattedCitation":"(Willmott, 2015, p. 109)","plainCitation":"(Willmott, 2015, p. 109)","noteIndex":0},"citationItems":[{"id":3071,"uris":["http://zotero.org/users/1350121/items/8CRQZYB6"],"uri":["http://zotero.org/users/1350121/items/8CRQZYB6"],"itemData":{"id":3071,"type":"article-journal","title":"Why institutional theory cannot be critical","container-title":"Journal of Management Inquiry","page":"105-111","volume":"24","issue":"1","ISSN":"1056-4926","journalAbbreviation":"Journal of Management Inquiry","author":[{"family":"Willmott","given":"Hugh"}],"issued":{"date-parts":[["2015"]]}},"locator":"109"}],"schema":"https://github.com/citation-style-language/schema/raw/master/csl-citation.json"} </w:instrText>
      </w:r>
      <w:r w:rsidR="00ED1E9E">
        <w:rPr>
          <w:rFonts w:ascii="Times New Roman" w:hAnsi="Times New Roman" w:cs="Times New Roman"/>
          <w:sz w:val="24"/>
          <w:szCs w:val="24"/>
        </w:rPr>
        <w:fldChar w:fldCharType="separate"/>
      </w:r>
      <w:r w:rsidR="00ED1E9E">
        <w:rPr>
          <w:rFonts w:ascii="Times New Roman" w:hAnsi="Times New Roman" w:cs="Times New Roman"/>
          <w:noProof/>
          <w:sz w:val="24"/>
          <w:szCs w:val="24"/>
        </w:rPr>
        <w:t>(Willmott, 2015, p. 109)</w:t>
      </w:r>
      <w:r w:rsidR="00ED1E9E">
        <w:rPr>
          <w:rFonts w:ascii="Times New Roman" w:hAnsi="Times New Roman" w:cs="Times New Roman"/>
          <w:sz w:val="24"/>
          <w:szCs w:val="24"/>
        </w:rPr>
        <w:fldChar w:fldCharType="end"/>
      </w:r>
      <w:r w:rsidRPr="00D77FF3">
        <w:rPr>
          <w:rFonts w:ascii="Times New Roman" w:hAnsi="Times New Roman" w:cs="Times New Roman"/>
          <w:sz w:val="24"/>
          <w:szCs w:val="24"/>
        </w:rPr>
        <w:t>.</w:t>
      </w:r>
      <w:r w:rsidR="00ED1E9E">
        <w:rPr>
          <w:rFonts w:ascii="Times New Roman" w:hAnsi="Times New Roman" w:cs="Times New Roman"/>
          <w:sz w:val="24"/>
          <w:szCs w:val="24"/>
        </w:rPr>
        <w:t xml:space="preserve"> </w:t>
      </w:r>
      <w:r w:rsidRPr="00D77FF3">
        <w:rPr>
          <w:rFonts w:ascii="Times New Roman" w:hAnsi="Times New Roman" w:cs="Times New Roman"/>
          <w:sz w:val="24"/>
          <w:szCs w:val="24"/>
        </w:rPr>
        <w:t xml:space="preserve">Institutional logics </w:t>
      </w:r>
      <w:r w:rsidR="005B1DEF">
        <w:rPr>
          <w:rFonts w:ascii="Times New Roman" w:hAnsi="Times New Roman" w:cs="Times New Roman"/>
          <w:sz w:val="24"/>
          <w:szCs w:val="24"/>
        </w:rPr>
        <w:t>are</w:t>
      </w:r>
      <w:r w:rsidRPr="00D77FF3">
        <w:rPr>
          <w:rFonts w:ascii="Times New Roman" w:hAnsi="Times New Roman" w:cs="Times New Roman"/>
          <w:sz w:val="24"/>
          <w:szCs w:val="24"/>
        </w:rPr>
        <w:t xml:space="preserve"> charged as the “most recent incantation” of the same “conservative pedigree” </w:t>
      </w:r>
      <w:r w:rsidR="00ED1E9E">
        <w:rPr>
          <w:rFonts w:ascii="Times New Roman" w:hAnsi="Times New Roman" w:cs="Times New Roman"/>
          <w:sz w:val="24"/>
          <w:szCs w:val="24"/>
        </w:rPr>
        <w:fldChar w:fldCharType="begin"/>
      </w:r>
      <w:r w:rsidR="0031504C">
        <w:rPr>
          <w:rFonts w:ascii="Times New Roman" w:hAnsi="Times New Roman" w:cs="Times New Roman"/>
          <w:sz w:val="24"/>
          <w:szCs w:val="24"/>
        </w:rPr>
        <w:instrText xml:space="preserve"> ADDIN ZOTERO_ITEM CSL_CITATION {"citationID":"i13lmS8o","properties":{"formattedCitation":"(Willmott, 2015, p. 108, 2018, p. 3)","plainCitation":"(Willmott, 2015, p. 108, 2018, p. 3)","noteIndex":0},"citationItems":[{"id":3071,"uris":["http://zotero.org/users/1350121/items/8CRQZYB6"],"uri":["http://zotero.org/users/1350121/items/8CRQZYB6"],"itemData":{"id":3071,"type":"article-journal","title":"Why institutional theory cannot be critical","container-title":"Journal of Management Inquiry","page":"105-111","volume":"24","issue":"1","ISSN":"1056-4926","journalAbbreviation":"Journal of Management Inquiry","author":[{"family":"Willmott","given":"Hugh"}],"issued":{"date-parts":[["2015"]]}},"locator":"108"},{"id":3100,"uris":["http://zotero.org/users/1350121/items/WVDTT4QB"],"uri":["http://zotero.org/users/1350121/items/WVDTT4QB"],"itemData":{"id":3100,"type":"article-journal","title":"Can It? On expanding institutional theory by disarming critique","container-title":"Journal of Management Inquiry","page":"1056492617744893","ISSN":"1056-4926","journalAbbreviation":"Journal of Management Inquiry","author":[{"family":"Willmott","given":"Hugh"}],"issued":{"date-parts":[["2018"]]}},"locator":"3"}],"schema":"https://github.com/citation-style-language/schema/raw/master/csl-citation.json"} </w:instrText>
      </w:r>
      <w:r w:rsidR="00ED1E9E">
        <w:rPr>
          <w:rFonts w:ascii="Times New Roman" w:hAnsi="Times New Roman" w:cs="Times New Roman"/>
          <w:sz w:val="24"/>
          <w:szCs w:val="24"/>
        </w:rPr>
        <w:fldChar w:fldCharType="separate"/>
      </w:r>
      <w:r w:rsidR="00ED1E9E">
        <w:rPr>
          <w:rFonts w:ascii="Times New Roman" w:hAnsi="Times New Roman" w:cs="Times New Roman"/>
          <w:noProof/>
          <w:sz w:val="24"/>
          <w:szCs w:val="24"/>
        </w:rPr>
        <w:t>(Willmott, 2015, p. 108, 2018, p. 3)</w:t>
      </w:r>
      <w:r w:rsidR="00ED1E9E">
        <w:rPr>
          <w:rFonts w:ascii="Times New Roman" w:hAnsi="Times New Roman" w:cs="Times New Roman"/>
          <w:sz w:val="24"/>
          <w:szCs w:val="24"/>
        </w:rPr>
        <w:fldChar w:fldCharType="end"/>
      </w:r>
      <w:r w:rsidRPr="00D77FF3">
        <w:rPr>
          <w:rFonts w:ascii="Times New Roman" w:hAnsi="Times New Roman" w:cs="Times New Roman"/>
          <w:sz w:val="24"/>
          <w:szCs w:val="24"/>
        </w:rPr>
        <w:t>.</w:t>
      </w:r>
      <w:r w:rsidRPr="00D77FF3">
        <w:rPr>
          <w:rFonts w:ascii="Times New Roman" w:hAnsi="Times New Roman" w:cs="Times New Roman"/>
          <w:sz w:val="24"/>
          <w:szCs w:val="24"/>
          <w:vertAlign w:val="superscript"/>
        </w:rPr>
        <w:footnoteReference w:id="12"/>
      </w:r>
      <w:r w:rsidRPr="00D77FF3">
        <w:rPr>
          <w:rFonts w:ascii="Times New Roman" w:hAnsi="Times New Roman" w:cs="Times New Roman"/>
          <w:sz w:val="24"/>
          <w:szCs w:val="24"/>
        </w:rPr>
        <w:t xml:space="preserve">  </w:t>
      </w:r>
    </w:p>
    <w:p w14:paraId="17618AC0" w14:textId="6988BE44" w:rsidR="00C51CB6" w:rsidRPr="00D77FF3" w:rsidRDefault="0025650D" w:rsidP="00D77FF3">
      <w:pPr>
        <w:spacing w:line="240" w:lineRule="auto"/>
        <w:jc w:val="both"/>
        <w:rPr>
          <w:rFonts w:ascii="Times New Roman" w:hAnsi="Times New Roman" w:cs="Times New Roman"/>
          <w:sz w:val="24"/>
          <w:szCs w:val="24"/>
        </w:rPr>
      </w:pPr>
      <w:r w:rsidRPr="00D77FF3">
        <w:rPr>
          <w:rFonts w:ascii="Times New Roman" w:hAnsi="Times New Roman" w:cs="Times New Roman"/>
          <w:sz w:val="24"/>
          <w:szCs w:val="24"/>
        </w:rPr>
        <w:tab/>
        <w:t xml:space="preserve">Having spent years reviewing the forms of power </w:t>
      </w:r>
      <w:r w:rsidR="005B1DEF" w:rsidRPr="00D77FF3">
        <w:rPr>
          <w:rFonts w:ascii="Times New Roman" w:hAnsi="Times New Roman" w:cs="Times New Roman"/>
          <w:sz w:val="24"/>
          <w:szCs w:val="24"/>
        </w:rPr>
        <w:t>–</w:t>
      </w:r>
      <w:r w:rsidRPr="00D77FF3">
        <w:rPr>
          <w:rFonts w:ascii="Times New Roman" w:hAnsi="Times New Roman" w:cs="Times New Roman"/>
          <w:sz w:val="24"/>
          <w:szCs w:val="24"/>
        </w:rPr>
        <w:t xml:space="preserve"> situational, structural and systemic </w:t>
      </w:r>
      <w:r w:rsidR="005B1DEF" w:rsidRPr="00D77FF3">
        <w:rPr>
          <w:rFonts w:ascii="Times New Roman" w:hAnsi="Times New Roman" w:cs="Times New Roman"/>
          <w:sz w:val="24"/>
          <w:szCs w:val="24"/>
        </w:rPr>
        <w:t>–</w:t>
      </w:r>
      <w:r w:rsidRPr="00D77FF3">
        <w:rPr>
          <w:rFonts w:ascii="Times New Roman" w:hAnsi="Times New Roman" w:cs="Times New Roman"/>
          <w:sz w:val="24"/>
          <w:szCs w:val="24"/>
        </w:rPr>
        <w:t xml:space="preserve"> in political sociology</w:t>
      </w:r>
      <w:r w:rsidR="00ED1E9E">
        <w:rPr>
          <w:rFonts w:ascii="Times New Roman" w:hAnsi="Times New Roman" w:cs="Times New Roman"/>
          <w:sz w:val="24"/>
          <w:szCs w:val="24"/>
        </w:rPr>
        <w:t xml:space="preserve"> </w:t>
      </w:r>
      <w:r w:rsidR="00ED1E9E">
        <w:rPr>
          <w:rFonts w:ascii="Times New Roman" w:hAnsi="Times New Roman" w:cs="Times New Roman"/>
          <w:sz w:val="24"/>
          <w:szCs w:val="24"/>
        </w:rPr>
        <w:fldChar w:fldCharType="begin"/>
      </w:r>
      <w:r w:rsidR="0031504C">
        <w:rPr>
          <w:rFonts w:ascii="Times New Roman" w:hAnsi="Times New Roman" w:cs="Times New Roman"/>
          <w:sz w:val="24"/>
          <w:szCs w:val="24"/>
        </w:rPr>
        <w:instrText xml:space="preserve"> ADDIN ZOTERO_ITEM CSL_CITATION {"citationID":"3btyV8J2","properties":{"formattedCitation":"(Alford &amp; Friedland, 1985)","plainCitation":"(Alford &amp; Friedland, 1985)","noteIndex":0},"citationItems":[{"id":3101,"uris":["http://zotero.org/users/1350121/items/CTU5AXMK"],"uri":["http://zotero.org/users/1350121/items/CTU5AXMK"],"itemData":{"id":3101,"type":"book","title":"Powers of Theory: Capitalism, the State, and Democracy","publisher":"Cambridge University Press","ISBN":"0-521-31635-9","author":[{"family":"Alford","given":"Robert R"},{"family":"Friedland","given":"Roger"}],"issued":{"date-parts":[["1985"]]}}}],"schema":"https://github.com/citation-style-language/schema/raw/master/csl-citation.json"} </w:instrText>
      </w:r>
      <w:r w:rsidR="00ED1E9E">
        <w:rPr>
          <w:rFonts w:ascii="Times New Roman" w:hAnsi="Times New Roman" w:cs="Times New Roman"/>
          <w:sz w:val="24"/>
          <w:szCs w:val="24"/>
        </w:rPr>
        <w:fldChar w:fldCharType="separate"/>
      </w:r>
      <w:r w:rsidR="00ED1E9E">
        <w:rPr>
          <w:rFonts w:ascii="Times New Roman" w:hAnsi="Times New Roman" w:cs="Times New Roman"/>
          <w:noProof/>
          <w:sz w:val="24"/>
          <w:szCs w:val="24"/>
        </w:rPr>
        <w:t>(Alford &amp; Friedland, 1985)</w:t>
      </w:r>
      <w:r w:rsidR="00ED1E9E">
        <w:rPr>
          <w:rFonts w:ascii="Times New Roman" w:hAnsi="Times New Roman" w:cs="Times New Roman"/>
          <w:sz w:val="24"/>
          <w:szCs w:val="24"/>
        </w:rPr>
        <w:fldChar w:fldCharType="end"/>
      </w:r>
      <w:r w:rsidRPr="00D77FF3">
        <w:rPr>
          <w:rFonts w:ascii="Times New Roman" w:hAnsi="Times New Roman" w:cs="Times New Roman"/>
          <w:sz w:val="24"/>
          <w:szCs w:val="24"/>
        </w:rPr>
        <w:t>, it is a little unnerving to be flayed for its alleged erasure in the institutional logical perspective. The institutional logical approach was designed to specify modalities of systemic power, not decisions, group relations, or organizational forms</w:t>
      </w:r>
      <w:r w:rsidR="00ED1E9E">
        <w:rPr>
          <w:rFonts w:ascii="Times New Roman" w:hAnsi="Times New Roman" w:cs="Times New Roman"/>
          <w:sz w:val="24"/>
          <w:szCs w:val="24"/>
        </w:rPr>
        <w:t xml:space="preserve"> </w:t>
      </w:r>
      <w:r w:rsidR="00ED1E9E">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{"citationID":"jVka3wLp","properties":{"formattedCitation":"(Hirsch &amp; Lounsbury, 2015, p. 97)","plainCitation":"(Hirsch &amp; Lounsbury, 2015, p. 97)","noteIndex":0},"citationItems":[{"id":3102,"uris":["http://zotero.org/users/1350121/items/DL2WEEMX"],"uri":["http://zotero.org/users/1350121/items/DL2WEEMX"],"itemData":{"id":3102,"type":"article-journal","title":"Toward a more critical and “powerful” institutionalism","container-title":"Journal of Management Inquiry","page":"96-99","volume":"24","issue":"1","ISSN":"1056-4926","journalAbbreviation":"Journal of Management Inquiry","author":[{"family":"Hirsch","given":"Paul"},{"family":"Lounsbury","given":"Michael"}],"issued":{"date-parts":[["2015"]]}},"locator":"97"}],"schema":"https://github.com/citation-style-language/schema/raw/master/csl-citation.json"} </w:instrText>
      </w:r>
      <w:r w:rsidR="00ED1E9E">
        <w:rPr>
          <w:rFonts w:ascii="Times New Roman" w:hAnsi="Times New Roman" w:cs="Times New Roman"/>
          <w:sz w:val="24"/>
          <w:szCs w:val="24"/>
        </w:rPr>
        <w:fldChar w:fldCharType="separate"/>
      </w:r>
      <w:r w:rsidR="00ED1E9E">
        <w:rPr>
          <w:rFonts w:ascii="Times New Roman" w:hAnsi="Times New Roman" w:cs="Times New Roman"/>
          <w:noProof/>
          <w:sz w:val="24"/>
          <w:szCs w:val="24"/>
        </w:rPr>
        <w:t>(Hirsch &amp; Lounsbury, 2015, p. 97)</w:t>
      </w:r>
      <w:r w:rsidR="00ED1E9E">
        <w:rPr>
          <w:rFonts w:ascii="Times New Roman" w:hAnsi="Times New Roman" w:cs="Times New Roman"/>
          <w:sz w:val="24"/>
          <w:szCs w:val="24"/>
        </w:rPr>
        <w:fldChar w:fldCharType="end"/>
      </w:r>
      <w:r w:rsidRPr="00D77FF3">
        <w:rPr>
          <w:rFonts w:ascii="Times New Roman" w:hAnsi="Times New Roman" w:cs="Times New Roman"/>
          <w:sz w:val="24"/>
          <w:szCs w:val="24"/>
        </w:rPr>
        <w:t xml:space="preserve">. The originary model for systemic power in </w:t>
      </w:r>
      <w:r w:rsidRPr="00D77FF3">
        <w:rPr>
          <w:rFonts w:ascii="Times New Roman" w:hAnsi="Times New Roman" w:cs="Times New Roman"/>
          <w:i/>
          <w:sz w:val="24"/>
          <w:szCs w:val="24"/>
        </w:rPr>
        <w:t xml:space="preserve">Powers of Theory </w:t>
      </w:r>
      <w:r w:rsidRPr="00D77FF3">
        <w:rPr>
          <w:rFonts w:ascii="Times New Roman" w:hAnsi="Times New Roman" w:cs="Times New Roman"/>
          <w:sz w:val="24"/>
          <w:szCs w:val="24"/>
        </w:rPr>
        <w:t xml:space="preserve">was, in fact, based on Marx’s understanding of the capitalist mode of production, and the </w:t>
      </w:r>
      <w:r w:rsidRPr="00D77FF3">
        <w:rPr>
          <w:rFonts w:ascii="Times New Roman" w:hAnsi="Times New Roman" w:cs="Times New Roman"/>
          <w:sz w:val="24"/>
          <w:szCs w:val="24"/>
        </w:rPr>
        <w:lastRenderedPageBreak/>
        <w:t>contradictory logic of commodification and capital accumulation.</w:t>
      </w:r>
      <w:r w:rsidRPr="00D77FF3">
        <w:rPr>
          <w:rFonts w:ascii="Times New Roman" w:hAnsi="Times New Roman" w:cs="Times New Roman"/>
          <w:sz w:val="24"/>
          <w:szCs w:val="24"/>
          <w:vertAlign w:val="superscript"/>
        </w:rPr>
        <w:footnoteReference w:id="13"/>
      </w:r>
      <w:r w:rsidRPr="00D77FF3">
        <w:rPr>
          <w:rFonts w:ascii="Times New Roman" w:hAnsi="Times New Roman" w:cs="Times New Roman"/>
          <w:sz w:val="24"/>
          <w:szCs w:val="24"/>
        </w:rPr>
        <w:t xml:space="preserve"> Marxist theory was given an analytically privileged purchase on the systemic level of power. Marx offered a theory that pointed to the co-constitution of value and power, signification and domination. Power is interior and exterior to institutional objects like property or commodities, essential to their constitution, and as an effect of their operation. The theory posited inter-objective mechanisms of property, class and labor </w:t>
      </w:r>
      <w:r w:rsidR="00ED1E9E" w:rsidRPr="00D77FF3">
        <w:rPr>
          <w:rFonts w:ascii="Times New Roman" w:hAnsi="Times New Roman" w:cs="Times New Roman"/>
          <w:sz w:val="24"/>
          <w:szCs w:val="24"/>
        </w:rPr>
        <w:t>power, a</w:t>
      </w:r>
      <w:r w:rsidRPr="00D77FF3">
        <w:rPr>
          <w:rFonts w:ascii="Times New Roman" w:hAnsi="Times New Roman" w:cs="Times New Roman"/>
          <w:sz w:val="24"/>
          <w:szCs w:val="24"/>
        </w:rPr>
        <w:t xml:space="preserve"> class struggle animated by the internal contradiction between use and exchange value, productive forces and relations of production, human flourishing and capital accumulation. It was, however, seriously wanting as a theory of democratic politics or the bureaucratic state, among other domains. </w:t>
      </w:r>
      <w:r w:rsidRPr="00D77FF3">
        <w:rPr>
          <w:rFonts w:ascii="Times New Roman" w:hAnsi="Times New Roman" w:cs="Times New Roman"/>
          <w:i/>
          <w:sz w:val="24"/>
          <w:szCs w:val="24"/>
        </w:rPr>
        <w:t xml:space="preserve">Powers of Theory </w:t>
      </w:r>
      <w:r w:rsidRPr="00D77FF3">
        <w:rPr>
          <w:rFonts w:ascii="Times New Roman" w:hAnsi="Times New Roman" w:cs="Times New Roman"/>
          <w:sz w:val="24"/>
          <w:szCs w:val="24"/>
        </w:rPr>
        <w:t xml:space="preserve">pluralized the internal constitutions and contradictions of capitalism to its external co-constitutions and contradictions with democratic political culture and the bureaucratic state </w:t>
      </w:r>
      <w:r w:rsidR="00ED1E9E">
        <w:rPr>
          <w:rFonts w:ascii="Times New Roman" w:hAnsi="Times New Roman" w:cs="Times New Roman"/>
          <w:sz w:val="24"/>
          <w:szCs w:val="24"/>
        </w:rPr>
        <w:fldChar w:fldCharType="begin"/>
      </w:r>
      <w:r w:rsidR="0031504C">
        <w:rPr>
          <w:rFonts w:ascii="Times New Roman" w:hAnsi="Times New Roman" w:cs="Times New Roman"/>
          <w:sz w:val="24"/>
          <w:szCs w:val="24"/>
        </w:rPr>
        <w:instrText xml:space="preserve"> ADDIN ZOTERO_ITEM CSL_CITATION {"citationID":"1MSel0Pm","properties":{"formattedCitation":"(Alford &amp; Friedland, 1985, pp. 421\\uc0\\u8211{}422)","plainCitation":"(Alford &amp; Friedland, 1985, pp. 421–422)","noteIndex":0},"citationItems":[{"id":3101,"uris":["http://zotero.org/users/1350121/items/CTU5AXMK"],"uri":["http://zotero.org/users/1350121/items/CTU5AXMK"],"itemData":{"id":3101,"type":"book","title":"Powers of Theory: Capitalism, the State, and Democracy","publisher":"Cambridge University Press","ISBN":"0-521-31635-9","author":[{"family":"Alford","given":"Robert R"},{"family":"Friedland","given":"Roger"}],"issued":{"date-parts":[["1985"]]}},"locator":"421-422"}],"schema":"https://github.com/citation-style-language/schema/raw/master/csl-citation.json"} </w:instrText>
      </w:r>
      <w:r w:rsidR="00ED1E9E">
        <w:rPr>
          <w:rFonts w:ascii="Times New Roman" w:hAnsi="Times New Roman" w:cs="Times New Roman"/>
          <w:sz w:val="24"/>
          <w:szCs w:val="24"/>
        </w:rPr>
        <w:fldChar w:fldCharType="separate"/>
      </w:r>
      <w:r w:rsidR="00ED1E9E" w:rsidRPr="00ED1E9E">
        <w:rPr>
          <w:rFonts w:ascii="Times New Roman" w:hAnsi="Times New Roman" w:cs="Times New Roman"/>
          <w:sz w:val="24"/>
          <w:lang w:val="en-US"/>
        </w:rPr>
        <w:t>(Alford &amp; Friedland, 1985, pp. 421–422)</w:t>
      </w:r>
      <w:r w:rsidR="00ED1E9E">
        <w:rPr>
          <w:rFonts w:ascii="Times New Roman" w:hAnsi="Times New Roman" w:cs="Times New Roman"/>
          <w:sz w:val="24"/>
          <w:szCs w:val="24"/>
        </w:rPr>
        <w:fldChar w:fldCharType="end"/>
      </w:r>
      <w:r w:rsidRPr="00D77FF3">
        <w:rPr>
          <w:rFonts w:ascii="Times New Roman" w:hAnsi="Times New Roman" w:cs="Times New Roman"/>
          <w:sz w:val="24"/>
          <w:szCs w:val="24"/>
        </w:rPr>
        <w:t>.</w:t>
      </w:r>
      <w:r w:rsidRPr="00D77FF3">
        <w:rPr>
          <w:rFonts w:ascii="Times New Roman" w:hAnsi="Times New Roman" w:cs="Times New Roman"/>
          <w:sz w:val="24"/>
          <w:szCs w:val="24"/>
          <w:vertAlign w:val="superscript"/>
        </w:rPr>
        <w:footnoteReference w:id="14"/>
      </w:r>
      <w:r w:rsidRPr="00D77FF3">
        <w:rPr>
          <w:rFonts w:ascii="Times New Roman" w:hAnsi="Times New Roman" w:cs="Times New Roman"/>
          <w:sz w:val="24"/>
          <w:szCs w:val="24"/>
        </w:rPr>
        <w:t xml:space="preserve"> The institutional logical approach was a non-materialist outworking of a post-Marxist understanding of the capitalist state. It was intended to get at the content of power, not to erase it. There is nothing in an institutional logical perspective that precludes study of the contradictory logics of capitalism, the ways in which </w:t>
      </w:r>
      <w:r w:rsidR="00ED1E9E" w:rsidRPr="00D77FF3">
        <w:rPr>
          <w:rFonts w:ascii="Times New Roman" w:hAnsi="Times New Roman" w:cs="Times New Roman"/>
          <w:sz w:val="24"/>
          <w:szCs w:val="24"/>
        </w:rPr>
        <w:t>these conditions</w:t>
      </w:r>
      <w:r w:rsidRPr="00D77FF3">
        <w:rPr>
          <w:rFonts w:ascii="Times New Roman" w:hAnsi="Times New Roman" w:cs="Times New Roman"/>
          <w:sz w:val="24"/>
          <w:szCs w:val="24"/>
        </w:rPr>
        <w:t xml:space="preserve"> and are shaped by the forms of class struggle, the ways in which capitalists and workers draw on different logics that inform their political programme, their tactical repertoire, and their capacity to politically challenge the hegemony of private property, profit maximization, financialization and the model of the efficient market. </w:t>
      </w:r>
      <w:r w:rsidR="00ED1E9E" w:rsidRPr="00D77FF3">
        <w:rPr>
          <w:rFonts w:ascii="Times New Roman" w:hAnsi="Times New Roman" w:cs="Times New Roman"/>
          <w:sz w:val="24"/>
          <w:szCs w:val="24"/>
        </w:rPr>
        <w:t>Indeed,</w:t>
      </w:r>
      <w:r w:rsidRPr="00D77FF3">
        <w:rPr>
          <w:rFonts w:ascii="Times New Roman" w:hAnsi="Times New Roman" w:cs="Times New Roman"/>
          <w:sz w:val="24"/>
          <w:szCs w:val="24"/>
        </w:rPr>
        <w:t xml:space="preserve"> the variety of systemic powers, their configurations, locate points and languages of leverage to challenge the hegemony of capital.</w:t>
      </w:r>
    </w:p>
    <w:p w14:paraId="1414A8DE" w14:textId="136A4A0E" w:rsidR="00C51CB6" w:rsidRPr="00D77FF3" w:rsidRDefault="0025650D" w:rsidP="00D77FF3">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 xml:space="preserve">The red thread did get lost in the outworking of institutional logics, in part because of the way it was appropriated, which likely has something to do with the institutional locus of its carriers who seek to make capitalism both more efficient and more humane. But part of power’s occlusion has something to do with the institutional logical project itself. We are not pointing to the fact that the Marxist tradition never developed an adequate political theory, neither of politics nor the democratic state, in part because of its institutional monist premises and the primacy of class. But beyond the surprising immateriality of institutional logical work, once power becomes institutionally constituted as well as constitutive in an institutional logical approach, once what power is and how power does is interior to the constitution of legitimate resources in distributive struggles and productive contests, not only the worth, but the qualities of value, then we are in a vexatious circle if we would like to develop a more political institutionalism, particularly one that seeks to explain changing institutional configurations, including the transformation of capitalism. If economists, after all these centuries, cannot explain the changing boundaries of the market except through the distortions of rent-seeking and the accommodations to negative externalities, to the outer or inner limits of the tautologous world they have helped to build, it is not only unfair, but likely nugatory, to expect an institutional logical theory with those capabilities. </w:t>
      </w:r>
    </w:p>
    <w:p w14:paraId="779EFA34" w14:textId="6C2D19AF" w:rsidR="00C51CB6" w:rsidRPr="00D77FF3" w:rsidRDefault="0025650D" w:rsidP="00ED1E9E">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 xml:space="preserve">To explain the outcome of the war of the worlds you need more than an inventory of guns and dragon fire. We would argue that critical theory is less likely to specify the conditions of critique, the cartography of possible institutional trajectories, and the conditions of its efficacy than something that might develop out of a more institutional logical position. Willmott, in contrast, argues that “the ethico-political commitment inscribed within IT’s [institutional theory’s] </w:t>
      </w:r>
      <w:r w:rsidRPr="00D77FF3">
        <w:rPr>
          <w:rFonts w:ascii="Times New Roman" w:hAnsi="Times New Roman" w:cs="Times New Roman"/>
          <w:sz w:val="24"/>
          <w:szCs w:val="24"/>
        </w:rPr>
        <w:lastRenderedPageBreak/>
        <w:t xml:space="preserve">‘conservative pedigree’” is a “daunting obstacle” to making institutional theory critical </w:t>
      </w:r>
      <w:r w:rsidR="00ED1E9E">
        <w:rPr>
          <w:rFonts w:ascii="Times New Roman" w:hAnsi="Times New Roman" w:cs="Times New Roman"/>
          <w:sz w:val="24"/>
          <w:szCs w:val="24"/>
        </w:rPr>
        <w:fldChar w:fldCharType="begin"/>
      </w:r>
      <w:r w:rsidR="0031504C">
        <w:rPr>
          <w:rFonts w:ascii="Times New Roman" w:hAnsi="Times New Roman" w:cs="Times New Roman"/>
          <w:sz w:val="24"/>
          <w:szCs w:val="24"/>
        </w:rPr>
        <w:instrText xml:space="preserve"> ADDIN ZOTERO_ITEM CSL_CITATION {"citationID":"3aoF7ZRf","properties":{"formattedCitation":"(Willmott, 2018, p. 1)","plainCitation":"(Willmott, 2018, p. 1)","noteIndex":0},"citationItems":[{"id":3100,"uris":["http://zotero.org/users/1350121/items/WVDTT4QB"],"uri":["http://zotero.org/users/1350121/items/WVDTT4QB"],"itemData":{"id":3100,"type":"article-journal","title":"Can It? On expanding institutional theory by disarming critique","container-title":"Journal of Management Inquiry","page":"1056492617744893","ISSN":"1056-4926","journalAbbreviation":"Journal of Management Inquiry","author":[{"family":"Willmott","given":"Hugh"}],"issued":{"date-parts":[["2018"]]}},"locator":"1"}],"schema":"https://github.com/citation-style-language/schema/raw/master/csl-citation.json"} </w:instrText>
      </w:r>
      <w:r w:rsidR="00ED1E9E">
        <w:rPr>
          <w:rFonts w:ascii="Times New Roman" w:hAnsi="Times New Roman" w:cs="Times New Roman"/>
          <w:sz w:val="24"/>
          <w:szCs w:val="24"/>
        </w:rPr>
        <w:fldChar w:fldCharType="separate"/>
      </w:r>
      <w:r w:rsidR="00ED1E9E">
        <w:rPr>
          <w:rFonts w:ascii="Times New Roman" w:hAnsi="Times New Roman" w:cs="Times New Roman"/>
          <w:noProof/>
          <w:sz w:val="24"/>
          <w:szCs w:val="24"/>
        </w:rPr>
        <w:t>(Willmott, 2018, p. 1)</w:t>
      </w:r>
      <w:r w:rsidR="00ED1E9E">
        <w:rPr>
          <w:rFonts w:ascii="Times New Roman" w:hAnsi="Times New Roman" w:cs="Times New Roman"/>
          <w:sz w:val="24"/>
          <w:szCs w:val="24"/>
        </w:rPr>
        <w:fldChar w:fldCharType="end"/>
      </w:r>
      <w:r w:rsidRPr="00D77FF3">
        <w:rPr>
          <w:rFonts w:ascii="Times New Roman" w:hAnsi="Times New Roman" w:cs="Times New Roman"/>
          <w:sz w:val="24"/>
          <w:szCs w:val="24"/>
        </w:rPr>
        <w:t>. The same could easily be said of the Marxist pedigree, whose problematic is more relevant than ever, but whose theoretical and political impotence and perverse effects cannot be underestimated. It is not the absence of the right politics in institutional theory, as Wilmott suggests, but the absence of an adequate theory of possible politics that is missing today. What it is possible to wish and fight for is not at all obvious. As Willmott well understands, it is also the politics of dreams to which we should attend</w:t>
      </w:r>
      <w:r w:rsidR="00DC01B9">
        <w:rPr>
          <w:rFonts w:ascii="Times New Roman" w:hAnsi="Times New Roman" w:cs="Times New Roman"/>
          <w:sz w:val="24"/>
          <w:szCs w:val="24"/>
        </w:rPr>
        <w:t xml:space="preserve"> </w:t>
      </w:r>
      <w:r w:rsidR="00DC01B9">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{"citationID":"yb40Lez1","properties":{"formattedCitation":"(Arjali\\uc0\\u232{}s, Forthcoming; Beckert, 2016; Knights &amp; Willmott, 2002)","plainCitation":"(Arjaliès, Forthcoming; Beckert, 2016; Knights &amp; Willmott, 2002)","noteIndex":0},"citationItems":[{"id":3079,"uris":["http://zotero.org/users/1350121/items/XYKJKLEM"],"uri":["http://zotero.org/users/1350121/items/XYKJKLEM"],"itemData":{"id":3079,"type":"chapter","title":"\"At the very beginning, there’s this dream.” The role of utopia in the workings of local and cryptocurrencies","container-title":"Handbook of Alternative Finance","edition":"Palgrave","author":[{"family":"Arjaliès","given":"Diane-Laure"}],"editor":[{"family":"Raghavendra","given":"Rau"},{"family":"Wardrop","given":"Robert"}],"issued":{"literal":"Forthcoming"}}},{"id":1515,"uris":["http://zotero.org/users/1350121/items/WHZGHH4E"],"uri":["http://zotero.org/users/1350121/items/WHZGHH4E"],"itemData":{"id":1515,"type":"book","title":"Imagined Futures","publisher":"Harvard University Press","publisher-place":"Cambridge, MA","event-place":"Cambridge, MA","ISBN":"0-674-08882-4","author":[{"family":"Beckert","given":"Jens"}],"issued":{"date-parts":[["2016"]]}}},{"id":3122,"uris":["http://zotero.org/users/1350121/items/GYYGZ7I2"],"uri":["http://zotero.org/users/1350121/items/GYYGZ7I2"],"itemData":{"id":3122,"type":"article-journal","title":"Autonomy as utopia or dystopia","container-title":"The Sociological Review","page":"59-81","volume":"50","issue":"1_suppl","ISSN":"0038-0261","journalAbbreviation":"The Sociological Review","author":[{"family":"Knights","given":"David"},{"family":"Willmott","given":"Hugh"}],"issued":{"date-parts":[["2002"]]}}}],"schema":"https://github.com/citation-style-language/schema/raw/master/csl-citation.json"} </w:instrText>
      </w:r>
      <w:r w:rsidR="00DC01B9">
        <w:rPr>
          <w:rFonts w:ascii="Times New Roman" w:hAnsi="Times New Roman" w:cs="Times New Roman"/>
          <w:sz w:val="24"/>
          <w:szCs w:val="24"/>
        </w:rPr>
        <w:fldChar w:fldCharType="separate"/>
      </w:r>
      <w:r w:rsidR="00DC01B9" w:rsidRPr="00DC01B9">
        <w:rPr>
          <w:rFonts w:ascii="Times New Roman" w:hAnsi="Times New Roman" w:cs="Times New Roman"/>
          <w:sz w:val="24"/>
          <w:lang w:val="en-US"/>
        </w:rPr>
        <w:t>(Arjaliès, Forthcoming; Beckert, 2016; Knights &amp; Willmott, 2002)</w:t>
      </w:r>
      <w:r w:rsidR="00DC01B9">
        <w:rPr>
          <w:rFonts w:ascii="Times New Roman" w:hAnsi="Times New Roman" w:cs="Times New Roman"/>
          <w:sz w:val="24"/>
          <w:szCs w:val="24"/>
        </w:rPr>
        <w:fldChar w:fldCharType="end"/>
      </w:r>
      <w:r w:rsidR="00DC01B9">
        <w:rPr>
          <w:rFonts w:ascii="Times New Roman" w:hAnsi="Times New Roman" w:cs="Times New Roman"/>
          <w:sz w:val="24"/>
          <w:szCs w:val="24"/>
        </w:rPr>
        <w:t>.</w:t>
      </w:r>
    </w:p>
    <w:p w14:paraId="28F18784" w14:textId="58F1421C" w:rsidR="00C51CB6" w:rsidRPr="00D77FF3" w:rsidRDefault="0025650D" w:rsidP="00D77FF3">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 xml:space="preserve">But in the </w:t>
      </w:r>
      <w:r w:rsidR="00ED1E9E" w:rsidRPr="00D77FF3">
        <w:rPr>
          <w:rFonts w:ascii="Times New Roman" w:hAnsi="Times New Roman" w:cs="Times New Roman"/>
          <w:sz w:val="24"/>
          <w:szCs w:val="24"/>
        </w:rPr>
        <w:t>meantime,</w:t>
      </w:r>
      <w:r w:rsidRPr="00D77FF3">
        <w:rPr>
          <w:rFonts w:ascii="Times New Roman" w:hAnsi="Times New Roman" w:cs="Times New Roman"/>
          <w:sz w:val="24"/>
          <w:szCs w:val="24"/>
        </w:rPr>
        <w:t xml:space="preserve"> the conditional ways in which power operates at the structural and decisional level within situations, groups and organizations, not to mention fields, in which different institutional logics, and their configurations, are operative is a valuable and potentially tractable research project, and necessary, too, as it must be a mechanism of the reproduction and transformation of those logics. Lee and Lounsbury, for example, found that American petroleum and petrochemical companies located in communities characterized by different levels of investment in the logic of environmentalism and political conservatism had very different rates of benzene internalization and responded differently to variance in the cost of toxic waste emissions </w:t>
      </w:r>
      <w:r w:rsidR="00ED1E9E">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{"citationID":"VY5Siuyp","properties":{"formattedCitation":"(Lee &amp; Lounsbury, 2015)","plainCitation":"(Lee &amp; Lounsbury, 2015)","noteIndex":0},"citationItems":[{"id":3105,"uris":["http://zotero.org/users/1350121/items/7U97BD97"],"uri":["http://zotero.org/users/1350121/items/7U97BD97"],"itemData":{"id":3105,"type":"article-journal","title":"Filtering institutional logics: Community logic variation and differential responses to the institutional complexity of toxic waste","container-title":"Organization Science","page":"847-866","volume":"26","issue":"3","ISSN":"1047-7039","journalAbbreviation":"Organization Science","author":[{"family":"Lee","given":"Min-Dong Paul"},{"family":"Lounsbury","given":"Michael"}],"issued":{"date-parts":[["2015"]]}}}],"schema":"https://github.com/citation-style-language/schema/raw/master/csl-citation.json"} </w:instrText>
      </w:r>
      <w:r w:rsidR="00ED1E9E">
        <w:rPr>
          <w:rFonts w:ascii="Times New Roman" w:hAnsi="Times New Roman" w:cs="Times New Roman"/>
          <w:sz w:val="24"/>
          <w:szCs w:val="24"/>
        </w:rPr>
        <w:fldChar w:fldCharType="separate"/>
      </w:r>
      <w:r w:rsidR="00ED1E9E">
        <w:rPr>
          <w:rFonts w:ascii="Times New Roman" w:hAnsi="Times New Roman" w:cs="Times New Roman"/>
          <w:noProof/>
          <w:sz w:val="24"/>
          <w:szCs w:val="24"/>
        </w:rPr>
        <w:t>(Lee &amp; Lounsbury, 2015)</w:t>
      </w:r>
      <w:r w:rsidR="00ED1E9E">
        <w:rPr>
          <w:rFonts w:ascii="Times New Roman" w:hAnsi="Times New Roman" w:cs="Times New Roman"/>
          <w:sz w:val="24"/>
          <w:szCs w:val="24"/>
        </w:rPr>
        <w:fldChar w:fldCharType="end"/>
      </w:r>
      <w:r w:rsidRPr="00D77FF3">
        <w:rPr>
          <w:rFonts w:ascii="Times New Roman" w:hAnsi="Times New Roman" w:cs="Times New Roman"/>
          <w:sz w:val="24"/>
          <w:szCs w:val="24"/>
        </w:rPr>
        <w:t xml:space="preserve">. Greenwood </w:t>
      </w:r>
      <w:r w:rsidR="00496040">
        <w:rPr>
          <w:rFonts w:ascii="Times New Roman" w:hAnsi="Times New Roman" w:cs="Times New Roman"/>
          <w:sz w:val="24"/>
          <w:szCs w:val="24"/>
        </w:rPr>
        <w:t xml:space="preserve">et al. </w:t>
      </w:r>
      <w:r w:rsidR="00496040">
        <w:rPr>
          <w:rFonts w:ascii="Times New Roman" w:hAnsi="Times New Roman" w:cs="Times New Roman"/>
          <w:sz w:val="24"/>
          <w:szCs w:val="24"/>
        </w:rPr>
        <w:fldChar w:fldCharType="begin"/>
      </w:r>
      <w:r w:rsidR="0031504C">
        <w:rPr>
          <w:rFonts w:ascii="Times New Roman" w:hAnsi="Times New Roman" w:cs="Times New Roman"/>
          <w:sz w:val="24"/>
          <w:szCs w:val="24"/>
        </w:rPr>
        <w:instrText xml:space="preserve"> ADDIN ZOTERO_ITEM CSL_CITATION {"citationID":"l99PHSht","properties":{"formattedCitation":"(2010)","plainCitation":"(2010)","noteIndex":0},"citationItems":[{"id":499,"uris":["http://zotero.org/users/1350121/items/TPGDSBIP"],"uri":["http://zotero.org/users/1350121/items/TPGDSBIP"],"itemData":{"id":499,"type":"article-journal","title":"The multiplicity of institutional logics and the heterogeneity of organizational responses","container-title":"Organization Science","page":"521-539","volume":"21","note":"2","title-short":"The Multiplicity of Institutional Logics and the Heterogeneity of Organizational Responses","author":[{"family":"Greenwood","given":"Royston"},{"family":"Diaz","given":"Amalia Magan"},{"family":"Li","given":"Stan Xiao"},{"family":"Lorente","given":"José Céspedes"}],"issued":{"date-parts":[["2010"]]}},"suppress-author":true}],"schema":"https://github.com/citation-style-language/schema/raw/master/csl-citation.json"} </w:instrText>
      </w:r>
      <w:r w:rsidR="00496040">
        <w:rPr>
          <w:rFonts w:ascii="Times New Roman" w:hAnsi="Times New Roman" w:cs="Times New Roman"/>
          <w:sz w:val="24"/>
          <w:szCs w:val="24"/>
        </w:rPr>
        <w:fldChar w:fldCharType="separate"/>
      </w:r>
      <w:r w:rsidR="00496040">
        <w:rPr>
          <w:rFonts w:ascii="Times New Roman" w:hAnsi="Times New Roman" w:cs="Times New Roman"/>
          <w:noProof/>
          <w:sz w:val="24"/>
          <w:szCs w:val="24"/>
        </w:rPr>
        <w:t>(2010)</w:t>
      </w:r>
      <w:r w:rsidR="00496040">
        <w:rPr>
          <w:rFonts w:ascii="Times New Roman" w:hAnsi="Times New Roman" w:cs="Times New Roman"/>
          <w:sz w:val="24"/>
          <w:szCs w:val="24"/>
        </w:rPr>
        <w:fldChar w:fldCharType="end"/>
      </w:r>
      <w:r w:rsidR="00496040">
        <w:rPr>
          <w:rFonts w:ascii="Times New Roman" w:hAnsi="Times New Roman" w:cs="Times New Roman"/>
          <w:sz w:val="24"/>
          <w:szCs w:val="24"/>
        </w:rPr>
        <w:t xml:space="preserve"> </w:t>
      </w:r>
      <w:r w:rsidRPr="00D77FF3">
        <w:rPr>
          <w:rFonts w:ascii="Times New Roman" w:hAnsi="Times New Roman" w:cs="Times New Roman"/>
          <w:sz w:val="24"/>
          <w:szCs w:val="24"/>
        </w:rPr>
        <w:t xml:space="preserve"> found that, controlling for firm performance, geographical variations in institutional configurations in Spain </w:t>
      </w:r>
      <w:r w:rsidR="005B1DEF" w:rsidRPr="00D77FF3">
        <w:rPr>
          <w:rFonts w:ascii="Times New Roman" w:hAnsi="Times New Roman" w:cs="Times New Roman"/>
          <w:sz w:val="24"/>
          <w:szCs w:val="24"/>
        </w:rPr>
        <w:t>–</w:t>
      </w:r>
      <w:r w:rsidRPr="00D77FF3">
        <w:rPr>
          <w:rFonts w:ascii="Times New Roman" w:hAnsi="Times New Roman" w:cs="Times New Roman"/>
          <w:sz w:val="24"/>
          <w:szCs w:val="24"/>
        </w:rPr>
        <w:t xml:space="preserve"> the extent of firms’ regional concentration, the existence of regional representation, and the importance of family firms as indicated by family ownership </w:t>
      </w:r>
      <w:r w:rsidR="005B1DEF" w:rsidRPr="00D77FF3">
        <w:rPr>
          <w:rFonts w:ascii="Times New Roman" w:hAnsi="Times New Roman" w:cs="Times New Roman"/>
          <w:sz w:val="24"/>
          <w:szCs w:val="24"/>
        </w:rPr>
        <w:t>–</w:t>
      </w:r>
      <w:r w:rsidRPr="00D77FF3">
        <w:rPr>
          <w:rFonts w:ascii="Times New Roman" w:hAnsi="Times New Roman" w:cs="Times New Roman"/>
          <w:sz w:val="24"/>
          <w:szCs w:val="24"/>
        </w:rPr>
        <w:t xml:space="preserve"> led to lower levels of firm downsizing in the 1990’s</w:t>
      </w:r>
      <w:r w:rsidR="00354981">
        <w:rPr>
          <w:rFonts w:ascii="Times New Roman" w:hAnsi="Times New Roman" w:cs="Times New Roman"/>
          <w:sz w:val="24"/>
          <w:szCs w:val="24"/>
        </w:rPr>
        <w:t xml:space="preserve"> </w:t>
      </w:r>
      <w:r w:rsidR="00354981">
        <w:rPr>
          <w:rFonts w:ascii="Times New Roman" w:hAnsi="Times New Roman" w:cs="Times New Roman"/>
          <w:sz w:val="24"/>
          <w:szCs w:val="24"/>
        </w:rPr>
        <w:fldChar w:fldCharType="begin"/>
      </w:r>
      <w:r w:rsidR="0031504C">
        <w:rPr>
          <w:rFonts w:ascii="Times New Roman" w:hAnsi="Times New Roman" w:cs="Times New Roman"/>
          <w:sz w:val="24"/>
          <w:szCs w:val="24"/>
        </w:rPr>
        <w:instrText xml:space="preserve"> ADDIN ZOTERO_ITEM CSL_CITATION {"citationID":"JOvfLcdu","properties":{"formattedCitation":"(Greenwood et al., 2010)","plainCitation":"(Greenwood et al., 2010)","noteIndex":0},"citationItems":[{"id":499,"uris":["http://zotero.org/users/1350121/items/TPGDSBIP"],"uri":["http://zotero.org/users/1350121/items/TPGDSBIP"],"itemData":{"id":499,"type":"article-journal","title":"The multiplicity of institutional logics and the heterogeneity of organizational responses","container-title":"Organization Science","page":"521-539","volume":"21","note":"2","title-short":"The Multiplicity of Institutional Logics and the Heterogeneity of Organizational Responses","author":[{"family":"Greenwood","given":"Royston"},{"family":"Diaz","given":"Amalia Magan"},{"family":"Li","given":"Stan Xiao"},{"family":"Lorente","given":"José Céspedes"}],"issued":{"date-parts":[["2010"]]}}}],"schema":"https://github.com/citation-style-language/schema/raw/master/csl-citation.json"} </w:instrText>
      </w:r>
      <w:r w:rsidR="00354981">
        <w:rPr>
          <w:rFonts w:ascii="Times New Roman" w:hAnsi="Times New Roman" w:cs="Times New Roman"/>
          <w:sz w:val="24"/>
          <w:szCs w:val="24"/>
        </w:rPr>
        <w:fldChar w:fldCharType="separate"/>
      </w:r>
      <w:r w:rsidR="00496040">
        <w:rPr>
          <w:rFonts w:ascii="Times New Roman" w:hAnsi="Times New Roman" w:cs="Times New Roman"/>
          <w:noProof/>
          <w:sz w:val="24"/>
          <w:szCs w:val="24"/>
        </w:rPr>
        <w:t>(Greenwood et al., 2010)</w:t>
      </w:r>
      <w:r w:rsidR="00354981">
        <w:rPr>
          <w:rFonts w:ascii="Times New Roman" w:hAnsi="Times New Roman" w:cs="Times New Roman"/>
          <w:sz w:val="24"/>
          <w:szCs w:val="24"/>
        </w:rPr>
        <w:fldChar w:fldCharType="end"/>
      </w:r>
      <w:r w:rsidR="00354981">
        <w:rPr>
          <w:rFonts w:ascii="Times New Roman" w:hAnsi="Times New Roman" w:cs="Times New Roman"/>
          <w:sz w:val="24"/>
          <w:szCs w:val="24"/>
        </w:rPr>
        <w:t xml:space="preserve">. </w:t>
      </w:r>
      <w:r w:rsidRPr="00D77FF3">
        <w:rPr>
          <w:rFonts w:ascii="Times New Roman" w:hAnsi="Times New Roman" w:cs="Times New Roman"/>
          <w:sz w:val="24"/>
          <w:szCs w:val="24"/>
        </w:rPr>
        <w:t xml:space="preserve">They interpret this as an effect of regionalist politics and Church-based family values.  Institutional power here is measured by the net effects of indicators of presence of different institutional actors and corporate behaviors that diverge from what one would expect based on norms of profit maximization or market mimesis.  </w:t>
      </w:r>
    </w:p>
    <w:p w14:paraId="54E898B6" w14:textId="354AFB21" w:rsidR="00C51CB6" w:rsidRPr="00D77FF3" w:rsidRDefault="0025650D" w:rsidP="00D77FF3">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The marginalization of power is also related to the immateriality of much institutional work</w:t>
      </w:r>
      <w:r w:rsidR="005B1DEF">
        <w:rPr>
          <w:rFonts w:ascii="Times New Roman" w:hAnsi="Times New Roman" w:cs="Times New Roman"/>
          <w:sz w:val="24"/>
          <w:szCs w:val="24"/>
        </w:rPr>
        <w:t xml:space="preserve"> </w:t>
      </w:r>
      <w:r w:rsidR="005B1DEF">
        <w:rPr>
          <w:rFonts w:ascii="Times New Roman" w:hAnsi="Times New Roman" w:cs="Times New Roman"/>
          <w:sz w:val="24"/>
          <w:szCs w:val="24"/>
        </w:rPr>
        <w:fldChar w:fldCharType="begin"/>
      </w:r>
      <w:r w:rsidR="005B1DEF">
        <w:rPr>
          <w:rFonts w:ascii="Times New Roman" w:hAnsi="Times New Roman" w:cs="Times New Roman"/>
          <w:sz w:val="24"/>
          <w:szCs w:val="24"/>
        </w:rPr>
        <w:instrText xml:space="preserve"> ADDIN ZOTERO_ITEM CSL_CITATION {"citationID":"Vti0ptrw","properties":{"formattedCitation":"(Friedland &amp; Arjali\\uc0\\u232{}s, Forthcoming)","plainCitation":"(Friedland &amp; Arjaliès, Forthcoming)","noteIndex":0},"citationItems":[{"id":1302,"uris":["http://zotero.org/users/1350121/items/KZKFIBR3"],"uri":["http://zotero.org/users/1350121/items/KZKFIBR3"],"itemData":{"id":1302,"type":"article-journal","title":"Putting things in place: Institutional objects and institutional logics","container-title":"Research in the Sociology of Organizations","author":[{"family":"Friedland","given":"Roger"},{"family":"Arjaliès","given":"Diane-Laure"}],"issued":{"literal":"Forthcoming"}}}],"schema":"https://github.com/citation-style-language/schema/raw/master/csl-citation.json"} </w:instrText>
      </w:r>
      <w:r w:rsidR="005B1DEF">
        <w:rPr>
          <w:rFonts w:ascii="Times New Roman" w:hAnsi="Times New Roman" w:cs="Times New Roman"/>
          <w:sz w:val="24"/>
          <w:szCs w:val="24"/>
        </w:rPr>
        <w:fldChar w:fldCharType="separate"/>
      </w:r>
      <w:r w:rsidR="005B1DEF" w:rsidRPr="005B1DEF">
        <w:rPr>
          <w:rFonts w:ascii="Times New Roman" w:hAnsi="Times New Roman" w:cs="Times New Roman"/>
          <w:sz w:val="24"/>
          <w:lang w:val="en-US"/>
        </w:rPr>
        <w:t>(Friedland &amp; Arjaliès, Forthcoming)</w:t>
      </w:r>
      <w:r w:rsidR="005B1DEF">
        <w:rPr>
          <w:rFonts w:ascii="Times New Roman" w:hAnsi="Times New Roman" w:cs="Times New Roman"/>
          <w:sz w:val="24"/>
          <w:szCs w:val="24"/>
        </w:rPr>
        <w:fldChar w:fldCharType="end"/>
      </w:r>
      <w:r w:rsidRPr="00D77FF3">
        <w:rPr>
          <w:rFonts w:ascii="Times New Roman" w:hAnsi="Times New Roman" w:cs="Times New Roman"/>
          <w:sz w:val="24"/>
          <w:szCs w:val="24"/>
        </w:rPr>
        <w:t xml:space="preserve">, the ways in which objects, apparatuses, material techniques, layouts and architectures, instruments and artefacts only afford or are afforded by different meanings </w:t>
      </w:r>
      <w:r w:rsidR="00420DC7">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{"citationID":"qWEHJW0g","properties":{"formattedCitation":"(see Biernacki, 1995 for a seminal study on this issue)","plainCitation":"(see Biernacki, 1995 for a seminal study on this issue)","noteIndex":0},"citationItems":[{"id":25,"uris":["http://zotero.org/users/1350121/items/UZQ7B32I"],"uri":["http://zotero.org/users/1350121/items/UZQ7B32I"],"itemData":{"id":25,"type":"book","title":"The Fabrication of Labor: Germany and Britain, 1640-1914","publisher":"University of California Press","volume":"22","ISBN":"0-520-08491-8","author":[{"family":"Biernacki","given":"Richard"}],"issued":{"date-parts":[["1995"]]}},"prefix":"see ","suffix":" for a seminal study on this issue"}],"schema":"https://github.com/citation-style-language/schema/raw/master/csl-citation.json"} </w:instrText>
      </w:r>
      <w:r w:rsidR="00420DC7">
        <w:rPr>
          <w:rFonts w:ascii="Times New Roman" w:hAnsi="Times New Roman" w:cs="Times New Roman"/>
          <w:sz w:val="24"/>
          <w:szCs w:val="24"/>
        </w:rPr>
        <w:fldChar w:fldCharType="separate"/>
      </w:r>
      <w:r w:rsidR="00E43F2D">
        <w:rPr>
          <w:rFonts w:ascii="Times New Roman" w:hAnsi="Times New Roman" w:cs="Times New Roman"/>
          <w:noProof/>
          <w:sz w:val="24"/>
          <w:szCs w:val="24"/>
        </w:rPr>
        <w:t>(see Biernacki, 1995 for a seminal study on this issue)</w:t>
      </w:r>
      <w:r w:rsidR="00420DC7">
        <w:rPr>
          <w:rFonts w:ascii="Times New Roman" w:hAnsi="Times New Roman" w:cs="Times New Roman"/>
          <w:sz w:val="24"/>
          <w:szCs w:val="24"/>
        </w:rPr>
        <w:fldChar w:fldCharType="end"/>
      </w:r>
      <w:r w:rsidRPr="00D77FF3">
        <w:rPr>
          <w:rFonts w:ascii="Times New Roman" w:hAnsi="Times New Roman" w:cs="Times New Roman"/>
          <w:sz w:val="24"/>
          <w:szCs w:val="24"/>
        </w:rPr>
        <w:t xml:space="preserve">. And power’s absence is also likely partly located in its positing practice as the primary level of analysis. Political powers in most traditions attach to groups or organizations. The institutional logics perspective treats both of these as derivative sites; groups, and to some extent organizations, derive from relations of practice, not the reverse. This was also Marx’s approach; one began with the practical relation of capital from which capitalists, and corporations, derived. In much political research, power is registered as a distributional outcome </w:t>
      </w:r>
      <w:r w:rsidR="005B1DEF" w:rsidRPr="00D77FF3">
        <w:rPr>
          <w:rFonts w:ascii="Times New Roman" w:hAnsi="Times New Roman" w:cs="Times New Roman"/>
          <w:sz w:val="24"/>
          <w:szCs w:val="24"/>
        </w:rPr>
        <w:t>–</w:t>
      </w:r>
      <w:r w:rsidRPr="00D77FF3">
        <w:rPr>
          <w:rFonts w:ascii="Times New Roman" w:hAnsi="Times New Roman" w:cs="Times New Roman"/>
          <w:sz w:val="24"/>
          <w:szCs w:val="24"/>
        </w:rPr>
        <w:t xml:space="preserve"> of land, status, money, health, suffrage and office, material goods, and of course, power. Who gets the job, the income, the disease, the spouse, the degree, the prime time and the honor? This is not the first move in an institutional logical view. In contrast to Boltanski and Thévenot’s conventions of worth, for example, hierarchical distributions and the contests over evaluation with which they are associated are treated in the institutional logical perspective as secondary to the instituting and production of the goods that are distributed to those justified as most worthy </w:t>
      </w:r>
      <w:r w:rsidR="00E43F2D">
        <w:rPr>
          <w:rFonts w:ascii="Times New Roman" w:hAnsi="Times New Roman" w:cs="Times New Roman"/>
          <w:sz w:val="24"/>
          <w:szCs w:val="24"/>
        </w:rPr>
        <w:fldChar w:fldCharType="begin"/>
      </w:r>
      <w:r w:rsidR="00381F56">
        <w:rPr>
          <w:rFonts w:ascii="Times New Roman" w:hAnsi="Times New Roman" w:cs="Times New Roman"/>
          <w:sz w:val="24"/>
          <w:szCs w:val="24"/>
        </w:rPr>
        <w:instrText xml:space="preserve"> ADDIN ZOTERO_ITEM CSL_CITATION {"citationID":"h7Q5p1sG","properties":{"formattedCitation":"(Boltanski &amp; Th\\uc0\\u233{}venot, 2006; Friedland &amp; Arjali\\uc0\\u232{}s, Forthcoming)","plainCitation":"(Boltanski &amp; Thévenot, 2006; Friedland &amp; Arjaliès, Forthcoming)","noteIndex":0},"citationItems":[{"id":728,"uris":["http://zotero.org/users/1350121/items/VZHZKMU8"],"uri":["http://zotero.org/users/1350121/items/VZHZKMU8"],"itemData":{"id":728,"type":"book","title":"On Justification: Economies of Worth","publisher":"Princeton University Press","publisher-place":"Princeton, NJ","event-place":"Princeton, NJ","title-short":"On Justification: Economies of Worth","author":[{"family":"Boltanski","given":"Luc"},{"family":"Thévenot","given":"Laurent"}],"issued":{"date-parts":[["2006"]]}}},{"id":1302,"uris":["http://zotero.org/users/1350121/items/KZKFIBR3"],"uri":["http://zotero.org/users/1350121/items/KZKFIBR3"],"itemData":{"id":1302,"type":"article-journal","title":"Putting things in place: Institutional objects and institutional logics","container-title":"Research in the Sociology of Organizations","author":[{"family":"Friedland","given":"Roger"},{"family":"Arjaliès","given":"Diane-Laure"}],"issued":{"literal":"Forthcoming"}}}],"schema":"https://github.com/citation-style-language/schema/raw/master/csl-citation.json"} </w:instrText>
      </w:r>
      <w:r w:rsidR="00E43F2D">
        <w:rPr>
          <w:rFonts w:ascii="Times New Roman" w:hAnsi="Times New Roman" w:cs="Times New Roman"/>
          <w:sz w:val="24"/>
          <w:szCs w:val="24"/>
        </w:rPr>
        <w:fldChar w:fldCharType="separate"/>
      </w:r>
      <w:r w:rsidR="00E43F2D" w:rsidRPr="00E43F2D">
        <w:rPr>
          <w:rFonts w:ascii="Times New Roman" w:hAnsi="Times New Roman" w:cs="Times New Roman"/>
          <w:sz w:val="24"/>
          <w:lang w:val="en-US"/>
        </w:rPr>
        <w:t>(Boltanski &amp; Thévenot, 2006; Friedland &amp; Arjaliès, Forthcoming)</w:t>
      </w:r>
      <w:r w:rsidR="00E43F2D">
        <w:rPr>
          <w:rFonts w:ascii="Times New Roman" w:hAnsi="Times New Roman" w:cs="Times New Roman"/>
          <w:sz w:val="24"/>
          <w:szCs w:val="24"/>
        </w:rPr>
        <w:fldChar w:fldCharType="end"/>
      </w:r>
      <w:r w:rsidR="00E43F2D">
        <w:rPr>
          <w:rFonts w:ascii="Times New Roman" w:hAnsi="Times New Roman" w:cs="Times New Roman"/>
          <w:sz w:val="24"/>
          <w:szCs w:val="24"/>
        </w:rPr>
        <w:t>. The</w:t>
      </w:r>
      <w:r w:rsidRPr="00D77FF3">
        <w:rPr>
          <w:rFonts w:ascii="Times New Roman" w:hAnsi="Times New Roman" w:cs="Times New Roman"/>
          <w:sz w:val="24"/>
          <w:szCs w:val="24"/>
        </w:rPr>
        <w:t xml:space="preserve"> institutional logical approach has not been distributionally focused. Assessing the different distributional consequences of different institutional logics and the ways in which these distributions, and whether or not they are politicized in issues or group formation, may or may not be part of the trajectories of these logics, the way they contract or expand, morph into new logics as they are reproduced, and provide openings by which advantaged or disadvantaged groups defend or challenge their very operation, is also a huge and potentially productive research agenda. </w:t>
      </w:r>
    </w:p>
    <w:p w14:paraId="7A375C13" w14:textId="1EDA822E" w:rsidR="00C51CB6" w:rsidRPr="00D77FF3" w:rsidRDefault="0025650D" w:rsidP="00D77FF3">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lastRenderedPageBreak/>
        <w:t>This said we agree that power has not been properly thematized in the institutional logical tradition, that the politics of institutional logics are vital to understanding the kinds of changes that are likely and the conditions under which they might obtain. For critical theory</w:t>
      </w:r>
      <w:r w:rsidR="005B1DEF">
        <w:rPr>
          <w:rFonts w:ascii="Times New Roman" w:hAnsi="Times New Roman" w:cs="Times New Roman"/>
          <w:sz w:val="24"/>
          <w:szCs w:val="24"/>
        </w:rPr>
        <w:t>,</w:t>
      </w:r>
      <w:r w:rsidRPr="00D77FF3">
        <w:rPr>
          <w:rFonts w:ascii="Times New Roman" w:hAnsi="Times New Roman" w:cs="Times New Roman"/>
          <w:sz w:val="24"/>
          <w:szCs w:val="24"/>
        </w:rPr>
        <w:t xml:space="preserve"> the central question is still the same: When and under what conditions does the logic of capital dominate all others in a social order?</w:t>
      </w:r>
      <w:r w:rsidR="00E43F2D">
        <w:rPr>
          <w:rFonts w:ascii="Times New Roman" w:hAnsi="Times New Roman" w:cs="Times New Roman"/>
          <w:sz w:val="24"/>
          <w:szCs w:val="24"/>
        </w:rPr>
        <w:t xml:space="preserve"> </w:t>
      </w:r>
      <w:r w:rsidRPr="00D77FF3">
        <w:rPr>
          <w:rFonts w:ascii="Times New Roman" w:hAnsi="Times New Roman" w:cs="Times New Roman"/>
          <w:sz w:val="24"/>
          <w:szCs w:val="24"/>
        </w:rPr>
        <w:t>But we agree with the critical theorists that at issue are the grounds of critique of this dominance and how can it erode and transform it? In the current moment, the questions are stark and frightening.</w:t>
      </w:r>
      <w:r w:rsidR="005B1DEF">
        <w:rPr>
          <w:rFonts w:ascii="Times New Roman" w:hAnsi="Times New Roman" w:cs="Times New Roman"/>
          <w:sz w:val="24"/>
          <w:szCs w:val="24"/>
        </w:rPr>
        <w:t xml:space="preserve"> </w:t>
      </w:r>
      <w:r w:rsidRPr="00D77FF3">
        <w:rPr>
          <w:rFonts w:ascii="Times New Roman" w:hAnsi="Times New Roman" w:cs="Times New Roman"/>
          <w:sz w:val="24"/>
          <w:szCs w:val="24"/>
        </w:rPr>
        <w:t>And are theorists like us partly responsible for averting our eyes to the politics of the corporate class who have reshaped policies to their benefit? Can and will social democracy be an instrument to make a good enough world for us? Can the rules of democracy and the law be sustained as a privileged battlefield through which to protect ourselves against corporate predations and the growing racialization of the nation-state? It is pitiful that none of us have sure answers to these questions. But this does not distinguish institutionalists and critical theorists.</w:t>
      </w:r>
    </w:p>
    <w:p w14:paraId="38D43C90" w14:textId="32941EF0" w:rsidR="00C51CB6" w:rsidRPr="00D77FF3" w:rsidRDefault="0025650D" w:rsidP="00D77FF3">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But by agreeing on the need to thematize power, we do not want to follow post-materialist social theories in which power has become the preeminent medium through which social relations and practices are made commensurable, by which the cultural content of social relations are stripped away. Displacing the exploitations of class by domination by the dominant, Bourdieu placed power as the end and medium of all social fields. He writes:</w:t>
      </w:r>
    </w:p>
    <w:p w14:paraId="41243D4C" w14:textId="77777777" w:rsidR="00C51CB6" w:rsidRPr="00D77FF3" w:rsidRDefault="00C51CB6" w:rsidP="00D77FF3">
      <w:pPr>
        <w:spacing w:line="240" w:lineRule="auto"/>
        <w:ind w:right="-11140"/>
        <w:jc w:val="both"/>
        <w:rPr>
          <w:rFonts w:ascii="Times New Roman" w:eastAsia="Times New Roman" w:hAnsi="Times New Roman" w:cs="Times New Roman"/>
          <w:sz w:val="24"/>
          <w:szCs w:val="24"/>
        </w:rPr>
      </w:pPr>
    </w:p>
    <w:p w14:paraId="14E928ED" w14:textId="2E23F744" w:rsidR="00C51CB6" w:rsidRPr="00D77FF3" w:rsidRDefault="0025650D" w:rsidP="00E43F2D">
      <w:pPr>
        <w:spacing w:before="200" w:after="200" w:line="240" w:lineRule="auto"/>
        <w:ind w:left="720"/>
        <w:jc w:val="both"/>
        <w:rPr>
          <w:rFonts w:ascii="Times New Roman" w:hAnsi="Times New Roman" w:cs="Times New Roman"/>
          <w:sz w:val="24"/>
          <w:szCs w:val="24"/>
        </w:rPr>
      </w:pPr>
      <w:r w:rsidRPr="00D77FF3">
        <w:rPr>
          <w:rFonts w:ascii="Times New Roman" w:hAnsi="Times New Roman" w:cs="Times New Roman"/>
          <w:sz w:val="24"/>
          <w:szCs w:val="24"/>
        </w:rPr>
        <w:t>A field is a structured social space, a field of forces, a force field. It contains people who dominate and people</w:t>
      </w:r>
      <w:r w:rsidR="00E43F2D">
        <w:rPr>
          <w:rFonts w:ascii="Times New Roman" w:hAnsi="Times New Roman" w:cs="Times New Roman"/>
          <w:sz w:val="24"/>
          <w:szCs w:val="24"/>
        </w:rPr>
        <w:t xml:space="preserve"> </w:t>
      </w:r>
      <w:r w:rsidRPr="00D77FF3">
        <w:rPr>
          <w:rFonts w:ascii="Times New Roman" w:hAnsi="Times New Roman" w:cs="Times New Roman"/>
          <w:sz w:val="24"/>
          <w:szCs w:val="24"/>
        </w:rPr>
        <w:t>who are dominated. Constant, permanent relationships of inequality operate inside this space, which at the</w:t>
      </w:r>
      <w:r w:rsidR="00E43F2D">
        <w:rPr>
          <w:rFonts w:ascii="Times New Roman" w:hAnsi="Times New Roman" w:cs="Times New Roman"/>
          <w:sz w:val="24"/>
          <w:szCs w:val="24"/>
        </w:rPr>
        <w:t xml:space="preserve"> </w:t>
      </w:r>
      <w:r w:rsidRPr="00D77FF3">
        <w:rPr>
          <w:rFonts w:ascii="Times New Roman" w:hAnsi="Times New Roman" w:cs="Times New Roman"/>
          <w:sz w:val="24"/>
          <w:szCs w:val="24"/>
        </w:rPr>
        <w:t>same time becomes a space in which the various actors struggle for the transformation or preservation of the</w:t>
      </w:r>
      <w:r w:rsidR="00E43F2D">
        <w:rPr>
          <w:rFonts w:ascii="Times New Roman" w:hAnsi="Times New Roman" w:cs="Times New Roman"/>
          <w:sz w:val="24"/>
          <w:szCs w:val="24"/>
        </w:rPr>
        <w:t xml:space="preserve"> </w:t>
      </w:r>
      <w:r w:rsidRPr="00D77FF3">
        <w:rPr>
          <w:rFonts w:ascii="Times New Roman" w:hAnsi="Times New Roman" w:cs="Times New Roman"/>
          <w:sz w:val="24"/>
          <w:szCs w:val="24"/>
        </w:rPr>
        <w:t>field. All the individuals in this universe bring to the competition all the (relative) power at their disposal. It is</w:t>
      </w:r>
      <w:r w:rsidR="00E43F2D">
        <w:rPr>
          <w:rFonts w:ascii="Times New Roman" w:hAnsi="Times New Roman" w:cs="Times New Roman"/>
          <w:sz w:val="24"/>
          <w:szCs w:val="24"/>
        </w:rPr>
        <w:t xml:space="preserve"> </w:t>
      </w:r>
      <w:r w:rsidRPr="00D77FF3">
        <w:rPr>
          <w:rFonts w:ascii="Times New Roman" w:hAnsi="Times New Roman" w:cs="Times New Roman"/>
          <w:sz w:val="24"/>
          <w:szCs w:val="24"/>
        </w:rPr>
        <w:t>this power that defines their position in the field and, as a result, their strategies.</w:t>
      </w:r>
      <w:r w:rsidR="00354981">
        <w:rPr>
          <w:rFonts w:ascii="Times New Roman" w:hAnsi="Times New Roman" w:cs="Times New Roman"/>
          <w:sz w:val="24"/>
          <w:szCs w:val="24"/>
        </w:rPr>
        <w:t xml:space="preserve"> </w:t>
      </w:r>
      <w:r w:rsidR="00354981">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{"citationID":"h7UBsclA","properties":{"formattedCitation":"(Bourdieu, 1998)","plainCitation":"(Bourdieu, 1998)","noteIndex":0},"citationItems":[{"id":3118,"uris":["http://zotero.org/users/1350121/items/MTZJ2NR4"],"uri":["http://zotero.org/users/1350121/items/MTZJ2NR4"],"itemData":{"id":3118,"type":"book","title":"On Television","publisher":"The New Press","publisher-place":"New York","event-place":"New York","author":[{"family":"Bourdieu","given":"Pierre"}],"issued":{"date-parts":[["1998"]]}}}],"schema":"https://github.com/citation-style-language/schema/raw/master/csl-citation.json"} </w:instrText>
      </w:r>
      <w:r w:rsidR="00354981">
        <w:rPr>
          <w:rFonts w:ascii="Times New Roman" w:hAnsi="Times New Roman" w:cs="Times New Roman"/>
          <w:sz w:val="24"/>
          <w:szCs w:val="24"/>
        </w:rPr>
        <w:fldChar w:fldCharType="separate"/>
      </w:r>
      <w:r w:rsidR="00056247">
        <w:rPr>
          <w:rFonts w:ascii="Times New Roman" w:hAnsi="Times New Roman" w:cs="Times New Roman"/>
          <w:noProof/>
          <w:sz w:val="24"/>
          <w:szCs w:val="24"/>
        </w:rPr>
        <w:t>(Bourdieu, 1998)</w:t>
      </w:r>
      <w:r w:rsidR="00354981">
        <w:rPr>
          <w:rFonts w:ascii="Times New Roman" w:hAnsi="Times New Roman" w:cs="Times New Roman"/>
          <w:sz w:val="24"/>
          <w:szCs w:val="24"/>
        </w:rPr>
        <w:fldChar w:fldCharType="end"/>
      </w:r>
      <w:r w:rsidR="00354981">
        <w:rPr>
          <w:rFonts w:ascii="Times New Roman" w:hAnsi="Times New Roman" w:cs="Times New Roman"/>
          <w:sz w:val="24"/>
          <w:szCs w:val="24"/>
        </w:rPr>
        <w:t xml:space="preserve">. </w:t>
      </w:r>
    </w:p>
    <w:p w14:paraId="4FD3C079" w14:textId="77777777" w:rsidR="00C51CB6" w:rsidRPr="00D77FF3" w:rsidRDefault="00C51CB6" w:rsidP="00D77FF3">
      <w:pPr>
        <w:spacing w:line="240" w:lineRule="auto"/>
        <w:jc w:val="both"/>
        <w:rPr>
          <w:rFonts w:ascii="Times New Roman" w:hAnsi="Times New Roman" w:cs="Times New Roman"/>
          <w:sz w:val="24"/>
          <w:szCs w:val="24"/>
        </w:rPr>
      </w:pPr>
    </w:p>
    <w:p w14:paraId="098BBA87" w14:textId="6385CA85" w:rsidR="00C51CB6" w:rsidRPr="00D77FF3" w:rsidRDefault="0025650D" w:rsidP="00D77FF3">
      <w:pPr>
        <w:spacing w:line="240" w:lineRule="auto"/>
        <w:jc w:val="both"/>
        <w:rPr>
          <w:rFonts w:ascii="Times New Roman" w:hAnsi="Times New Roman" w:cs="Times New Roman"/>
          <w:sz w:val="24"/>
          <w:szCs w:val="24"/>
        </w:rPr>
      </w:pPr>
      <w:r w:rsidRPr="00D77FF3">
        <w:rPr>
          <w:rFonts w:ascii="Times New Roman" w:hAnsi="Times New Roman" w:cs="Times New Roman"/>
          <w:sz w:val="24"/>
          <w:szCs w:val="24"/>
        </w:rPr>
        <w:t xml:space="preserve">Bourdieu posited culture as a medium of power, as a position-taking that reflected the habitus of a position, as a taste that legitimates dominant groups or the basis of often certified access to higher positions in the most powerful hierarchies </w:t>
      </w:r>
      <w:r w:rsidR="005B1DEF" w:rsidRPr="00D77FF3">
        <w:rPr>
          <w:rFonts w:ascii="Times New Roman" w:hAnsi="Times New Roman" w:cs="Times New Roman"/>
          <w:sz w:val="24"/>
          <w:szCs w:val="24"/>
        </w:rPr>
        <w:t>–</w:t>
      </w:r>
      <w:r w:rsidRPr="00D77FF3">
        <w:rPr>
          <w:rFonts w:ascii="Times New Roman" w:hAnsi="Times New Roman" w:cs="Times New Roman"/>
          <w:sz w:val="24"/>
          <w:szCs w:val="24"/>
        </w:rPr>
        <w:t xml:space="preserve"> like the state, the university or corporation or the choice of mates that accord with the logic of alliance and class reproduction. Bourdieu homogenized all capitals into powers, indeed arguing that there is a meta-field of power where contests over the relative returns to different forms of capital are conducted, “the determination of the relative value and magnitude of the different forms of power that can be wielded in the different fields, or, if you will, power over the different forms of power or the capital granting power over capital”</w:t>
      </w:r>
      <w:r w:rsidR="00E43F2D">
        <w:rPr>
          <w:rFonts w:ascii="Times New Roman" w:hAnsi="Times New Roman" w:cs="Times New Roman"/>
          <w:sz w:val="24"/>
          <w:szCs w:val="24"/>
        </w:rPr>
        <w:t xml:space="preserve"> </w:t>
      </w:r>
      <w:r w:rsidR="00E43F2D">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{"citationID":"dcoVNrDT","properties":{"formattedCitation":"(Bourdieu, 1996, p. 265)","plainCitation":"(Bourdieu, 1996, p. 265)","noteIndex":0},"citationItems":[{"id":3107,"uris":["http://zotero.org/users/1350121/items/5HM3Z9GE"],"uri":["http://zotero.org/users/1350121/items/5HM3Z9GE"],"itemData":{"id":3107,"type":"article-journal","title":"The State Nobility: Elite schools in the field of power, trans","container-title":"LC Clough. Cambridge: Polity","journalAbbreviation":"LC Clough. Cambridge: Polity","author":[{"family":"Bourdieu","given":"Pierre"}],"issued":{"date-parts":[["1996"]]}},"locator":"265"}],"schema":"https://github.com/citation-style-language/schema/raw/master/csl-citation.json"} </w:instrText>
      </w:r>
      <w:r w:rsidR="00E43F2D">
        <w:rPr>
          <w:rFonts w:ascii="Times New Roman" w:hAnsi="Times New Roman" w:cs="Times New Roman"/>
          <w:sz w:val="24"/>
          <w:szCs w:val="24"/>
        </w:rPr>
        <w:fldChar w:fldCharType="separate"/>
      </w:r>
      <w:r w:rsidR="00E43F2D">
        <w:rPr>
          <w:rFonts w:ascii="Times New Roman" w:hAnsi="Times New Roman" w:cs="Times New Roman"/>
          <w:noProof/>
          <w:sz w:val="24"/>
          <w:szCs w:val="24"/>
        </w:rPr>
        <w:t>(Bourdieu, 1996, p. 265)</w:t>
      </w:r>
      <w:r w:rsidR="00E43F2D">
        <w:rPr>
          <w:rFonts w:ascii="Times New Roman" w:hAnsi="Times New Roman" w:cs="Times New Roman"/>
          <w:sz w:val="24"/>
          <w:szCs w:val="24"/>
        </w:rPr>
        <w:fldChar w:fldCharType="end"/>
      </w:r>
      <w:r w:rsidRPr="00D77FF3">
        <w:rPr>
          <w:rFonts w:ascii="Times New Roman" w:hAnsi="Times New Roman" w:cs="Times New Roman"/>
          <w:sz w:val="24"/>
          <w:szCs w:val="24"/>
        </w:rPr>
        <w:t>.</w:t>
      </w:r>
      <w:r w:rsidR="00D97583">
        <w:rPr>
          <w:rFonts w:ascii="Times New Roman" w:hAnsi="Times New Roman" w:cs="Times New Roman"/>
          <w:sz w:val="24"/>
          <w:szCs w:val="24"/>
        </w:rPr>
        <w:t xml:space="preserve"> </w:t>
      </w:r>
      <w:r w:rsidRPr="00D77FF3">
        <w:rPr>
          <w:rFonts w:ascii="Times New Roman" w:hAnsi="Times New Roman" w:cs="Times New Roman"/>
          <w:sz w:val="24"/>
          <w:szCs w:val="24"/>
        </w:rPr>
        <w:t xml:space="preserve">Power was typically treated as a transparent medium, a realist resource that enables groups to set the rules, to enforce their domination, to emplace mechanisms that discipline populations. Bourdieu and Foucault, both in their own ways, homogenized culture through politics. Bourdieu made power the hermeneutic and misrecognized explanatory key to every social field.  Foucault unhinged it from the state, decomposing it into diffuse techniques that migrated everywhere across institutions, not unlike the polyvalent procedure that Quattrone identified in Jesuit accounting, equally able to account sins and money </w:t>
      </w:r>
      <w:r w:rsidR="00E43F2D">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{"citationID":"clTZr1ih","properties":{"formattedCitation":"(Quattrone, 2015)","plainCitation":"(Quattrone, 2015)","noteIndex":0},"citationItems":[{"id":1470,"uris":["http://zotero.org/users/1350121/items/TMMXX8ZM"],"uri":["http://zotero.org/users/1350121/items/TMMXX8ZM"],"itemData":{"id":1470,"type":"article-journal","title":"Governing social orders, unfolding rationality, and Jesuit accounting practices: A procedural approach to institutional logics","container-title":"Administrative Science Quarterly","page":"411-445","volume":"60","issue":"3","ISSN":"0001-8392","journalAbbreviation":"Administrative Science Quarterly","author":[{"family":"Quattrone","given":"Paolo"}],"issued":{"date-parts":[["2015"]]}}}],"schema":"https://github.com/citation-style-language/schema/raw/master/csl-citation.json"} </w:instrText>
      </w:r>
      <w:r w:rsidR="00E43F2D">
        <w:rPr>
          <w:rFonts w:ascii="Times New Roman" w:hAnsi="Times New Roman" w:cs="Times New Roman"/>
          <w:sz w:val="24"/>
          <w:szCs w:val="24"/>
        </w:rPr>
        <w:fldChar w:fldCharType="separate"/>
      </w:r>
      <w:r w:rsidR="00E43F2D">
        <w:rPr>
          <w:rFonts w:ascii="Times New Roman" w:hAnsi="Times New Roman" w:cs="Times New Roman"/>
          <w:noProof/>
          <w:sz w:val="24"/>
          <w:szCs w:val="24"/>
        </w:rPr>
        <w:t>(Quattrone, 2015)</w:t>
      </w:r>
      <w:r w:rsidR="00E43F2D">
        <w:rPr>
          <w:rFonts w:ascii="Times New Roman" w:hAnsi="Times New Roman" w:cs="Times New Roman"/>
          <w:sz w:val="24"/>
          <w:szCs w:val="24"/>
        </w:rPr>
        <w:fldChar w:fldCharType="end"/>
      </w:r>
      <w:r w:rsidRPr="00D77FF3">
        <w:rPr>
          <w:rFonts w:ascii="Times New Roman" w:hAnsi="Times New Roman" w:cs="Times New Roman"/>
          <w:sz w:val="24"/>
          <w:szCs w:val="24"/>
        </w:rPr>
        <w:t xml:space="preserve">. </w:t>
      </w:r>
    </w:p>
    <w:p w14:paraId="507F74FB" w14:textId="11421F5F" w:rsidR="00C51CB6" w:rsidRPr="00D77FF3" w:rsidRDefault="0025650D" w:rsidP="00D77FF3">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In his critique, Willmott more than chides institutionalists for our neglect of Foucault and the constituted and constituting role of power in his theory.</w:t>
      </w:r>
      <w:r w:rsidR="00E43F2D">
        <w:rPr>
          <w:rFonts w:ascii="Times New Roman" w:hAnsi="Times New Roman" w:cs="Times New Roman"/>
          <w:sz w:val="24"/>
          <w:szCs w:val="24"/>
        </w:rPr>
        <w:t xml:space="preserve"> </w:t>
      </w:r>
      <w:r w:rsidRPr="00D77FF3">
        <w:rPr>
          <w:rFonts w:ascii="Times New Roman" w:hAnsi="Times New Roman" w:cs="Times New Roman"/>
          <w:sz w:val="24"/>
          <w:szCs w:val="24"/>
        </w:rPr>
        <w:t>He writes: “A careful reading of Foucault would, I believe, upend almost every assumption and truism of institutional theory</w:t>
      </w:r>
      <w:r w:rsidR="005B1DEF">
        <w:rPr>
          <w:rFonts w:ascii="Times New Roman" w:hAnsi="Times New Roman" w:cs="Times New Roman"/>
          <w:sz w:val="24"/>
          <w:szCs w:val="24"/>
        </w:rPr>
        <w:t>.”</w:t>
      </w:r>
      <w:r w:rsidRPr="00D77FF3">
        <w:rPr>
          <w:rFonts w:ascii="Times New Roman" w:hAnsi="Times New Roman" w:cs="Times New Roman"/>
          <w:sz w:val="24"/>
          <w:szCs w:val="24"/>
        </w:rPr>
        <w:t xml:space="preserve"> </w:t>
      </w:r>
      <w:r w:rsidR="00EA329E">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{"citationID":"lhYwrwHv","properties":{"formattedCitation":"(Cooper, Ezzamel, &amp; Willmott, 2008)","plainCitation":"(Cooper, Ezzamel, &amp; Willmott, 2008)","noteIndex":0},"citationItems":[{"id":3120,"uris":["http://zotero.org/users/1350121/items/U7DJ9YYN"],"uri":["http://zotero.org/users/1350121/items/U7DJ9YYN"],"itemData":{"id":3120,"type":"article-journal","title":"Examining “institutionalization”: A critical theoretic perspective","container-title":"The Sage handbook of organizational institutionalism","page":"701","volume":"673","journalAbbreviation":"The Sage handbook of organizational institutionalism","author":[{"family":"Cooper","given":"David J"},{"family":"Ezzamel","given":"Mahmoud"},{"family":"Willmott","given":"Hugh"}],"issued":{"date-parts":[["2008"]]}}}],"schema":"https://github.com/citation-style-language/schema/raw/master/csl-citation.json"} </w:instrText>
      </w:r>
      <w:r w:rsidR="00EA329E">
        <w:rPr>
          <w:rFonts w:ascii="Times New Roman" w:hAnsi="Times New Roman" w:cs="Times New Roman"/>
          <w:sz w:val="24"/>
          <w:szCs w:val="24"/>
        </w:rPr>
        <w:fldChar w:fldCharType="separate"/>
      </w:r>
      <w:r w:rsidR="00EA329E">
        <w:rPr>
          <w:rFonts w:ascii="Times New Roman" w:hAnsi="Times New Roman" w:cs="Times New Roman"/>
          <w:noProof/>
          <w:sz w:val="24"/>
          <w:szCs w:val="24"/>
        </w:rPr>
        <w:t>(Cooper, Ezzamel, &amp; Willmott, 2008)</w:t>
      </w:r>
      <w:r w:rsidR="00EA329E">
        <w:rPr>
          <w:rFonts w:ascii="Times New Roman" w:hAnsi="Times New Roman" w:cs="Times New Roman"/>
          <w:sz w:val="24"/>
          <w:szCs w:val="24"/>
        </w:rPr>
        <w:fldChar w:fldCharType="end"/>
      </w:r>
      <w:r w:rsidR="00E43F2D">
        <w:rPr>
          <w:rFonts w:ascii="Times New Roman" w:hAnsi="Times New Roman" w:cs="Times New Roman"/>
          <w:sz w:val="24"/>
          <w:szCs w:val="24"/>
        </w:rPr>
        <w:t xml:space="preserve"> </w:t>
      </w:r>
      <w:r w:rsidRPr="00D77FF3">
        <w:rPr>
          <w:rFonts w:ascii="Times New Roman" w:hAnsi="Times New Roman" w:cs="Times New Roman"/>
          <w:sz w:val="24"/>
          <w:szCs w:val="24"/>
        </w:rPr>
        <w:t xml:space="preserve">However, because Foucault’s thinking is rendered close to unintelligible when placed and read within the frame of institutional theory, the risk of such a </w:t>
      </w:r>
      <w:r w:rsidRPr="00D77FF3">
        <w:rPr>
          <w:rFonts w:ascii="Times New Roman" w:hAnsi="Times New Roman" w:cs="Times New Roman"/>
          <w:sz w:val="24"/>
          <w:szCs w:val="24"/>
        </w:rPr>
        <w:lastRenderedPageBreak/>
        <w:t>misadventure is….minimal”</w:t>
      </w:r>
      <w:r w:rsidR="00E43F2D">
        <w:rPr>
          <w:rFonts w:ascii="Times New Roman" w:hAnsi="Times New Roman" w:cs="Times New Roman"/>
          <w:sz w:val="24"/>
          <w:szCs w:val="24"/>
        </w:rPr>
        <w:t xml:space="preserve"> </w:t>
      </w:r>
      <w:r w:rsidR="00E43F2D">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{"citationID":"26VsDlAD","properties":{"formattedCitation":"(Willmott, 2015, p. 107)","plainCitation":"(Willmott, 2015, p. 107)","noteIndex":0},"citationItems":[{"id":3071,"uris":["http://zotero.org/users/1350121/items/8CRQZYB6"],"uri":["http://zotero.org/users/1350121/items/8CRQZYB6"],"itemData":{"id":3071,"type":"article-journal","title":"Why institutional theory cannot be critical","container-title":"Journal of Management Inquiry","page":"105-111","volume":"24","issue":"1","ISSN":"1056-4926","journalAbbreviation":"Journal of Management Inquiry","author":[{"family":"Willmott","given":"Hugh"}],"issued":{"date-parts":[["2015"]]}},"locator":"107"}],"schema":"https://github.com/citation-style-language/schema/raw/master/csl-citation.json"} </w:instrText>
      </w:r>
      <w:r w:rsidR="00E43F2D">
        <w:rPr>
          <w:rFonts w:ascii="Times New Roman" w:hAnsi="Times New Roman" w:cs="Times New Roman"/>
          <w:sz w:val="24"/>
          <w:szCs w:val="24"/>
        </w:rPr>
        <w:fldChar w:fldCharType="separate"/>
      </w:r>
      <w:r w:rsidR="00FC1DDA">
        <w:rPr>
          <w:rFonts w:ascii="Times New Roman" w:hAnsi="Times New Roman" w:cs="Times New Roman"/>
          <w:noProof/>
          <w:sz w:val="24"/>
          <w:szCs w:val="24"/>
        </w:rPr>
        <w:t>(Willmott, 2015, p. 107)</w:t>
      </w:r>
      <w:r w:rsidR="00E43F2D">
        <w:rPr>
          <w:rFonts w:ascii="Times New Roman" w:hAnsi="Times New Roman" w:cs="Times New Roman"/>
          <w:sz w:val="24"/>
          <w:szCs w:val="24"/>
        </w:rPr>
        <w:fldChar w:fldCharType="end"/>
      </w:r>
      <w:r w:rsidR="00FC1DDA">
        <w:rPr>
          <w:rFonts w:ascii="Times New Roman" w:hAnsi="Times New Roman" w:cs="Times New Roman"/>
          <w:sz w:val="24"/>
          <w:szCs w:val="24"/>
        </w:rPr>
        <w:t xml:space="preserve">. </w:t>
      </w:r>
      <w:r w:rsidRPr="00D77FF3">
        <w:rPr>
          <w:rFonts w:ascii="Times New Roman" w:hAnsi="Times New Roman" w:cs="Times New Roman"/>
          <w:sz w:val="24"/>
          <w:szCs w:val="24"/>
        </w:rPr>
        <w:t>Lok, who affirms institutional theory’s critical possibilities, appears to agree with his assessment</w:t>
      </w:r>
      <w:r w:rsidR="00FC1DDA">
        <w:rPr>
          <w:rFonts w:ascii="Times New Roman" w:hAnsi="Times New Roman" w:cs="Times New Roman"/>
          <w:sz w:val="24"/>
          <w:szCs w:val="24"/>
        </w:rPr>
        <w:t xml:space="preserve"> </w:t>
      </w:r>
      <w:r w:rsidR="00FC1DDA">
        <w:rPr>
          <w:rFonts w:ascii="Times New Roman" w:hAnsi="Times New Roman" w:cs="Times New Roman"/>
          <w:sz w:val="24"/>
          <w:szCs w:val="24"/>
        </w:rPr>
        <w:fldChar w:fldCharType="begin"/>
      </w:r>
      <w:r w:rsidR="0031504C">
        <w:rPr>
          <w:rFonts w:ascii="Times New Roman" w:hAnsi="Times New Roman" w:cs="Times New Roman"/>
          <w:sz w:val="24"/>
          <w:szCs w:val="24"/>
        </w:rPr>
        <w:instrText xml:space="preserve"> ADDIN ZOTERO_ITEM CSL_CITATION {"citationID":"CH5wUMcO","properties":{"formattedCitation":"(Lok, 2017, p. 8)","plainCitation":"(Lok, 2017, p. 8)","noteIndex":0},"citationItems":[{"id":3108,"uris":["http://zotero.org/users/1350121/items/6S43FGPQ"],"uri":["http://zotero.org/users/1350121/items/6S43FGPQ"],"itemData":{"id":3108,"type":"article-journal","title":"Why (and how) institutional theory can be critical: Addressing the challenge to institutional theory’s critical turn","container-title":"Journal of Management Inquiry","page":"1-15","ISSN":"1056-4926","journalAbbreviation":"Journal of Management Inquiry","author":[{"family":"Lok","given":"Jaco"}],"issued":{"date-parts":[["2017"]]}},"locator":"8"}],"schema":"https://github.com/citation-style-language/schema/raw/master/csl-citation.json"} </w:instrText>
      </w:r>
      <w:r w:rsidR="00FC1DDA">
        <w:rPr>
          <w:rFonts w:ascii="Times New Roman" w:hAnsi="Times New Roman" w:cs="Times New Roman"/>
          <w:sz w:val="24"/>
          <w:szCs w:val="24"/>
        </w:rPr>
        <w:fldChar w:fldCharType="separate"/>
      </w:r>
      <w:r w:rsidR="00FC1DDA">
        <w:rPr>
          <w:rFonts w:ascii="Times New Roman" w:hAnsi="Times New Roman" w:cs="Times New Roman"/>
          <w:noProof/>
          <w:sz w:val="24"/>
          <w:szCs w:val="24"/>
        </w:rPr>
        <w:t>(Lok, 2017, p. 8)</w:t>
      </w:r>
      <w:r w:rsidR="00FC1DDA">
        <w:rPr>
          <w:rFonts w:ascii="Times New Roman" w:hAnsi="Times New Roman" w:cs="Times New Roman"/>
          <w:sz w:val="24"/>
          <w:szCs w:val="24"/>
        </w:rPr>
        <w:fldChar w:fldCharType="end"/>
      </w:r>
      <w:r w:rsidRPr="00D77FF3">
        <w:rPr>
          <w:rFonts w:ascii="Times New Roman" w:hAnsi="Times New Roman" w:cs="Times New Roman"/>
          <w:sz w:val="24"/>
          <w:szCs w:val="24"/>
        </w:rPr>
        <w:t xml:space="preserve">.  </w:t>
      </w:r>
    </w:p>
    <w:p w14:paraId="44B793E8" w14:textId="1D97EAA1" w:rsidR="00C51CB6" w:rsidRPr="00D77FF3" w:rsidRDefault="0025650D" w:rsidP="00D77FF3">
      <w:pPr>
        <w:spacing w:line="240" w:lineRule="auto"/>
        <w:jc w:val="both"/>
        <w:rPr>
          <w:rFonts w:ascii="Times New Roman" w:hAnsi="Times New Roman" w:cs="Times New Roman"/>
          <w:sz w:val="24"/>
          <w:szCs w:val="24"/>
        </w:rPr>
      </w:pPr>
      <w:r w:rsidRPr="00D77FF3">
        <w:rPr>
          <w:rFonts w:ascii="Times New Roman" w:hAnsi="Times New Roman" w:cs="Times New Roman"/>
          <w:sz w:val="24"/>
          <w:szCs w:val="24"/>
        </w:rPr>
        <w:tab/>
        <w:t>We wouldn’t miss this adventure. In fact, we didn’t. Looking back at “Bringing Society Back In,” there are several engagements with Foucault, one of which is the absence of politics despite his apotheosis of power</w:t>
      </w:r>
      <w:r w:rsidR="00FC1DDA">
        <w:rPr>
          <w:rFonts w:ascii="Times New Roman" w:hAnsi="Times New Roman" w:cs="Times New Roman"/>
          <w:sz w:val="24"/>
          <w:szCs w:val="24"/>
        </w:rPr>
        <w:t xml:space="preserve"> </w:t>
      </w:r>
      <w:r w:rsidR="00FC1DDA">
        <w:rPr>
          <w:rFonts w:ascii="Times New Roman" w:hAnsi="Times New Roman" w:cs="Times New Roman"/>
          <w:sz w:val="24"/>
          <w:szCs w:val="24"/>
        </w:rPr>
        <w:fldChar w:fldCharType="begin"/>
      </w:r>
      <w:r w:rsidR="0031504C">
        <w:rPr>
          <w:rFonts w:ascii="Times New Roman" w:hAnsi="Times New Roman" w:cs="Times New Roman"/>
          <w:sz w:val="24"/>
          <w:szCs w:val="24"/>
        </w:rPr>
        <w:instrText xml:space="preserve"> ADDIN ZOTERO_ITEM CSL_CITATION {"citationID":"pF6Ddzro","properties":{"formattedCitation":"(Friedland &amp; Alford, 1991, pp. 253\\uc0\\u8211{}254)","plainCitation":"(Friedland &amp; Alford, 1991, pp. 253–254)","noteIndex":0},"citationItems":[{"id":675,"uris":["http://zotero.org/users/1350121/items/84SBMKJX"],"uri":["http://zotero.org/users/1350121/items/84SBMKJX"],"itemData":{"id":675,"type":"chapter","title":"Bringing society back in: Symbols, practices and institutional contradictions","container-title":"The New Institutionalism in Organizational Analysis","publisher":"University of Chicago Press","publisher-place":"Chicago","page":"232-263","event-place":"Chicago","title-short":"Bringing Society Back In: Symbols, Practices and Institutional Contradictions","editor":[{"family":"Powell","given":"Walter W."},{"family":"DiMaggio","given":"Paul J."}],"author":[{"family":"Friedland","given":"Roger"},{"family":"Alford","given":"Robert R."}],"issued":{"date-parts":[["1991"]]}},"locator":"253-254"}],"schema":"https://github.com/citation-style-language/schema/raw/master/csl-citation.json"} </w:instrText>
      </w:r>
      <w:r w:rsidR="00FC1DDA">
        <w:rPr>
          <w:rFonts w:ascii="Times New Roman" w:hAnsi="Times New Roman" w:cs="Times New Roman"/>
          <w:sz w:val="24"/>
          <w:szCs w:val="24"/>
        </w:rPr>
        <w:fldChar w:fldCharType="separate"/>
      </w:r>
      <w:r w:rsidR="00FC1DDA" w:rsidRPr="00FC1DDA">
        <w:rPr>
          <w:rFonts w:ascii="Times New Roman" w:hAnsi="Times New Roman" w:cs="Times New Roman"/>
          <w:sz w:val="24"/>
          <w:lang w:val="en-US"/>
        </w:rPr>
        <w:t>(Friedland &amp; Alford, 1991, pp. 253–254)</w:t>
      </w:r>
      <w:r w:rsidR="00FC1DDA">
        <w:rPr>
          <w:rFonts w:ascii="Times New Roman" w:hAnsi="Times New Roman" w:cs="Times New Roman"/>
          <w:sz w:val="24"/>
          <w:szCs w:val="24"/>
        </w:rPr>
        <w:fldChar w:fldCharType="end"/>
      </w:r>
      <w:r w:rsidR="00FC1DDA">
        <w:rPr>
          <w:rFonts w:ascii="Times New Roman" w:hAnsi="Times New Roman" w:cs="Times New Roman"/>
          <w:sz w:val="24"/>
          <w:szCs w:val="24"/>
        </w:rPr>
        <w:t xml:space="preserve">. </w:t>
      </w:r>
      <w:r w:rsidRPr="00D77FF3">
        <w:rPr>
          <w:rFonts w:ascii="Times New Roman" w:hAnsi="Times New Roman" w:cs="Times New Roman"/>
          <w:sz w:val="24"/>
          <w:szCs w:val="24"/>
        </w:rPr>
        <w:t>In that essay</w:t>
      </w:r>
      <w:r w:rsidR="00FC1DDA">
        <w:rPr>
          <w:rFonts w:ascii="Times New Roman" w:hAnsi="Times New Roman" w:cs="Times New Roman"/>
          <w:sz w:val="24"/>
          <w:szCs w:val="24"/>
        </w:rPr>
        <w:t>,</w:t>
      </w:r>
      <w:r w:rsidRPr="00D77FF3">
        <w:rPr>
          <w:rFonts w:ascii="Times New Roman" w:hAnsi="Times New Roman" w:cs="Times New Roman"/>
          <w:sz w:val="24"/>
          <w:szCs w:val="24"/>
        </w:rPr>
        <w:t xml:space="preserve"> we gestured towards a direction by which we might remediate this problem in our formulation of institutional logics. Given the on-going propulsion of this critique, we seek here to both to lay out some of the consonances of Foucault’s approach with an institutional logical approach and to point to its analytic weaknesses because it failed to be institutional enough. In what follows</w:t>
      </w:r>
      <w:r w:rsidR="005B1DEF">
        <w:rPr>
          <w:rFonts w:ascii="Times New Roman" w:hAnsi="Times New Roman" w:cs="Times New Roman"/>
          <w:sz w:val="24"/>
          <w:szCs w:val="24"/>
        </w:rPr>
        <w:t>,</w:t>
      </w:r>
      <w:r w:rsidRPr="00D77FF3">
        <w:rPr>
          <w:rFonts w:ascii="Times New Roman" w:hAnsi="Times New Roman" w:cs="Times New Roman"/>
          <w:sz w:val="24"/>
          <w:szCs w:val="24"/>
        </w:rPr>
        <w:t xml:space="preserve"> we focus on those texts written at the end of his life on the “history” of sexuality. As the reader will see, Foucault makes perfect sense to us. If we hadn’t lost him due to his de-subjectifying sexual habits, his courtship with pain and death, we would plant academic kisses all over his intellectual body.</w:t>
      </w:r>
      <w:r w:rsidRPr="00D77FF3">
        <w:rPr>
          <w:rFonts w:ascii="Times New Roman" w:hAnsi="Times New Roman" w:cs="Times New Roman"/>
          <w:sz w:val="24"/>
          <w:szCs w:val="24"/>
          <w:vertAlign w:val="superscript"/>
        </w:rPr>
        <w:footnoteReference w:id="15"/>
      </w:r>
      <w:r w:rsidRPr="00D77FF3">
        <w:rPr>
          <w:rFonts w:ascii="Times New Roman" w:hAnsi="Times New Roman" w:cs="Times New Roman"/>
          <w:sz w:val="24"/>
          <w:szCs w:val="24"/>
        </w:rPr>
        <w:t xml:space="preserve"> We owe this master honor and engagement, not neglect. The development of the institutional logical approach is unthinkable without him. The co-constitutive relation of practice, teleo-ontology, and subjectification are all there in these texts and clearly shaped what we did with it, including some of the very terms we used. The genesis of the institutional logical approach is an unmarked dialogue with Foucault.</w:t>
      </w:r>
    </w:p>
    <w:p w14:paraId="51B1F323" w14:textId="1686E941" w:rsidR="00C51CB6" w:rsidRPr="00D77FF3" w:rsidRDefault="0025650D" w:rsidP="00D77FF3">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 xml:space="preserve">Foucault turned towards the subject of sexuality, not as a natural, but a socio-historical fact, a discourse like any other. In the three volumes of his </w:t>
      </w:r>
      <w:r w:rsidRPr="00D77FF3">
        <w:rPr>
          <w:rFonts w:ascii="Times New Roman" w:hAnsi="Times New Roman" w:cs="Times New Roman"/>
          <w:i/>
          <w:sz w:val="24"/>
          <w:szCs w:val="24"/>
        </w:rPr>
        <w:t>History of Sexuality</w:t>
      </w:r>
      <w:r w:rsidR="005023BF">
        <w:rPr>
          <w:rFonts w:ascii="Times New Roman" w:hAnsi="Times New Roman" w:cs="Times New Roman"/>
          <w:sz w:val="24"/>
          <w:szCs w:val="24"/>
        </w:rPr>
        <w:t>,</w:t>
      </w:r>
      <w:r w:rsidRPr="00D77FF3">
        <w:rPr>
          <w:rFonts w:ascii="Times New Roman" w:hAnsi="Times New Roman" w:cs="Times New Roman"/>
          <w:i/>
          <w:sz w:val="24"/>
          <w:szCs w:val="24"/>
        </w:rPr>
        <w:t xml:space="preserve"> </w:t>
      </w:r>
      <w:r w:rsidRPr="00D77FF3">
        <w:rPr>
          <w:rFonts w:ascii="Times New Roman" w:hAnsi="Times New Roman" w:cs="Times New Roman"/>
          <w:sz w:val="24"/>
          <w:szCs w:val="24"/>
        </w:rPr>
        <w:t>Foucault refuses the natural body with its psychic hydraulics, where variations in interdiction, of repression, account for variations in sexuality. Rejecting what he called the “repressive hypothesis,” he argued instead that psychoanalysis, for example, was part of the invention of this universal substance called sex, this “fictitious unity.”  He writes:</w:t>
      </w:r>
    </w:p>
    <w:p w14:paraId="32C966F9" w14:textId="475A780A" w:rsidR="00C51CB6" w:rsidRPr="00D77FF3" w:rsidRDefault="0025650D" w:rsidP="00D77FF3">
      <w:pPr>
        <w:spacing w:before="200" w:after="200" w:line="240" w:lineRule="auto"/>
        <w:ind w:left="720"/>
        <w:jc w:val="both"/>
        <w:rPr>
          <w:rFonts w:ascii="Times New Roman" w:hAnsi="Times New Roman" w:cs="Times New Roman"/>
          <w:sz w:val="24"/>
          <w:szCs w:val="24"/>
        </w:rPr>
      </w:pPr>
      <w:r w:rsidRPr="00D77FF3">
        <w:rPr>
          <w:rFonts w:ascii="Times New Roman" w:hAnsi="Times New Roman" w:cs="Times New Roman"/>
          <w:sz w:val="24"/>
          <w:szCs w:val="24"/>
        </w:rPr>
        <w:t>We must not make the mistake of thinking that sex is an autonomous agency which secondarily produces manifold effects of sexuality over the entire length of its surface of contact with power.</w:t>
      </w:r>
      <w:r w:rsidR="005023BF">
        <w:rPr>
          <w:rFonts w:ascii="Times New Roman" w:hAnsi="Times New Roman" w:cs="Times New Roman"/>
          <w:sz w:val="24"/>
          <w:szCs w:val="24"/>
        </w:rPr>
        <w:t xml:space="preserve"> </w:t>
      </w:r>
      <w:r w:rsidRPr="00D77FF3">
        <w:rPr>
          <w:rFonts w:ascii="Times New Roman" w:hAnsi="Times New Roman" w:cs="Times New Roman"/>
          <w:sz w:val="24"/>
          <w:szCs w:val="24"/>
        </w:rPr>
        <w:t>On the contrary, sex is the most speculative, most ideal, and most internal element in a deployment of sexuality organized by power in its grip on bodies and their materiality, their forces, energies, sensations, and pleasures</w:t>
      </w:r>
      <w:r w:rsidR="00FC1DDA">
        <w:rPr>
          <w:rFonts w:ascii="Times New Roman" w:hAnsi="Times New Roman" w:cs="Times New Roman"/>
          <w:sz w:val="24"/>
          <w:szCs w:val="24"/>
        </w:rPr>
        <w:t xml:space="preserve"> </w:t>
      </w:r>
      <w:r w:rsidR="00FC1DDA">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{"citationID":"f015s7HG","properties":{"formattedCitation":"(Foucault, 1980, p. 155)","plainCitation":"(Foucault, 1980, p. 155)","noteIndex":0},"citationItems":[{"id":3109,"uris":["http://zotero.org/users/1350121/items/JAPFS85Z"],"uri":["http://zotero.org/users/1350121/items/JAPFS85Z"],"itemData":{"id":3109,"type":"book","title":"The History of Sexuality","publisher":"Vintage","publisher-place":"New York","volume":"1","event-place":"New York","author":[{"family":"Foucault","given":"Michel"}],"issued":{"date-parts":[["1980"]]}},"locator":"155"}],"schema":"https://github.com/citation-style-language/schema/raw/master/csl-citation.json"} </w:instrText>
      </w:r>
      <w:r w:rsidR="00FC1DDA">
        <w:rPr>
          <w:rFonts w:ascii="Times New Roman" w:hAnsi="Times New Roman" w:cs="Times New Roman"/>
          <w:sz w:val="24"/>
          <w:szCs w:val="24"/>
        </w:rPr>
        <w:fldChar w:fldCharType="separate"/>
      </w:r>
      <w:r w:rsidR="00FC1DDA">
        <w:rPr>
          <w:rFonts w:ascii="Times New Roman" w:hAnsi="Times New Roman" w:cs="Times New Roman"/>
          <w:noProof/>
          <w:sz w:val="24"/>
          <w:szCs w:val="24"/>
        </w:rPr>
        <w:t>(Foucault, 1980, p. 155)</w:t>
      </w:r>
      <w:r w:rsidR="00FC1DDA">
        <w:rPr>
          <w:rFonts w:ascii="Times New Roman" w:hAnsi="Times New Roman" w:cs="Times New Roman"/>
          <w:sz w:val="24"/>
          <w:szCs w:val="24"/>
        </w:rPr>
        <w:fldChar w:fldCharType="end"/>
      </w:r>
      <w:r w:rsidR="00FC1DDA">
        <w:rPr>
          <w:rFonts w:ascii="Times New Roman" w:hAnsi="Times New Roman" w:cs="Times New Roman"/>
          <w:sz w:val="24"/>
          <w:szCs w:val="24"/>
        </w:rPr>
        <w:t>.</w:t>
      </w:r>
    </w:p>
    <w:p w14:paraId="73802F74" w14:textId="070EF233" w:rsidR="00C51CB6" w:rsidRPr="00D77FF3" w:rsidRDefault="0025650D" w:rsidP="00D77FF3">
      <w:pPr>
        <w:spacing w:line="240" w:lineRule="auto"/>
        <w:jc w:val="both"/>
        <w:rPr>
          <w:rFonts w:ascii="Times New Roman" w:hAnsi="Times New Roman" w:cs="Times New Roman"/>
          <w:sz w:val="24"/>
          <w:szCs w:val="24"/>
        </w:rPr>
      </w:pPr>
      <w:r w:rsidRPr="00D77FF3">
        <w:rPr>
          <w:rFonts w:ascii="Times New Roman" w:hAnsi="Times New Roman" w:cs="Times New Roman"/>
          <w:sz w:val="24"/>
          <w:szCs w:val="24"/>
        </w:rPr>
        <w:t>For Foucault, power is not the will of a dominant group; it is carried by the installation of consonant practices that form subjects and discipline bodies, practices grounded in and grounding specific ontologies and teleologies that are visible in the languages coincident with their deployment and operation. People talk about what they are doing. An integral part of what they are doing is their talk about it. Power positively, productively organizes, indeed incites, sexuality through discourse. Foucault contends that the West transformed the classical Greek self-mastery of pleasures into a hermeneutics of desire, a re-reading of the body based on a distinctive ontology, fallen flesh for millennia became buried desire in the 19</w:t>
      </w:r>
      <w:r w:rsidRPr="00D77FF3">
        <w:rPr>
          <w:rFonts w:ascii="Times New Roman" w:hAnsi="Times New Roman" w:cs="Times New Roman"/>
          <w:sz w:val="24"/>
          <w:szCs w:val="24"/>
          <w:vertAlign w:val="superscript"/>
        </w:rPr>
        <w:t>th</w:t>
      </w:r>
      <w:r w:rsidRPr="00D77FF3">
        <w:rPr>
          <w:rFonts w:ascii="Times New Roman" w:hAnsi="Times New Roman" w:cs="Times New Roman"/>
          <w:sz w:val="24"/>
          <w:szCs w:val="24"/>
        </w:rPr>
        <w:t xml:space="preserve"> century. Through his studies of classical Greece, Foucault developed an alternative theoretical object to the study of moral codes and the erotic body, namely the ethical practices of self-formation. </w:t>
      </w:r>
    </w:p>
    <w:p w14:paraId="17A95C8B" w14:textId="77777777" w:rsidR="00C51CB6" w:rsidRPr="00D77FF3" w:rsidRDefault="0025650D" w:rsidP="00D77FF3">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 xml:space="preserve">Foucault historically differentiates the dominant practices of self-formation not by the behaviors they forbid or promote, but by the ontological substances upon which they operate “that part of himself that will form the object of his moral practice” and by the modes of subjectification through which that operation takes place. For free Greek men, the practice of sexual austerity was </w:t>
      </w:r>
      <w:r w:rsidRPr="00D77FF3">
        <w:rPr>
          <w:rFonts w:ascii="Times New Roman" w:hAnsi="Times New Roman" w:cs="Times New Roman"/>
          <w:sz w:val="24"/>
          <w:szCs w:val="24"/>
        </w:rPr>
        <w:lastRenderedPageBreak/>
        <w:t xml:space="preserve">premised on a particular ontology, or what Foucault calls an “ethical substance,” “the prime material of his moral conduct” (Foucault, 1990: 26). That substance is </w:t>
      </w:r>
      <w:r w:rsidRPr="00D77FF3">
        <w:rPr>
          <w:rFonts w:ascii="Times New Roman" w:hAnsi="Times New Roman" w:cs="Times New Roman"/>
          <w:i/>
          <w:sz w:val="24"/>
          <w:szCs w:val="24"/>
        </w:rPr>
        <w:t>aphrodisia</w:t>
      </w:r>
      <w:r w:rsidRPr="00D77FF3">
        <w:rPr>
          <w:rFonts w:ascii="Times New Roman" w:hAnsi="Times New Roman" w:cs="Times New Roman"/>
          <w:sz w:val="24"/>
          <w:szCs w:val="24"/>
        </w:rPr>
        <w:t xml:space="preserve">, a natural sequential force of desire-act-pleasure, not the devilish desire rooted in man’s Fall that dominates Christian sexual morality. One sought to govern, or dominate, the force of </w:t>
      </w:r>
      <w:r w:rsidRPr="00D77FF3">
        <w:rPr>
          <w:rFonts w:ascii="Times New Roman" w:hAnsi="Times New Roman" w:cs="Times New Roman"/>
          <w:i/>
          <w:sz w:val="24"/>
          <w:szCs w:val="24"/>
        </w:rPr>
        <w:t>aphrodisia</w:t>
      </w:r>
      <w:r w:rsidRPr="00D77FF3">
        <w:rPr>
          <w:rFonts w:ascii="Times New Roman" w:hAnsi="Times New Roman" w:cs="Times New Roman"/>
          <w:sz w:val="24"/>
          <w:szCs w:val="24"/>
        </w:rPr>
        <w:t>, not to eliminate desire nor prevent particular sexual acts.</w:t>
      </w:r>
      <w:r w:rsidRPr="00D77FF3">
        <w:rPr>
          <w:rFonts w:ascii="Times New Roman" w:hAnsi="Times New Roman" w:cs="Times New Roman"/>
          <w:sz w:val="24"/>
          <w:szCs w:val="24"/>
          <w:vertAlign w:val="superscript"/>
        </w:rPr>
        <w:footnoteReference w:id="16"/>
      </w:r>
      <w:r w:rsidRPr="00D77FF3">
        <w:rPr>
          <w:rFonts w:ascii="Times New Roman" w:hAnsi="Times New Roman" w:cs="Times New Roman"/>
          <w:sz w:val="24"/>
          <w:szCs w:val="24"/>
        </w:rPr>
        <w:t xml:space="preserve">  For the Athenians, Foucault writes:</w:t>
      </w:r>
    </w:p>
    <w:p w14:paraId="57500D72" w14:textId="77777777" w:rsidR="00C51CB6" w:rsidRPr="00D77FF3" w:rsidRDefault="00C51CB6" w:rsidP="00D77FF3">
      <w:pPr>
        <w:spacing w:line="240" w:lineRule="auto"/>
        <w:ind w:firstLine="720"/>
        <w:jc w:val="both"/>
        <w:rPr>
          <w:rFonts w:ascii="Times New Roman" w:hAnsi="Times New Roman" w:cs="Times New Roman"/>
          <w:sz w:val="24"/>
          <w:szCs w:val="24"/>
        </w:rPr>
      </w:pPr>
    </w:p>
    <w:p w14:paraId="3520BD29" w14:textId="1E3C8974" w:rsidR="00C51CB6" w:rsidRPr="00D77FF3" w:rsidRDefault="0025650D" w:rsidP="00D77FF3">
      <w:pPr>
        <w:spacing w:line="240" w:lineRule="auto"/>
        <w:ind w:left="720"/>
        <w:jc w:val="both"/>
        <w:rPr>
          <w:rFonts w:ascii="Times New Roman" w:hAnsi="Times New Roman" w:cs="Times New Roman"/>
          <w:sz w:val="24"/>
          <w:szCs w:val="24"/>
        </w:rPr>
      </w:pPr>
      <w:r w:rsidRPr="00D77FF3">
        <w:rPr>
          <w:rFonts w:ascii="Times New Roman" w:hAnsi="Times New Roman" w:cs="Times New Roman"/>
          <w:sz w:val="24"/>
          <w:szCs w:val="24"/>
        </w:rPr>
        <w:t xml:space="preserve">…the sexual act did not occasion anxiety because it was associated with evil but because it disturbed and threatened the individual’s relationship with himself and his integrity as an ethical subject in the making; if it was not properly measured and distributed, it carried the threat of a breaking forth of involuntary forces, a lessening of energy, and death without honorable descendents </w:t>
      </w:r>
      <w:r w:rsidR="00FC1DDA">
        <w:rPr>
          <w:rFonts w:ascii="Times New Roman" w:hAnsi="Times New Roman" w:cs="Times New Roman"/>
          <w:sz w:val="24"/>
          <w:szCs w:val="24"/>
        </w:rPr>
        <w:fldChar w:fldCharType="begin"/>
      </w:r>
      <w:r w:rsidR="0031504C">
        <w:rPr>
          <w:rFonts w:ascii="Times New Roman" w:hAnsi="Times New Roman" w:cs="Times New Roman"/>
          <w:sz w:val="24"/>
          <w:szCs w:val="24"/>
        </w:rPr>
        <w:instrText xml:space="preserve"> ADDIN ZOTERO_ITEM CSL_CITATION {"citationID":"64OusVay","properties":{"formattedCitation":"(Foucault, 1990, pp. 136\\uc0\\u8211{}137)","plainCitation":"(Foucault, 1990, pp. 136–137)","noteIndex":0},"citationItems":[{"id":3110,"uris":["http://zotero.org/users/1350121/items/A686UFFF"],"uri":["http://zotero.org/users/1350121/items/A686UFFF"],"itemData":{"id":3110,"type":"book","title":"The History of Sexuality: An Introduction","publisher":"Vintage","publisher-place":"New York","volume":"1","event-place":"New York","author":[{"family":"Foucault","given":"Michel"}],"issued":{"date-parts":[["1990"]]}},"locator":"136-137"}],"schema":"https://github.com/citation-style-language/schema/raw/master/csl-citation.json"} </w:instrText>
      </w:r>
      <w:r w:rsidR="00FC1DDA">
        <w:rPr>
          <w:rFonts w:ascii="Times New Roman" w:hAnsi="Times New Roman" w:cs="Times New Roman"/>
          <w:sz w:val="24"/>
          <w:szCs w:val="24"/>
        </w:rPr>
        <w:fldChar w:fldCharType="separate"/>
      </w:r>
      <w:r w:rsidR="00FC1DDA" w:rsidRPr="00FC1DDA">
        <w:rPr>
          <w:rFonts w:ascii="Times New Roman" w:hAnsi="Times New Roman" w:cs="Times New Roman"/>
          <w:sz w:val="24"/>
          <w:lang w:val="en-US"/>
        </w:rPr>
        <w:t>(Foucault, 1990, pp. 136–137)</w:t>
      </w:r>
      <w:r w:rsidR="00FC1DDA">
        <w:rPr>
          <w:rFonts w:ascii="Times New Roman" w:hAnsi="Times New Roman" w:cs="Times New Roman"/>
          <w:sz w:val="24"/>
          <w:szCs w:val="24"/>
        </w:rPr>
        <w:fldChar w:fldCharType="end"/>
      </w:r>
      <w:r w:rsidRPr="00D77FF3">
        <w:rPr>
          <w:rFonts w:ascii="Times New Roman" w:hAnsi="Times New Roman" w:cs="Times New Roman"/>
          <w:sz w:val="24"/>
          <w:szCs w:val="24"/>
        </w:rPr>
        <w:t xml:space="preserve">. </w:t>
      </w:r>
    </w:p>
    <w:p w14:paraId="44059334" w14:textId="77777777" w:rsidR="00C51CB6" w:rsidRPr="00D77FF3" w:rsidRDefault="00C51CB6" w:rsidP="00D77FF3">
      <w:pPr>
        <w:spacing w:line="240" w:lineRule="auto"/>
        <w:jc w:val="both"/>
        <w:rPr>
          <w:rFonts w:ascii="Times New Roman" w:hAnsi="Times New Roman" w:cs="Times New Roman"/>
          <w:sz w:val="24"/>
          <w:szCs w:val="24"/>
        </w:rPr>
      </w:pPr>
    </w:p>
    <w:p w14:paraId="24ED0C68" w14:textId="3E1FF4B5" w:rsidR="00C51CB6" w:rsidRPr="00D77FF3" w:rsidRDefault="0025650D" w:rsidP="00D77FF3">
      <w:pPr>
        <w:spacing w:line="240" w:lineRule="auto"/>
        <w:jc w:val="both"/>
        <w:rPr>
          <w:rFonts w:ascii="Times New Roman" w:hAnsi="Times New Roman" w:cs="Times New Roman"/>
          <w:sz w:val="24"/>
          <w:szCs w:val="24"/>
        </w:rPr>
      </w:pPr>
      <w:r w:rsidRPr="00D77FF3">
        <w:rPr>
          <w:rFonts w:ascii="Times New Roman" w:hAnsi="Times New Roman" w:cs="Times New Roman"/>
          <w:sz w:val="24"/>
          <w:szCs w:val="24"/>
        </w:rPr>
        <w:t>The auto-regulation of the Greek man’s erotic body was not organized through the universal prohibition of acts, but via a self-disciplined stylization of behavior, a mastery and moderation requisite to living a beautiful existence and to being an ideal citizen. Social practice, subject formation and ontology are interdependent phenomenon. As in Bourdieu’s analysis of cultural practice, stylization, distance from animal necessity, manifests distinction, naturalizes privilege, love of beauty being the prerogative and the distinguishing capacity of the free man.</w:t>
      </w:r>
      <w:r w:rsidR="005023BF">
        <w:rPr>
          <w:rFonts w:ascii="Times New Roman" w:hAnsi="Times New Roman" w:cs="Times New Roman"/>
          <w:sz w:val="24"/>
          <w:szCs w:val="24"/>
        </w:rPr>
        <w:t xml:space="preserve"> </w:t>
      </w:r>
      <w:r w:rsidRPr="00D77FF3">
        <w:rPr>
          <w:rFonts w:ascii="Times New Roman" w:hAnsi="Times New Roman" w:cs="Times New Roman"/>
          <w:sz w:val="24"/>
          <w:szCs w:val="24"/>
        </w:rPr>
        <w:t>But unlike Bourdieu, there is a cultural content, an ontological substance, through and on which stylization operates. Power has a cultural ground or content.</w:t>
      </w:r>
    </w:p>
    <w:p w14:paraId="3501B571" w14:textId="44C6FAC7" w:rsidR="00C51CB6" w:rsidRPr="00D77FF3" w:rsidRDefault="0025650D" w:rsidP="00D77FF3">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Foucault analyzes a set of practices</w:t>
      </w:r>
      <w:r w:rsidR="005023BF">
        <w:rPr>
          <w:rFonts w:ascii="Times New Roman" w:hAnsi="Times New Roman" w:cs="Times New Roman"/>
          <w:sz w:val="24"/>
          <w:szCs w:val="24"/>
        </w:rPr>
        <w:t xml:space="preserve"> </w:t>
      </w:r>
      <w:r w:rsidR="005023BF" w:rsidRPr="00D77FF3">
        <w:rPr>
          <w:rFonts w:ascii="Times New Roman" w:hAnsi="Times New Roman" w:cs="Times New Roman"/>
          <w:sz w:val="24"/>
          <w:szCs w:val="24"/>
        </w:rPr>
        <w:t>–</w:t>
      </w:r>
      <w:r w:rsidR="005023BF">
        <w:rPr>
          <w:rFonts w:ascii="Times New Roman" w:hAnsi="Times New Roman" w:cs="Times New Roman"/>
          <w:sz w:val="24"/>
          <w:szCs w:val="24"/>
        </w:rPr>
        <w:t xml:space="preserve"> </w:t>
      </w:r>
      <w:r w:rsidRPr="00D77FF3">
        <w:rPr>
          <w:rFonts w:ascii="Times New Roman" w:hAnsi="Times New Roman" w:cs="Times New Roman"/>
          <w:sz w:val="24"/>
          <w:szCs w:val="24"/>
        </w:rPr>
        <w:t>dietetics regarding the body, economics regarding one’s wife in the household, erotics regarding young men</w:t>
      </w:r>
      <w:r w:rsidR="005023BF">
        <w:rPr>
          <w:rFonts w:ascii="Times New Roman" w:hAnsi="Times New Roman" w:cs="Times New Roman"/>
          <w:sz w:val="24"/>
          <w:szCs w:val="24"/>
        </w:rPr>
        <w:t xml:space="preserve"> </w:t>
      </w:r>
      <w:r w:rsidR="005023BF" w:rsidRPr="00D77FF3">
        <w:rPr>
          <w:rFonts w:ascii="Times New Roman" w:hAnsi="Times New Roman" w:cs="Times New Roman"/>
          <w:sz w:val="24"/>
          <w:szCs w:val="24"/>
        </w:rPr>
        <w:t>–</w:t>
      </w:r>
      <w:r w:rsidR="005023BF">
        <w:rPr>
          <w:rFonts w:ascii="Times New Roman" w:hAnsi="Times New Roman" w:cs="Times New Roman"/>
          <w:sz w:val="24"/>
          <w:szCs w:val="24"/>
        </w:rPr>
        <w:t xml:space="preserve"> </w:t>
      </w:r>
      <w:r w:rsidRPr="00D77FF3">
        <w:rPr>
          <w:rFonts w:ascii="Times New Roman" w:hAnsi="Times New Roman" w:cs="Times New Roman"/>
          <w:sz w:val="24"/>
          <w:szCs w:val="24"/>
        </w:rPr>
        <w:t>through which this sexual order operated isomorphically across institutions as a unitary ethical order, an order of self-government. Drawing on Greek philosophers, rhetoricians and physicians, Foucault interprets the meaning of sexual ascesis around the axis of legitimate domination, of male authority, the governance of one’s own natural forces being the homologue for the governance of all other forces</w:t>
      </w:r>
      <w:r w:rsidR="005023BF">
        <w:rPr>
          <w:rFonts w:ascii="Times New Roman" w:hAnsi="Times New Roman" w:cs="Times New Roman"/>
          <w:sz w:val="24"/>
          <w:szCs w:val="24"/>
        </w:rPr>
        <w:t xml:space="preserve"> </w:t>
      </w:r>
      <w:r w:rsidR="005023BF" w:rsidRPr="00D77FF3">
        <w:rPr>
          <w:rFonts w:ascii="Times New Roman" w:hAnsi="Times New Roman" w:cs="Times New Roman"/>
          <w:sz w:val="24"/>
          <w:szCs w:val="24"/>
        </w:rPr>
        <w:t>–</w:t>
      </w:r>
      <w:r w:rsidRPr="00D77FF3">
        <w:rPr>
          <w:rFonts w:ascii="Times New Roman" w:hAnsi="Times New Roman" w:cs="Times New Roman"/>
          <w:sz w:val="24"/>
          <w:szCs w:val="24"/>
        </w:rPr>
        <w:t xml:space="preserve"> whether one’s wife in the household, one’s slaves, or the people over which one ruled. Desire, like the demos, was not to be extirpated, but controlled, kept from rebellion and riot.</w:t>
      </w:r>
      <w:r w:rsidR="00FC1DDA">
        <w:rPr>
          <w:rFonts w:ascii="Times New Roman" w:hAnsi="Times New Roman" w:cs="Times New Roman"/>
          <w:sz w:val="24"/>
          <w:szCs w:val="24"/>
        </w:rPr>
        <w:t xml:space="preserve"> </w:t>
      </w:r>
      <w:r w:rsidRPr="00D77FF3">
        <w:rPr>
          <w:rFonts w:ascii="Times New Roman" w:hAnsi="Times New Roman" w:cs="Times New Roman"/>
          <w:sz w:val="24"/>
          <w:szCs w:val="24"/>
        </w:rPr>
        <w:t xml:space="preserve">Erotics was part of an ontology of power, an organization of violence, an economics of life’s force. Only the ethical self who controlled the violence of his passion could be entrusted to control those social forces incapable of controlling themselves.  </w:t>
      </w:r>
    </w:p>
    <w:p w14:paraId="1D9A8AB7" w14:textId="334AD4C4" w:rsidR="00C51CB6" w:rsidRPr="00D77FF3" w:rsidRDefault="0025650D" w:rsidP="00D77FF3">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 xml:space="preserve">Foucault’s locates erotics not in the heterosexual relation between husband and wife, but in the homoerotic tie between the mature male citizen and the unbearded, pubescent youth, the man-boy on the boundary of the polis. This homoerotic love, this eroticized discipleship, was the arena for passion, the highest type of love, the medium through which free men were produced and reproduced. Sexuality, unlike sex, is organized by discourse, pleasure by the techniques of the self, techniques that can only be understood by their ability to produce and reproduce male power, a power whose source is located not in the body of the man, but in the institutions of the public sphere. Foucault is not writing a history of sexuality; he is writing a history of the technologies of subjectification within which sexuality is deployed.   </w:t>
      </w:r>
    </w:p>
    <w:p w14:paraId="4CC86014" w14:textId="183C2627" w:rsidR="00C51CB6" w:rsidRPr="00D77FF3" w:rsidRDefault="0025650D" w:rsidP="00D77FF3">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lastRenderedPageBreak/>
        <w:t>Foucault, in consequence, operates with an impoverished erotics. Foucault is well-known for having shifted the analytic focus from desire to pleasure.</w:t>
      </w:r>
      <w:r w:rsidR="005023BF">
        <w:rPr>
          <w:rFonts w:ascii="Times New Roman" w:hAnsi="Times New Roman" w:cs="Times New Roman"/>
          <w:sz w:val="24"/>
          <w:szCs w:val="24"/>
        </w:rPr>
        <w:t xml:space="preserve"> </w:t>
      </w:r>
      <w:r w:rsidRPr="00D77FF3">
        <w:rPr>
          <w:rFonts w:ascii="Times New Roman" w:hAnsi="Times New Roman" w:cs="Times New Roman"/>
          <w:sz w:val="24"/>
          <w:szCs w:val="24"/>
        </w:rPr>
        <w:t>But where is pleasure? It is bizarre that in this history of sexuality, after having seen and heard in earlier volumes the burning and torn bodies being tortured by the crown, we never hear a groan, feel the slippery friction, or see anybody's genitals.</w:t>
      </w:r>
      <w:r w:rsidR="005023BF">
        <w:rPr>
          <w:rFonts w:ascii="Times New Roman" w:hAnsi="Times New Roman" w:cs="Times New Roman"/>
          <w:sz w:val="24"/>
          <w:szCs w:val="24"/>
        </w:rPr>
        <w:t xml:space="preserve"> </w:t>
      </w:r>
      <w:r w:rsidRPr="00D77FF3">
        <w:rPr>
          <w:rFonts w:ascii="Times New Roman" w:hAnsi="Times New Roman" w:cs="Times New Roman"/>
          <w:sz w:val="24"/>
          <w:szCs w:val="24"/>
        </w:rPr>
        <w:t>Foucault talks to torture, but around sex.</w:t>
      </w:r>
      <w:r w:rsidR="00FC1DDA">
        <w:rPr>
          <w:rFonts w:ascii="Times New Roman" w:hAnsi="Times New Roman" w:cs="Times New Roman"/>
          <w:sz w:val="24"/>
          <w:szCs w:val="24"/>
        </w:rPr>
        <w:t xml:space="preserve"> </w:t>
      </w:r>
      <w:r w:rsidRPr="00D77FF3">
        <w:rPr>
          <w:rFonts w:ascii="Times New Roman" w:hAnsi="Times New Roman" w:cs="Times New Roman"/>
          <w:sz w:val="24"/>
          <w:szCs w:val="24"/>
        </w:rPr>
        <w:t xml:space="preserve">There are no erections, no ejaculations, no penetrations, no lips or anuses, no voices, no saliva or semen, no emblematic erotic scenes even though Greek vases are plastered with them. The homoerotic body is missing. There is no “actual” sex.  </w:t>
      </w:r>
    </w:p>
    <w:p w14:paraId="3E1AB1B0" w14:textId="77777777" w:rsidR="00C51CB6" w:rsidRPr="00D77FF3" w:rsidRDefault="0025650D" w:rsidP="00D77FF3">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And, as one might expect there is no unconscious, nor any fantasy or emotion whatsoever.  Foucault organizes his interpretation of sexuality through homologous techniques of the self, not through the sexualized human nor through the institutional fields in which these techniques are appropriated. Although he recognizes that sexuality is differentially appropriated in the household and the polis, when all is said and done, it is the ideal subject, or more precisely, the model of male subjectification, that unifies the institutional spheres.</w:t>
      </w:r>
    </w:p>
    <w:p w14:paraId="211F7F49" w14:textId="00391FBE" w:rsidR="00C51CB6" w:rsidRPr="00D77FF3" w:rsidRDefault="0025650D" w:rsidP="00D77FF3">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Foucault’s institutional understanding of classical Greece is both unnecessarily restrictive and overly consonant. Foucault pays no heed to religion, even though myths of homosexual initiation suffuse the Greek cosmological landscape. He neglects the market almost entirely. And, he neglects the state and its laws, not the infra-law, but the stuff written down in law books and enforced by coercion.  Foucault makes much of his claim that the Greeks regulated their sexuality voluntarily through ethical techniques, not through interdicting codes.</w:t>
      </w:r>
      <w:r w:rsidR="005023BF">
        <w:rPr>
          <w:rFonts w:ascii="Times New Roman" w:hAnsi="Times New Roman" w:cs="Times New Roman"/>
          <w:sz w:val="24"/>
          <w:szCs w:val="24"/>
        </w:rPr>
        <w:t xml:space="preserve"> </w:t>
      </w:r>
      <w:r w:rsidRPr="00D77FF3">
        <w:rPr>
          <w:rFonts w:ascii="Times New Roman" w:hAnsi="Times New Roman" w:cs="Times New Roman"/>
          <w:sz w:val="24"/>
          <w:szCs w:val="24"/>
        </w:rPr>
        <w:t>This sphere of voluntary moderation was bounded, indeed produced, by a host of coercive laws regulating sexual behavior, laws that aimed at the regulation of institutional boundaries. Given that there was a legal market in Greece for sexual services, both homo- and hetero-erotic, Foucault’s choice not to analyze the relationship between homoerotics and the market is puzzling. Free boys could receive gifts, but not money, from their mentors.</w:t>
      </w:r>
      <w:r w:rsidR="00FC1DDA">
        <w:rPr>
          <w:rFonts w:ascii="Times New Roman" w:hAnsi="Times New Roman" w:cs="Times New Roman"/>
          <w:sz w:val="24"/>
          <w:szCs w:val="24"/>
        </w:rPr>
        <w:t xml:space="preserve"> </w:t>
      </w:r>
      <w:r w:rsidRPr="00D77FF3">
        <w:rPr>
          <w:rFonts w:ascii="Times New Roman" w:hAnsi="Times New Roman" w:cs="Times New Roman"/>
          <w:sz w:val="24"/>
          <w:szCs w:val="24"/>
        </w:rPr>
        <w:t xml:space="preserve">Monetization profaned the homoerotic relation between free Greeks. A citizen of Athens who sold his body was forbidden by law from exercising any public function, even to express his opinion in public, let alone enter the sacred boundaries of the agora.  Selling one’s body disqualified a man as a representative of the collective body.  </w:t>
      </w:r>
      <w:r w:rsidR="00FC1DDA" w:rsidRPr="00D77FF3">
        <w:rPr>
          <w:rFonts w:ascii="Times New Roman" w:hAnsi="Times New Roman" w:cs="Times New Roman"/>
          <w:sz w:val="24"/>
          <w:szCs w:val="24"/>
        </w:rPr>
        <w:t>Indeed,</w:t>
      </w:r>
      <w:r w:rsidRPr="00D77FF3">
        <w:rPr>
          <w:rFonts w:ascii="Times New Roman" w:hAnsi="Times New Roman" w:cs="Times New Roman"/>
          <w:sz w:val="24"/>
          <w:szCs w:val="24"/>
        </w:rPr>
        <w:t xml:space="preserve"> if such a man then took on a public function he was liable to execution. The flows of drachma into this arena of sexual intercourse was hardly voluntary. By neglecting the market, Foucault neither explains its enforced exclusion from his erotic domain, nor its own erotics, something about which classical Greek writers were quite forthcoming. </w:t>
      </w:r>
    </w:p>
    <w:p w14:paraId="5062DEE6" w14:textId="3197EE59" w:rsidR="00C51CB6" w:rsidRPr="00D77FF3" w:rsidRDefault="0025650D" w:rsidP="00D77FF3">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Foucault also neglects the family, reducing it to a household economy, a site for physical reproduction of children and wealth. In consequence, women are largely irrelevant to the account.  This is not just a problem of false universalization, a matter of representational exclusion, evidenced by his failure to compare Greek lesbianism to homosexuality, for instance. Unwilling to locate the organization of sexuality within the family, Foucault is unable to understand male sexuality outside it. This operates at multiple levels. For example, Foucault claims that Greek sexual ethics were not based on codes, but on a voluntary ascetics, a chosen moderation. The birth of the Greek polis, from which Greek homoerotic tutelage takes its meaning, coincided with the confinement of women to the household, their consequent public invisibility and the absolute power men were able to exercise over them</w:t>
      </w:r>
      <w:r w:rsidR="00056247">
        <w:rPr>
          <w:rFonts w:ascii="Times New Roman" w:hAnsi="Times New Roman" w:cs="Times New Roman"/>
          <w:sz w:val="24"/>
          <w:szCs w:val="24"/>
        </w:rPr>
        <w:t xml:space="preserve"> </w:t>
      </w:r>
      <w:r w:rsidR="00056247">
        <w:rPr>
          <w:rFonts w:ascii="Times New Roman" w:hAnsi="Times New Roman" w:cs="Times New Roman"/>
          <w:sz w:val="24"/>
          <w:szCs w:val="24"/>
        </w:rPr>
        <w:fldChar w:fldCharType="begin"/>
      </w:r>
      <w:r w:rsidR="0031504C">
        <w:rPr>
          <w:rFonts w:ascii="Times New Roman" w:hAnsi="Times New Roman" w:cs="Times New Roman"/>
          <w:sz w:val="24"/>
          <w:szCs w:val="24"/>
        </w:rPr>
        <w:instrText xml:space="preserve"> ADDIN ZOTERO_ITEM CSL_CITATION {"citationID":"n8t6HEw7","properties":{"formattedCitation":"(Cantarella, 1987, p. 5)","plainCitation":"(Cantarella, 1987, p. 5)","noteIndex":0},"citationItems":[{"id":3126,"uris":["http://zotero.org/users/1350121/items/FZ7C7RRF"],"uri":["http://zotero.org/users/1350121/items/FZ7C7RRF"],"itemData":{"id":3126,"type":"book","title":"Pandora's Daughters: The Role and Status of Women in Greek and Roman Antiquity","publisher":"Johns Hopkins University Press","ISBN":"0-8018-3193-8","author":[{"family":"Cantarella","given":"Eva"}],"issued":{"date-parts":[["1987"]]}},"locator":"5"}],"schema":"https://github.com/citation-style-language/schema/raw/master/csl-citation.json"} </w:instrText>
      </w:r>
      <w:r w:rsidR="00056247">
        <w:rPr>
          <w:rFonts w:ascii="Times New Roman" w:hAnsi="Times New Roman" w:cs="Times New Roman"/>
          <w:sz w:val="24"/>
          <w:szCs w:val="24"/>
        </w:rPr>
        <w:fldChar w:fldCharType="separate"/>
      </w:r>
      <w:r w:rsidR="00056247">
        <w:rPr>
          <w:rFonts w:ascii="Times New Roman" w:hAnsi="Times New Roman" w:cs="Times New Roman"/>
          <w:noProof/>
          <w:sz w:val="24"/>
          <w:szCs w:val="24"/>
        </w:rPr>
        <w:t>(Cantarella, 1987, p. 5)</w:t>
      </w:r>
      <w:r w:rsidR="00056247">
        <w:rPr>
          <w:rFonts w:ascii="Times New Roman" w:hAnsi="Times New Roman" w:cs="Times New Roman"/>
          <w:sz w:val="24"/>
          <w:szCs w:val="24"/>
        </w:rPr>
        <w:fldChar w:fldCharType="end"/>
      </w:r>
      <w:r w:rsidR="00056247">
        <w:rPr>
          <w:rFonts w:ascii="Times New Roman" w:hAnsi="Times New Roman" w:cs="Times New Roman"/>
          <w:sz w:val="24"/>
          <w:szCs w:val="24"/>
        </w:rPr>
        <w:t xml:space="preserve">. </w:t>
      </w:r>
      <w:r w:rsidRPr="00D77FF3">
        <w:rPr>
          <w:rFonts w:ascii="Times New Roman" w:hAnsi="Times New Roman" w:cs="Times New Roman"/>
          <w:sz w:val="24"/>
          <w:szCs w:val="24"/>
        </w:rPr>
        <w:t xml:space="preserve">Male self-regulation was founded on the coercive and codified state control of women. Greek mothers, in contrast to their Roman counterparts, were powerless within the family vis a vis their </w:t>
      </w:r>
      <w:r w:rsidR="00056247" w:rsidRPr="00D77FF3">
        <w:rPr>
          <w:rFonts w:ascii="Times New Roman" w:hAnsi="Times New Roman" w:cs="Times New Roman"/>
          <w:sz w:val="24"/>
          <w:szCs w:val="24"/>
        </w:rPr>
        <w:t>husbands and</w:t>
      </w:r>
      <w:r w:rsidRPr="00D77FF3">
        <w:rPr>
          <w:rFonts w:ascii="Times New Roman" w:hAnsi="Times New Roman" w:cs="Times New Roman"/>
          <w:sz w:val="24"/>
          <w:szCs w:val="24"/>
        </w:rPr>
        <w:t xml:space="preserve"> had little do with the education of their sons, who were raised together under the care of tutors in the gymnasia.  Foucault’s refusal of the family as the font of sexual identity, deriving it instead from a state-</w:t>
      </w:r>
      <w:r w:rsidRPr="00D77FF3">
        <w:rPr>
          <w:rFonts w:ascii="Times New Roman" w:hAnsi="Times New Roman" w:cs="Times New Roman"/>
          <w:sz w:val="24"/>
          <w:szCs w:val="24"/>
        </w:rPr>
        <w:lastRenderedPageBreak/>
        <w:t xml:space="preserve">centered duality of legitimate domination, prevents him from addressing the possible relation between heterosexual familial organization and homosexual organization of the polis.   </w:t>
      </w:r>
    </w:p>
    <w:p w14:paraId="7C0DED0D" w14:textId="7E3193EA" w:rsidR="00C51CB6" w:rsidRPr="00D77FF3" w:rsidRDefault="0025650D" w:rsidP="00D77FF3">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The homoerotic relation, both its allure and its anxiety, derives from the relationship between the family and the polis, and the tension between gender and sexuality they create. Greek homoerotics was a sex of the public sphere, an all-male sphere located outside the household in the gymnasium, the street, the baths, the agora</w:t>
      </w:r>
      <w:r w:rsidR="005023BF">
        <w:rPr>
          <w:rFonts w:ascii="Times New Roman" w:hAnsi="Times New Roman" w:cs="Times New Roman"/>
          <w:sz w:val="24"/>
          <w:szCs w:val="24"/>
        </w:rPr>
        <w:t xml:space="preserve"> </w:t>
      </w:r>
      <w:r w:rsidR="005023BF" w:rsidRPr="00D77FF3">
        <w:rPr>
          <w:rFonts w:ascii="Times New Roman" w:hAnsi="Times New Roman" w:cs="Times New Roman"/>
          <w:sz w:val="24"/>
          <w:szCs w:val="24"/>
        </w:rPr>
        <w:t>–</w:t>
      </w:r>
      <w:r w:rsidRPr="00D77FF3">
        <w:rPr>
          <w:rFonts w:ascii="Times New Roman" w:hAnsi="Times New Roman" w:cs="Times New Roman"/>
          <w:sz w:val="24"/>
          <w:szCs w:val="24"/>
        </w:rPr>
        <w:t xml:space="preserve"> zones where men met as equals, as subjects, the space of the demos</w:t>
      </w:r>
      <w:r w:rsidR="00FC1DDA">
        <w:rPr>
          <w:rFonts w:ascii="Times New Roman" w:hAnsi="Times New Roman" w:cs="Times New Roman"/>
          <w:sz w:val="24"/>
          <w:szCs w:val="24"/>
        </w:rPr>
        <w:t xml:space="preserve"> </w:t>
      </w:r>
      <w:r w:rsidR="00FC1DDA">
        <w:rPr>
          <w:rFonts w:ascii="Times New Roman" w:hAnsi="Times New Roman" w:cs="Times New Roman"/>
          <w:sz w:val="24"/>
          <w:szCs w:val="24"/>
        </w:rPr>
        <w:fldChar w:fldCharType="begin"/>
      </w:r>
      <w:r w:rsidR="0031504C">
        <w:rPr>
          <w:rFonts w:ascii="Times New Roman" w:hAnsi="Times New Roman" w:cs="Times New Roman"/>
          <w:sz w:val="24"/>
          <w:szCs w:val="24"/>
        </w:rPr>
        <w:instrText xml:space="preserve"> ADDIN ZOTERO_ITEM CSL_CITATION {"citationID":"QiCzoWiY","properties":{"formattedCitation":"(Foucault, 1990, pp. 196\\uc0\\u8211{}199)","plainCitation":"(Foucault, 1990, pp. 196–199)","noteIndex":0},"citationItems":[{"id":3110,"uris":["http://zotero.org/users/1350121/items/A686UFFF"],"uri":["http://zotero.org/users/1350121/items/A686UFFF"],"itemData":{"id":3110,"type":"book","title":"The History of Sexuality: An Introduction","publisher":"Vintage","publisher-place":"New York","volume":"1","event-place":"New York","author":[{"family":"Foucault","given":"Michel"}],"issued":{"date-parts":[["1990"]]}},"locator":"196-199"}],"schema":"https://github.com/citation-style-language/schema/raw/master/csl-citation.json"} </w:instrText>
      </w:r>
      <w:r w:rsidR="00FC1DDA">
        <w:rPr>
          <w:rFonts w:ascii="Times New Roman" w:hAnsi="Times New Roman" w:cs="Times New Roman"/>
          <w:sz w:val="24"/>
          <w:szCs w:val="24"/>
        </w:rPr>
        <w:fldChar w:fldCharType="separate"/>
      </w:r>
      <w:r w:rsidR="00FC1DDA" w:rsidRPr="00FC1DDA">
        <w:rPr>
          <w:rFonts w:ascii="Times New Roman" w:hAnsi="Times New Roman" w:cs="Times New Roman"/>
          <w:sz w:val="24"/>
          <w:lang w:val="en-US"/>
        </w:rPr>
        <w:t>(Foucault, 1990, pp. 196–199)</w:t>
      </w:r>
      <w:r w:rsidR="00FC1DDA">
        <w:rPr>
          <w:rFonts w:ascii="Times New Roman" w:hAnsi="Times New Roman" w:cs="Times New Roman"/>
          <w:sz w:val="24"/>
          <w:szCs w:val="24"/>
        </w:rPr>
        <w:fldChar w:fldCharType="end"/>
      </w:r>
      <w:r w:rsidRPr="00D77FF3">
        <w:rPr>
          <w:rFonts w:ascii="Times New Roman" w:hAnsi="Times New Roman" w:cs="Times New Roman"/>
          <w:sz w:val="24"/>
          <w:szCs w:val="24"/>
        </w:rPr>
        <w:t>.</w:t>
      </w:r>
      <w:r w:rsidR="00FC1DDA">
        <w:rPr>
          <w:rFonts w:ascii="Times New Roman" w:hAnsi="Times New Roman" w:cs="Times New Roman"/>
          <w:sz w:val="24"/>
          <w:szCs w:val="24"/>
        </w:rPr>
        <w:t xml:space="preserve"> </w:t>
      </w:r>
      <w:r w:rsidRPr="00D77FF3">
        <w:rPr>
          <w:rFonts w:ascii="Times New Roman" w:hAnsi="Times New Roman" w:cs="Times New Roman"/>
          <w:sz w:val="24"/>
          <w:szCs w:val="24"/>
        </w:rPr>
        <w:t>Unlike man’s role as head of the household, as owner of its other sexed bodies, here one loved a person who could, at any point, say no. Each act therefore carried the charge of mutuality, of consent, of choice.</w:t>
      </w:r>
      <w:r w:rsidR="00FC1DDA">
        <w:rPr>
          <w:rFonts w:ascii="Times New Roman" w:hAnsi="Times New Roman" w:cs="Times New Roman"/>
          <w:sz w:val="24"/>
          <w:szCs w:val="24"/>
        </w:rPr>
        <w:t xml:space="preserve"> </w:t>
      </w:r>
      <w:r w:rsidRPr="00D77FF3">
        <w:rPr>
          <w:rFonts w:ascii="Times New Roman" w:hAnsi="Times New Roman" w:cs="Times New Roman"/>
          <w:sz w:val="24"/>
          <w:szCs w:val="24"/>
        </w:rPr>
        <w:t>This institutional difference constituted its positive pleasure for both partners, for the adult man who could love somebody who could never be his property and for the boy who could thereby draw away from his father’s familial authority. And indeed, it would likewise constitute the pleasure of erotic relations with courtesans, prostitutes and indeed any free woman who was not one’s wife, something absent in Foucault’s account.</w:t>
      </w:r>
    </w:p>
    <w:p w14:paraId="3D4C0136" w14:textId="1833E879" w:rsidR="00C51CB6" w:rsidRPr="00D77FF3" w:rsidRDefault="0025650D" w:rsidP="00D77FF3">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 xml:space="preserve">But so, too, it is the institutional difference between the family and the polis that makes the ideal homoerotic bond so anxious. As Foucault points out Greek moral preoccupation </w:t>
      </w:r>
      <w:r w:rsidR="005023BF" w:rsidRPr="00D77FF3">
        <w:rPr>
          <w:rFonts w:ascii="Times New Roman" w:hAnsi="Times New Roman" w:cs="Times New Roman"/>
          <w:sz w:val="24"/>
          <w:szCs w:val="24"/>
        </w:rPr>
        <w:t>–</w:t>
      </w:r>
      <w:r w:rsidRPr="00D77FF3">
        <w:rPr>
          <w:rFonts w:ascii="Times New Roman" w:hAnsi="Times New Roman" w:cs="Times New Roman"/>
          <w:sz w:val="24"/>
          <w:szCs w:val="24"/>
        </w:rPr>
        <w:t xml:space="preserve"> the problematization he calls it </w:t>
      </w:r>
      <w:r w:rsidR="005023BF" w:rsidRPr="00D77FF3">
        <w:rPr>
          <w:rFonts w:ascii="Times New Roman" w:hAnsi="Times New Roman" w:cs="Times New Roman"/>
          <w:sz w:val="24"/>
          <w:szCs w:val="24"/>
        </w:rPr>
        <w:t>–</w:t>
      </w:r>
      <w:r w:rsidRPr="00D77FF3">
        <w:rPr>
          <w:rFonts w:ascii="Times New Roman" w:hAnsi="Times New Roman" w:cs="Times New Roman"/>
          <w:sz w:val="24"/>
          <w:szCs w:val="24"/>
        </w:rPr>
        <w:t xml:space="preserve"> centers on the internal contradiction between the passivity of the beautiful boy who, through his erotic liaison with his mentor, enters well-positioned into the political world of citizen men, and the citizen role which abjures the passive position. The object status, the passivity, the hairless form</w:t>
      </w:r>
      <w:r w:rsidR="005023BF">
        <w:rPr>
          <w:rFonts w:ascii="Times New Roman" w:hAnsi="Times New Roman" w:cs="Times New Roman"/>
          <w:sz w:val="24"/>
          <w:szCs w:val="24"/>
        </w:rPr>
        <w:t xml:space="preserve"> </w:t>
      </w:r>
      <w:r w:rsidR="005023BF" w:rsidRPr="00D77FF3">
        <w:rPr>
          <w:rFonts w:ascii="Times New Roman" w:hAnsi="Times New Roman" w:cs="Times New Roman"/>
          <w:sz w:val="24"/>
          <w:szCs w:val="24"/>
        </w:rPr>
        <w:t>–</w:t>
      </w:r>
      <w:r w:rsidR="005023BF">
        <w:rPr>
          <w:rFonts w:ascii="Times New Roman" w:hAnsi="Times New Roman" w:cs="Times New Roman"/>
          <w:sz w:val="24"/>
          <w:szCs w:val="24"/>
        </w:rPr>
        <w:t xml:space="preserve"> </w:t>
      </w:r>
      <w:r w:rsidRPr="00D77FF3">
        <w:rPr>
          <w:rFonts w:ascii="Times New Roman" w:hAnsi="Times New Roman" w:cs="Times New Roman"/>
          <w:sz w:val="24"/>
          <w:szCs w:val="24"/>
        </w:rPr>
        <w:t xml:space="preserve">each bespeaks a femininity that must be resisted and superceded by the young Greek </w:t>
      </w:r>
      <w:r w:rsidRPr="00D77FF3">
        <w:rPr>
          <w:rFonts w:ascii="Times New Roman" w:hAnsi="Times New Roman" w:cs="Times New Roman"/>
          <w:i/>
          <w:sz w:val="24"/>
          <w:szCs w:val="24"/>
        </w:rPr>
        <w:t>eromenos</w:t>
      </w:r>
      <w:r w:rsidRPr="00D77FF3">
        <w:rPr>
          <w:rFonts w:ascii="Times New Roman" w:hAnsi="Times New Roman" w:cs="Times New Roman"/>
          <w:sz w:val="24"/>
          <w:szCs w:val="24"/>
        </w:rPr>
        <w:t xml:space="preserve">. </w:t>
      </w:r>
      <w:r w:rsidR="00FC1DDA" w:rsidRPr="00D77FF3">
        <w:rPr>
          <w:rFonts w:ascii="Times New Roman" w:hAnsi="Times New Roman" w:cs="Times New Roman"/>
          <w:sz w:val="24"/>
          <w:szCs w:val="24"/>
        </w:rPr>
        <w:t>Indeed,</w:t>
      </w:r>
      <w:r w:rsidRPr="00D77FF3">
        <w:rPr>
          <w:rFonts w:ascii="Times New Roman" w:hAnsi="Times New Roman" w:cs="Times New Roman"/>
          <w:sz w:val="24"/>
          <w:szCs w:val="24"/>
        </w:rPr>
        <w:t xml:space="preserve"> the loved one must control his own desire to be loved and to love as a mark of his mastery, as a performance of his power, his potential to become a citizen. As a result of the internal contradiction between homoerotics and democracy, the boy’s personal pleasure is reduced to that which he gives to the older man loving him, for to take pleasure in submission is a feminine position, a position that will destroy the beauty of the love object, his imminent manhood, and his esteem within the masculine political world to which he aspires. Here pleasure is confined to mastery, to domination, in sexual conquest and possession, not in mutuality, in expression, in, dare we say it, love. Foucault refuses to accord erotics a mutuality in both its heterosexual and homosexual forms. Marital sexuality is a form of household economics, in which men moderate their desires to maintain their power. Only between men is there a true erotics. Foucault understands mutual love between men, </w:t>
      </w:r>
      <w:r w:rsidRPr="00D77FF3">
        <w:rPr>
          <w:rFonts w:ascii="Times New Roman" w:hAnsi="Times New Roman" w:cs="Times New Roman"/>
          <w:i/>
          <w:sz w:val="24"/>
          <w:szCs w:val="24"/>
        </w:rPr>
        <w:t>philia</w:t>
      </w:r>
      <w:r w:rsidRPr="00D77FF3">
        <w:rPr>
          <w:rFonts w:ascii="Times New Roman" w:hAnsi="Times New Roman" w:cs="Times New Roman"/>
          <w:sz w:val="24"/>
          <w:szCs w:val="24"/>
        </w:rPr>
        <w:t>, the Platonic form, as a sublimate, a second-order derivation from the irresolvable contradictions of homoerotic conquest of the free-born young man, a permanent relation to the truth of beauty that transcends, and indeed substitutes for, bodily love. Foucault’s discursive constitution of sexuality can neither account for the later profusion of boys who do take pleasure in their status as homerotic love objects, something of great concern to Greek writers and law-makers, nor the disgust and humiliation of many boys, noted by Plato, among others, for having being normatively forced into the passive homoerotic role. Having conflated the pleasures of power with the powers of pleasure, he can neither account for the pleasure nor the horror of male sexual submission.</w:t>
      </w:r>
    </w:p>
    <w:p w14:paraId="27D74744" w14:textId="274F2C16" w:rsidR="00C51CB6" w:rsidRPr="00D77FF3" w:rsidRDefault="0025650D" w:rsidP="00D77FF3">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 xml:space="preserve">Although Foucault interprets the Greek’s appropriation of sexuality through power, and indeed through the citizen ideal, he refuses the state as the locus of power. The impact of actual state prohibitions on sexual practice is never Foucault’s concern. In consequence, Foucault neglects the ways in which Greek sexuality was shaped by the more prosaically political content of power. Foucault gives power a cultural content, but he does not give culture a politics. It is not just that Foucault takes ideology for reality, not analyzing Greek bodily practices themselves, he is selective in the way he uses the texts that serve as evidence of Greek discourse. Homosexuality </w:t>
      </w:r>
      <w:r w:rsidRPr="00D77FF3">
        <w:rPr>
          <w:rFonts w:ascii="Times New Roman" w:hAnsi="Times New Roman" w:cs="Times New Roman"/>
          <w:sz w:val="24"/>
          <w:szCs w:val="24"/>
        </w:rPr>
        <w:lastRenderedPageBreak/>
        <w:t xml:space="preserve">was a subject of considerable political controversy. We learn from the same Plato who dominates Foucault’s text that while some city-states endorsed its practice, others opposed it. Indeed, Plato defends it explicitly in his texts against those who consider it shameful. In his </w:t>
      </w:r>
      <w:r w:rsidRPr="00D77FF3">
        <w:rPr>
          <w:rFonts w:ascii="Times New Roman" w:hAnsi="Times New Roman" w:cs="Times New Roman"/>
          <w:i/>
          <w:sz w:val="24"/>
          <w:szCs w:val="24"/>
        </w:rPr>
        <w:t>Clouds</w:t>
      </w:r>
      <w:r w:rsidRPr="00D77FF3">
        <w:rPr>
          <w:rFonts w:ascii="Times New Roman" w:hAnsi="Times New Roman" w:cs="Times New Roman"/>
          <w:sz w:val="24"/>
          <w:szCs w:val="24"/>
        </w:rPr>
        <w:t xml:space="preserve">, Aristophanes railed against the apparent proliferation of passive homosexuality among young Greeks, its growing eroticization independent of its ritual and pedagogic forms, as an indicator of Athens’ declining power. Aristotle, Plato’s pupil, thought homosexuality a waste. </w:t>
      </w:r>
    </w:p>
    <w:p w14:paraId="08D5BC98" w14:textId="5CA330FB" w:rsidR="00C51CB6" w:rsidRPr="00D77FF3" w:rsidRDefault="0025650D" w:rsidP="00D77FF3">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 xml:space="preserve">Indeed, Plato himself, in the last period of his life, came to see homoerotics as an “unnatural sexual intercourse,” in which “the human race is deliberately murdered.” Law, backed by religious judgment of its sinfulness and public opinion of its dishonor, should seek to extirpate the practice.  Although Foucault notes this Platonic move in his discussion of the political sources of marital fidelity, incredibly it has no analytic bearing on his argument about homoerotics as the zone of disciplined self-control. That Foucault’s champion of the manly homoerotic citizen could, late in his life, turn to the state to repress those homoerotic unions suggests the instability of the normative discourse, its limited capacity to constitute actual sexual practice, and the political contest to which it was subject. It is not just the internal contradiction of homoerotics with citizenship upon which Foucault places such emphasis, but the evident autonomy of erotic practice from ethical discourse, that animates Plato’s turn towards suppression. Plato’s opposition to homosexuality appears, consistent with Foucault’s reading of erotics through power, to have everything to do with what he saw as its erosive implications for state power. Because Foucault gives us power without politics, we cannot relate the politics that constitute state power with those that constitute sexuality.  And because he gives us a discursively constituted sexuality without sex, we can neither grasp sex’s autonomous reign, nor understand why its semiotics have such constancy across time and across civilizations. It is likely because of the way he thinks </w:t>
      </w:r>
      <w:r w:rsidR="005023BF" w:rsidRPr="00D77FF3">
        <w:rPr>
          <w:rFonts w:ascii="Times New Roman" w:hAnsi="Times New Roman" w:cs="Times New Roman"/>
          <w:sz w:val="24"/>
          <w:szCs w:val="24"/>
        </w:rPr>
        <w:t>–</w:t>
      </w:r>
      <w:r w:rsidRPr="00D77FF3">
        <w:rPr>
          <w:rFonts w:ascii="Times New Roman" w:hAnsi="Times New Roman" w:cs="Times New Roman"/>
          <w:sz w:val="24"/>
          <w:szCs w:val="24"/>
        </w:rPr>
        <w:t xml:space="preserve"> or doesn’t think </w:t>
      </w:r>
      <w:r w:rsidR="005023BF" w:rsidRPr="00D77FF3">
        <w:rPr>
          <w:rFonts w:ascii="Times New Roman" w:hAnsi="Times New Roman" w:cs="Times New Roman"/>
          <w:sz w:val="24"/>
          <w:szCs w:val="24"/>
        </w:rPr>
        <w:t>–</w:t>
      </w:r>
      <w:r w:rsidRPr="00D77FF3">
        <w:rPr>
          <w:rFonts w:ascii="Times New Roman" w:hAnsi="Times New Roman" w:cs="Times New Roman"/>
          <w:sz w:val="24"/>
          <w:szCs w:val="24"/>
        </w:rPr>
        <w:t xml:space="preserve"> about family, state, parliament, and religion, and the kinds of power each might afford, that Foucault celebrated Khomeini’s Islamic revolution before it attained power and remained for the most part silent after their deployment of terror, torture and death to silence women, homosexuals, lovers, secularists, socialists and democrats</w:t>
      </w:r>
      <w:r w:rsidR="00FC1DDA">
        <w:rPr>
          <w:rFonts w:ascii="Times New Roman" w:hAnsi="Times New Roman" w:cs="Times New Roman"/>
          <w:sz w:val="24"/>
          <w:szCs w:val="24"/>
        </w:rPr>
        <w:t xml:space="preserve"> </w:t>
      </w:r>
      <w:r w:rsidR="00FC1DDA">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{"citationID":"FoMNagHq","properties":{"formattedCitation":"(Afary &amp; Anderson, 2010)","plainCitation":"(Afary &amp; Anderson, 2010)","noteIndex":0},"citationItems":[{"id":3111,"uris":["http://zotero.org/users/1350121/items/PSRUJLQF"],"uri":["http://zotero.org/users/1350121/items/PSRUJLQF"],"itemData":{"id":3111,"type":"book","title":"Foucault and the Iranian revolution: Gender and the seductions of Islamism","publisher":"University of Chicago Press","ISBN":"0-226-00787-1","author":[{"family":"Afary","given":"Janet"},{"family":"Anderson","given":"Kevin B"}],"issued":{"date-parts":[["2010"]]}}}],"schema":"https://github.com/citation-style-language/schema/raw/master/csl-citation.json"} </w:instrText>
      </w:r>
      <w:r w:rsidR="00FC1DDA">
        <w:rPr>
          <w:rFonts w:ascii="Times New Roman" w:hAnsi="Times New Roman" w:cs="Times New Roman"/>
          <w:sz w:val="24"/>
          <w:szCs w:val="24"/>
        </w:rPr>
        <w:fldChar w:fldCharType="separate"/>
      </w:r>
      <w:r w:rsidR="00FC1DDA">
        <w:rPr>
          <w:rFonts w:ascii="Times New Roman" w:hAnsi="Times New Roman" w:cs="Times New Roman"/>
          <w:noProof/>
          <w:sz w:val="24"/>
          <w:szCs w:val="24"/>
        </w:rPr>
        <w:t>(Afary &amp; Anderson, 2010)</w:t>
      </w:r>
      <w:r w:rsidR="00FC1DDA">
        <w:rPr>
          <w:rFonts w:ascii="Times New Roman" w:hAnsi="Times New Roman" w:cs="Times New Roman"/>
          <w:sz w:val="24"/>
          <w:szCs w:val="24"/>
        </w:rPr>
        <w:fldChar w:fldCharType="end"/>
      </w:r>
      <w:r w:rsidR="00FC1DDA">
        <w:rPr>
          <w:rFonts w:ascii="Times New Roman" w:hAnsi="Times New Roman" w:cs="Times New Roman"/>
          <w:sz w:val="24"/>
          <w:szCs w:val="24"/>
        </w:rPr>
        <w:t xml:space="preserve">. </w:t>
      </w:r>
    </w:p>
    <w:p w14:paraId="0AB0D23D" w14:textId="55330933" w:rsidR="00C51CB6" w:rsidRPr="00D77FF3" w:rsidRDefault="0025650D" w:rsidP="00D77FF3">
      <w:pPr>
        <w:spacing w:line="240" w:lineRule="auto"/>
        <w:ind w:firstLine="720"/>
        <w:jc w:val="both"/>
        <w:rPr>
          <w:rFonts w:ascii="Times New Roman" w:hAnsi="Times New Roman" w:cs="Times New Roman"/>
          <w:sz w:val="24"/>
          <w:szCs w:val="24"/>
          <w:highlight w:val="yellow"/>
        </w:rPr>
      </w:pPr>
      <w:r w:rsidRPr="00D77FF3">
        <w:rPr>
          <w:rFonts w:ascii="Times New Roman" w:hAnsi="Times New Roman" w:cs="Times New Roman"/>
          <w:sz w:val="24"/>
          <w:szCs w:val="24"/>
        </w:rPr>
        <w:t xml:space="preserve">The institutional logical perspective has sought to put heterogeneous, incommensurable meanings carried within perduring patterns of material practice at the center of the analysis. It was not that the approach did not speak power; it did not know how to say its name. An institutional logic is a materially and culturally specific organization of systemic power. Power is its inside, not its outside. It is not, as Willmott puts, that institutions are “embedded in and reproductive of, relations of domination and oppression” </w:t>
      </w:r>
      <w:r w:rsidR="00FC1DDA">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{"citationID":"NqKMwy3H","properties":{"formattedCitation":"(Willmott, 2015, p. 109)","plainCitation":"(Willmott, 2015, p. 109)","noteIndex":0},"citationItems":[{"id":3071,"uris":["http://zotero.org/users/1350121/items/8CRQZYB6"],"uri":["http://zotero.org/users/1350121/items/8CRQZYB6"],"itemData":{"id":3071,"type":"article-journal","title":"Why institutional theory cannot be critical","container-title":"Journal of Management Inquiry","page":"105-111","volume":"24","issue":"1","ISSN":"1056-4926","journalAbbreviation":"Journal of Management Inquiry","author":[{"family":"Willmott","given":"Hugh"}],"issued":{"date-parts":[["2015"]]}},"locator":"109"}],"schema":"https://github.com/citation-style-language/schema/raw/master/csl-citation.json"} </w:instrText>
      </w:r>
      <w:r w:rsidR="00FC1DDA">
        <w:rPr>
          <w:rFonts w:ascii="Times New Roman" w:hAnsi="Times New Roman" w:cs="Times New Roman"/>
          <w:sz w:val="24"/>
          <w:szCs w:val="24"/>
        </w:rPr>
        <w:fldChar w:fldCharType="separate"/>
      </w:r>
      <w:r w:rsidR="00FC1DDA">
        <w:rPr>
          <w:rFonts w:ascii="Times New Roman" w:hAnsi="Times New Roman" w:cs="Times New Roman"/>
          <w:noProof/>
          <w:sz w:val="24"/>
          <w:szCs w:val="24"/>
        </w:rPr>
        <w:t>(Willmott, 2015, p. 109)</w:t>
      </w:r>
      <w:r w:rsidR="00FC1DDA">
        <w:rPr>
          <w:rFonts w:ascii="Times New Roman" w:hAnsi="Times New Roman" w:cs="Times New Roman"/>
          <w:sz w:val="24"/>
          <w:szCs w:val="24"/>
        </w:rPr>
        <w:fldChar w:fldCharType="end"/>
      </w:r>
      <w:r w:rsidRPr="00D77FF3">
        <w:rPr>
          <w:rFonts w:ascii="Times New Roman" w:hAnsi="Times New Roman" w:cs="Times New Roman"/>
          <w:sz w:val="24"/>
          <w:szCs w:val="24"/>
        </w:rPr>
        <w:t xml:space="preserve">. Institutional logics, as Foucault argues, are themselves powers. The institutional logical view is, in fact, all about power, not as decision, nor structure, but as a systemic grammar of practice. It consequently poses vexing problems for how we conceptualize power. </w:t>
      </w:r>
    </w:p>
    <w:p w14:paraId="3C7E186C" w14:textId="77777777" w:rsidR="00C51CB6" w:rsidRPr="00D77FF3" w:rsidRDefault="00C51CB6" w:rsidP="00D77FF3">
      <w:pPr>
        <w:spacing w:line="240" w:lineRule="auto"/>
        <w:jc w:val="both"/>
        <w:rPr>
          <w:rFonts w:ascii="Times New Roman" w:hAnsi="Times New Roman" w:cs="Times New Roman"/>
          <w:sz w:val="24"/>
          <w:szCs w:val="24"/>
          <w:highlight w:val="yellow"/>
        </w:rPr>
      </w:pPr>
    </w:p>
    <w:p w14:paraId="4C7BABCB" w14:textId="2C458E45" w:rsidR="00C51CB6" w:rsidRPr="00D77FF3" w:rsidRDefault="006C38F1" w:rsidP="00D77FF3">
      <w:pPr>
        <w:spacing w:line="240" w:lineRule="auto"/>
        <w:jc w:val="both"/>
        <w:rPr>
          <w:rFonts w:ascii="Times New Roman" w:hAnsi="Times New Roman" w:cs="Times New Roman"/>
          <w:b/>
          <w:sz w:val="24"/>
          <w:szCs w:val="24"/>
        </w:rPr>
      </w:pPr>
      <w:r w:rsidRPr="00D77FF3">
        <w:rPr>
          <w:rFonts w:ascii="Times New Roman" w:hAnsi="Times New Roman" w:cs="Times New Roman"/>
          <w:b/>
          <w:sz w:val="24"/>
          <w:szCs w:val="24"/>
        </w:rPr>
        <w:t>FOURTH CRITIQUE: INSTITUTIONAL LOGICAL THEORY IS NOT CRITICAL</w:t>
      </w:r>
      <w:bookmarkStart w:id="0" w:name="_GoBack"/>
      <w:bookmarkEnd w:id="0"/>
    </w:p>
    <w:p w14:paraId="3F7A6C4E" w14:textId="77777777" w:rsidR="00C51CB6" w:rsidRPr="00D77FF3" w:rsidRDefault="00C51CB6" w:rsidP="00D77FF3">
      <w:pPr>
        <w:spacing w:line="240" w:lineRule="auto"/>
        <w:jc w:val="both"/>
        <w:rPr>
          <w:rFonts w:ascii="Times New Roman" w:hAnsi="Times New Roman" w:cs="Times New Roman"/>
          <w:b/>
          <w:sz w:val="24"/>
          <w:szCs w:val="24"/>
        </w:rPr>
      </w:pPr>
    </w:p>
    <w:p w14:paraId="5699B2D8" w14:textId="7B9AEFA3" w:rsidR="00C51CB6" w:rsidRPr="00D77FF3" w:rsidRDefault="0025650D" w:rsidP="00D77FF3">
      <w:pPr>
        <w:spacing w:line="240" w:lineRule="auto"/>
        <w:jc w:val="both"/>
        <w:rPr>
          <w:rFonts w:ascii="Times New Roman" w:hAnsi="Times New Roman" w:cs="Times New Roman"/>
          <w:b/>
          <w:sz w:val="24"/>
          <w:szCs w:val="24"/>
        </w:rPr>
      </w:pPr>
      <w:r w:rsidRPr="00D77FF3">
        <w:rPr>
          <w:rFonts w:ascii="Times New Roman" w:hAnsi="Times New Roman" w:cs="Times New Roman"/>
          <w:sz w:val="24"/>
          <w:szCs w:val="24"/>
        </w:rPr>
        <w:t xml:space="preserve">Institutional theory, it is alleged, now pretends to intellectual sovereignty as </w:t>
      </w:r>
      <w:r w:rsidRPr="00D77FF3">
        <w:rPr>
          <w:rFonts w:ascii="Times New Roman" w:hAnsi="Times New Roman" w:cs="Times New Roman"/>
          <w:i/>
          <w:sz w:val="24"/>
          <w:szCs w:val="24"/>
        </w:rPr>
        <w:t xml:space="preserve">the </w:t>
      </w:r>
      <w:r w:rsidRPr="00D77FF3">
        <w:rPr>
          <w:rFonts w:ascii="Times New Roman" w:hAnsi="Times New Roman" w:cs="Times New Roman"/>
          <w:sz w:val="24"/>
          <w:szCs w:val="24"/>
        </w:rPr>
        <w:t>“normal science of organization studies”</w:t>
      </w:r>
      <w:r w:rsidR="00FC1DDA">
        <w:rPr>
          <w:rFonts w:ascii="Times New Roman" w:hAnsi="Times New Roman" w:cs="Times New Roman"/>
          <w:sz w:val="24"/>
          <w:szCs w:val="24"/>
        </w:rPr>
        <w:t xml:space="preserve"> </w:t>
      </w:r>
      <w:r w:rsidR="00FC1DDA">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{"citationID":"8eEDMkA3","properties":{"formattedCitation":"(Reed &amp; Burrell, 2019, p. 45)","plainCitation":"(Reed &amp; Burrell, 2019, p. 45)","noteIndex":0},"citationItems":[{"id":3072,"uris":["http://zotero.org/users/1350121/items/9LN9SMY8"],"uri":["http://zotero.org/users/1350121/items/9LN9SMY8"],"itemData":{"id":3072,"type":"article-journal","title":"Theory and organization studies: The need for contestation","container-title":"Organization Studies","page":"39-54","volume":"40","issue":"1","ISSN":"0170-8406","journalAbbreviation":"Organization Studies","author":[{"family":"Reed","given":"Mike"},{"family":"Burrell","given":"Gibson"}],"issued":{"date-parts":[["2019"]]}},"locator":"45"}],"schema":"https://github.com/citation-style-language/schema/raw/master/csl-citation.json"} </w:instrText>
      </w:r>
      <w:r w:rsidR="00FC1DDA">
        <w:rPr>
          <w:rFonts w:ascii="Times New Roman" w:hAnsi="Times New Roman" w:cs="Times New Roman"/>
          <w:sz w:val="24"/>
          <w:szCs w:val="24"/>
        </w:rPr>
        <w:fldChar w:fldCharType="separate"/>
      </w:r>
      <w:r w:rsidR="00FC1DDA">
        <w:rPr>
          <w:rFonts w:ascii="Times New Roman" w:hAnsi="Times New Roman" w:cs="Times New Roman"/>
          <w:noProof/>
          <w:sz w:val="24"/>
          <w:szCs w:val="24"/>
        </w:rPr>
        <w:t>(Reed &amp; Burrell, 2019, p. 45)</w:t>
      </w:r>
      <w:r w:rsidR="00FC1DDA">
        <w:rPr>
          <w:rFonts w:ascii="Times New Roman" w:hAnsi="Times New Roman" w:cs="Times New Roman"/>
          <w:sz w:val="24"/>
          <w:szCs w:val="24"/>
        </w:rPr>
        <w:fldChar w:fldCharType="end"/>
      </w:r>
      <w:r w:rsidRPr="00D77FF3">
        <w:rPr>
          <w:rFonts w:ascii="Times New Roman" w:hAnsi="Times New Roman" w:cs="Times New Roman"/>
          <w:sz w:val="24"/>
          <w:szCs w:val="24"/>
        </w:rPr>
        <w:t xml:space="preserve">.  It claims to offer a “cathedral” of a “unified, general science grounded in a universal social ontology and a rejection of the ideological biases which have bedevilled the field from its beginnings” </w:t>
      </w:r>
      <w:r w:rsidR="00FC1DDA">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{"citationID":"VLUGTIfN","properties":{"formattedCitation":"(Reed &amp; Burrell, 2019, p. 46)","plainCitation":"(Reed &amp; Burrell, 2019, p. 46)","noteIndex":0},"citationItems":[{"id":3072,"uris":["http://zotero.org/users/1350121/items/9LN9SMY8"],"uri":["http://zotero.org/users/1350121/items/9LN9SMY8"],"itemData":{"id":3072,"type":"article-journal","title":"Theory and organization studies: The need for contestation","container-title":"Organization Studies","page":"39-54","volume":"40","issue":"1","ISSN":"0170-8406","journalAbbreviation":"Organization Studies","author":[{"family":"Reed","given":"Mike"},{"family":"Burrell","given":"Gibson"}],"issued":{"date-parts":[["2019"]]}},"locator":"46"}],"schema":"https://github.com/citation-style-language/schema/raw/master/csl-citation.json"} </w:instrText>
      </w:r>
      <w:r w:rsidR="00FC1DDA">
        <w:rPr>
          <w:rFonts w:ascii="Times New Roman" w:hAnsi="Times New Roman" w:cs="Times New Roman"/>
          <w:sz w:val="24"/>
          <w:szCs w:val="24"/>
        </w:rPr>
        <w:fldChar w:fldCharType="separate"/>
      </w:r>
      <w:r w:rsidR="00FC1DDA">
        <w:rPr>
          <w:rFonts w:ascii="Times New Roman" w:hAnsi="Times New Roman" w:cs="Times New Roman"/>
          <w:noProof/>
          <w:sz w:val="24"/>
          <w:szCs w:val="24"/>
        </w:rPr>
        <w:t>(Reed &amp; Burrell, 2019, p. 46)</w:t>
      </w:r>
      <w:r w:rsidR="00FC1DDA">
        <w:rPr>
          <w:rFonts w:ascii="Times New Roman" w:hAnsi="Times New Roman" w:cs="Times New Roman"/>
          <w:sz w:val="24"/>
          <w:szCs w:val="24"/>
        </w:rPr>
        <w:fldChar w:fldCharType="end"/>
      </w:r>
      <w:r w:rsidR="00FC1DDA">
        <w:rPr>
          <w:rFonts w:ascii="Times New Roman" w:hAnsi="Times New Roman" w:cs="Times New Roman"/>
          <w:sz w:val="24"/>
          <w:szCs w:val="24"/>
        </w:rPr>
        <w:t xml:space="preserve">. </w:t>
      </w:r>
      <w:r w:rsidRPr="00D77FF3">
        <w:rPr>
          <w:rFonts w:ascii="Times New Roman" w:hAnsi="Times New Roman" w:cs="Times New Roman"/>
          <w:sz w:val="24"/>
          <w:szCs w:val="24"/>
        </w:rPr>
        <w:t xml:space="preserve">Choosing method over meta-theory, institutional theory, according to its critics, either has not, will not, or cannot take up the mantle of a critical theory, one motivated by and oriented to a critique of the ways in which our societies not only impose needless suffering, but block the possibility of </w:t>
      </w:r>
      <w:r w:rsidRPr="00D77FF3">
        <w:rPr>
          <w:rFonts w:ascii="Times New Roman" w:hAnsi="Times New Roman" w:cs="Times New Roman"/>
          <w:sz w:val="24"/>
          <w:szCs w:val="24"/>
        </w:rPr>
        <w:lastRenderedPageBreak/>
        <w:t xml:space="preserve">alternative architectures that would afford our flourishing. Reed and Burrell argue that “[b]y normalizing the epistemic status of institutional theory as a unitary paradigm facilitating normal science, Gothic and imperialistic ambitions are revealed, while coating them with a veneer of liberal </w:t>
      </w:r>
      <w:r w:rsidR="00FC1DDA" w:rsidRPr="00D77FF3">
        <w:rPr>
          <w:rFonts w:ascii="Times New Roman" w:hAnsi="Times New Roman" w:cs="Times New Roman"/>
          <w:sz w:val="24"/>
          <w:szCs w:val="24"/>
        </w:rPr>
        <w:t>accommodation</w:t>
      </w:r>
      <w:r w:rsidRPr="00D77FF3">
        <w:rPr>
          <w:rFonts w:ascii="Times New Roman" w:hAnsi="Times New Roman" w:cs="Times New Roman"/>
          <w:sz w:val="24"/>
          <w:szCs w:val="24"/>
        </w:rPr>
        <w:t xml:space="preserve"> and permissive tolerance”</w:t>
      </w:r>
      <w:r w:rsidR="00FC1DDA">
        <w:rPr>
          <w:rFonts w:ascii="Times New Roman" w:hAnsi="Times New Roman" w:cs="Times New Roman"/>
          <w:sz w:val="24"/>
          <w:szCs w:val="24"/>
        </w:rPr>
        <w:t xml:space="preserve"> </w:t>
      </w:r>
      <w:r w:rsidR="00FC1DDA">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{"citationID":"TGrIoDgO","properties":{"formattedCitation":"(Reed &amp; Burrell, 2019, p. 45)","plainCitation":"(Reed &amp; Burrell, 2019, p. 45)","noteIndex":0},"citationItems":[{"id":3072,"uris":["http://zotero.org/users/1350121/items/9LN9SMY8"],"uri":["http://zotero.org/users/1350121/items/9LN9SMY8"],"itemData":{"id":3072,"type":"article-journal","title":"Theory and organization studies: The need for contestation","container-title":"Organization Studies","page":"39-54","volume":"40","issue":"1","ISSN":"0170-8406","journalAbbreviation":"Organization Studies","author":[{"family":"Reed","given":"Mike"},{"family":"Burrell","given":"Gibson"}],"issued":{"date-parts":[["2019"]]}},"locator":"45"}],"schema":"https://github.com/citation-style-language/schema/raw/master/csl-citation.json"} </w:instrText>
      </w:r>
      <w:r w:rsidR="00FC1DDA">
        <w:rPr>
          <w:rFonts w:ascii="Times New Roman" w:hAnsi="Times New Roman" w:cs="Times New Roman"/>
          <w:sz w:val="24"/>
          <w:szCs w:val="24"/>
        </w:rPr>
        <w:fldChar w:fldCharType="separate"/>
      </w:r>
      <w:r w:rsidR="00FC1DDA">
        <w:rPr>
          <w:rFonts w:ascii="Times New Roman" w:hAnsi="Times New Roman" w:cs="Times New Roman"/>
          <w:noProof/>
          <w:sz w:val="24"/>
          <w:szCs w:val="24"/>
        </w:rPr>
        <w:t>(Reed &amp; Burrell, 2019, p. 45)</w:t>
      </w:r>
      <w:r w:rsidR="00FC1DDA">
        <w:rPr>
          <w:rFonts w:ascii="Times New Roman" w:hAnsi="Times New Roman" w:cs="Times New Roman"/>
          <w:sz w:val="24"/>
          <w:szCs w:val="24"/>
        </w:rPr>
        <w:fldChar w:fldCharType="end"/>
      </w:r>
      <w:r w:rsidR="00FC1DDA">
        <w:rPr>
          <w:rFonts w:ascii="Times New Roman" w:hAnsi="Times New Roman" w:cs="Times New Roman"/>
          <w:sz w:val="24"/>
          <w:szCs w:val="24"/>
        </w:rPr>
        <w:t xml:space="preserve">. </w:t>
      </w:r>
      <w:r w:rsidRPr="00D77FF3">
        <w:rPr>
          <w:rFonts w:ascii="Times New Roman" w:hAnsi="Times New Roman" w:cs="Times New Roman"/>
          <w:sz w:val="24"/>
          <w:szCs w:val="24"/>
        </w:rPr>
        <w:t>Institutional theory is identified as part of a scientistic hegemonic order that deflects or absorbs the critical project of critical theory, crowding out the polyphonous voices, bleeding out the potentially transformative powers of imagination that might move us and mechanisms that might show us the way to another kind of world. If we continue to cleave to the institutional path, our future is apocalyptic, “</w:t>
      </w:r>
      <w:r w:rsidRPr="00D77FF3">
        <w:rPr>
          <w:rFonts w:ascii="Times New Roman" w:hAnsi="Times New Roman" w:cs="Times New Roman"/>
          <w:i/>
          <w:sz w:val="24"/>
          <w:szCs w:val="24"/>
        </w:rPr>
        <w:t>ruination and collapse</w:t>
      </w:r>
      <w:r w:rsidRPr="00D77FF3">
        <w:rPr>
          <w:rFonts w:ascii="Times New Roman" w:hAnsi="Times New Roman" w:cs="Times New Roman"/>
          <w:sz w:val="24"/>
          <w:szCs w:val="24"/>
        </w:rPr>
        <w:t>.” “Thus, the coming crisis will be of their creation.  Cathedrals steal the stone from all around, weakening communal structures in the pursuit of verticality. Cathedrals bring local ruination, and sacrificial death to their builders”</w:t>
      </w:r>
      <w:r w:rsidR="00FC1DDA">
        <w:rPr>
          <w:rFonts w:ascii="Times New Roman" w:hAnsi="Times New Roman" w:cs="Times New Roman"/>
          <w:sz w:val="24"/>
          <w:szCs w:val="24"/>
        </w:rPr>
        <w:t xml:space="preserve"> </w:t>
      </w:r>
      <w:r w:rsidR="00FC1DDA">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{"citationID":"LZ3pP58t","properties":{"formattedCitation":"(Reed &amp; Burrell, 2019, p. 49)","plainCitation":"(Reed &amp; Burrell, 2019, p. 49)","noteIndex":0},"citationItems":[{"id":3072,"uris":["http://zotero.org/users/1350121/items/9LN9SMY8"],"uri":["http://zotero.org/users/1350121/items/9LN9SMY8"],"itemData":{"id":3072,"type":"article-journal","title":"Theory and organization studies: The need for contestation","container-title":"Organization Studies","page":"39-54","volume":"40","issue":"1","ISSN":"0170-8406","journalAbbreviation":"Organization Studies","author":[{"family":"Reed","given":"Mike"},{"family":"Burrell","given":"Gibson"}],"issued":{"date-parts":[["2019"]]}},"locator":"49"}],"schema":"https://github.com/citation-style-language/schema/raw/master/csl-citation.json"} </w:instrText>
      </w:r>
      <w:r w:rsidR="00FC1DDA">
        <w:rPr>
          <w:rFonts w:ascii="Times New Roman" w:hAnsi="Times New Roman" w:cs="Times New Roman"/>
          <w:sz w:val="24"/>
          <w:szCs w:val="24"/>
        </w:rPr>
        <w:fldChar w:fldCharType="separate"/>
      </w:r>
      <w:r w:rsidR="00FC1DDA">
        <w:rPr>
          <w:rFonts w:ascii="Times New Roman" w:hAnsi="Times New Roman" w:cs="Times New Roman"/>
          <w:noProof/>
          <w:sz w:val="24"/>
          <w:szCs w:val="24"/>
        </w:rPr>
        <w:t>(Reed &amp; Burrell, 2019, p. 49)</w:t>
      </w:r>
      <w:r w:rsidR="00FC1DDA">
        <w:rPr>
          <w:rFonts w:ascii="Times New Roman" w:hAnsi="Times New Roman" w:cs="Times New Roman"/>
          <w:sz w:val="24"/>
          <w:szCs w:val="24"/>
        </w:rPr>
        <w:fldChar w:fldCharType="end"/>
      </w:r>
      <w:r w:rsidRPr="00D77FF3">
        <w:rPr>
          <w:rFonts w:ascii="Times New Roman" w:hAnsi="Times New Roman" w:cs="Times New Roman"/>
          <w:sz w:val="24"/>
          <w:szCs w:val="24"/>
        </w:rPr>
        <w:t>. Hellfire awaits the institutionalists; we will be punished. Crushed by our own edifices, we presume.</w:t>
      </w:r>
    </w:p>
    <w:p w14:paraId="757CA769" w14:textId="6D6D39CC" w:rsidR="00C51CB6" w:rsidRPr="00D77FF3" w:rsidRDefault="0025650D" w:rsidP="00FC1DDA">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The alluring pose of value-neutrality and objectivity is the key indicator and fatal defect of institutional theory, according to Willmott, a pose that signals “the defective, value</w:t>
      </w:r>
      <w:r w:rsidR="00FC1DDA">
        <w:rPr>
          <w:rFonts w:ascii="Times New Roman" w:hAnsi="Times New Roman" w:cs="Times New Roman"/>
          <w:sz w:val="24"/>
          <w:szCs w:val="24"/>
        </w:rPr>
        <w:t xml:space="preserve"> </w:t>
      </w:r>
      <w:r w:rsidRPr="00D77FF3">
        <w:rPr>
          <w:rFonts w:ascii="Times New Roman" w:hAnsi="Times New Roman" w:cs="Times New Roman"/>
          <w:sz w:val="24"/>
          <w:szCs w:val="24"/>
        </w:rPr>
        <w:t xml:space="preserve">contaminated status of alternative, heterodox forms of analysis.” Willmott </w:t>
      </w:r>
      <w:r w:rsidR="00FC1DDA" w:rsidRPr="00D77FF3">
        <w:rPr>
          <w:rFonts w:ascii="Times New Roman" w:hAnsi="Times New Roman" w:cs="Times New Roman"/>
          <w:sz w:val="24"/>
          <w:szCs w:val="24"/>
        </w:rPr>
        <w:t>writes:</w:t>
      </w:r>
      <w:r w:rsidRPr="00D77FF3">
        <w:rPr>
          <w:rFonts w:ascii="Times New Roman" w:hAnsi="Times New Roman" w:cs="Times New Roman"/>
          <w:sz w:val="24"/>
          <w:szCs w:val="24"/>
        </w:rPr>
        <w:t xml:space="preserve"> “I define critical analysis by reference to its emancipatory interest and effects, and not by its ontological or epistemological assumptions... I do believe, nonetheless, that ethico-political commitments are key</w:t>
      </w:r>
      <w:r w:rsidR="005023BF">
        <w:rPr>
          <w:rFonts w:ascii="Times New Roman" w:hAnsi="Times New Roman" w:cs="Times New Roman"/>
          <w:sz w:val="24"/>
          <w:szCs w:val="24"/>
        </w:rPr>
        <w:t xml:space="preserve"> </w:t>
      </w:r>
      <w:r w:rsidR="005023BF" w:rsidRPr="00D77FF3">
        <w:rPr>
          <w:rFonts w:ascii="Times New Roman" w:hAnsi="Times New Roman" w:cs="Times New Roman"/>
          <w:sz w:val="24"/>
          <w:szCs w:val="24"/>
        </w:rPr>
        <w:t>–</w:t>
      </w:r>
      <w:r w:rsidR="005023BF">
        <w:rPr>
          <w:rFonts w:ascii="Times New Roman" w:hAnsi="Times New Roman" w:cs="Times New Roman"/>
          <w:sz w:val="24"/>
          <w:szCs w:val="24"/>
        </w:rPr>
        <w:t xml:space="preserve"> </w:t>
      </w:r>
      <w:r w:rsidRPr="00D77FF3">
        <w:rPr>
          <w:rFonts w:ascii="Times New Roman" w:hAnsi="Times New Roman" w:cs="Times New Roman"/>
          <w:sz w:val="24"/>
          <w:szCs w:val="24"/>
        </w:rPr>
        <w:t xml:space="preserve">because it is they, rather than Reality or Method, that inform and justify such assumptions about reality and knowledge that underpin and warrant </w:t>
      </w:r>
      <w:r w:rsidRPr="00FC1DDA">
        <w:rPr>
          <w:rFonts w:ascii="Times New Roman" w:hAnsi="Times New Roman" w:cs="Times New Roman"/>
          <w:sz w:val="24"/>
          <w:szCs w:val="24"/>
        </w:rPr>
        <w:t xml:space="preserve">forms of analyses” </w:t>
      </w:r>
      <w:r w:rsidR="00FC1DDA" w:rsidRPr="00FC1DDA">
        <w:rPr>
          <w:rFonts w:ascii="Times New Roman" w:hAnsi="Times New Roman" w:cs="Times New Roman"/>
          <w:sz w:val="24"/>
          <w:szCs w:val="24"/>
        </w:rPr>
        <w:fldChar w:fldCharType="begin"/>
      </w:r>
      <w:r w:rsidR="0031504C">
        <w:rPr>
          <w:rFonts w:ascii="Times New Roman" w:hAnsi="Times New Roman" w:cs="Times New Roman"/>
          <w:sz w:val="24"/>
          <w:szCs w:val="24"/>
        </w:rPr>
        <w:instrText xml:space="preserve"> ADDIN ZOTERO_ITEM CSL_CITATION {"citationID":"CMmLFV6L","properties":{"formattedCitation":"(Willmott, 2018, p. 3)","plainCitation":"(Willmott, 2018, p. 3)","noteIndex":0},"citationItems":[{"id":3100,"uris":["http://zotero.org/users/1350121/items/WVDTT4QB"],"uri":["http://zotero.org/users/1350121/items/WVDTT4QB"],"itemData":{"id":3100,"type":"article-journal","title":"Can It? On expanding institutional theory by disarming critique","container-title":"Journal of Management Inquiry","page":"1056492617744893","ISSN":"1056-4926","journalAbbreviation":"Journal of Management Inquiry","author":[{"family":"Willmott","given":"Hugh"}],"issued":{"date-parts":[["2018"]]}},"locator":"3"}],"schema":"https://github.com/citation-style-language/schema/raw/master/csl-citation.json"} </w:instrText>
      </w:r>
      <w:r w:rsidR="00FC1DDA" w:rsidRPr="00FC1DDA">
        <w:rPr>
          <w:rFonts w:ascii="Times New Roman" w:hAnsi="Times New Roman" w:cs="Times New Roman"/>
          <w:sz w:val="24"/>
          <w:szCs w:val="24"/>
        </w:rPr>
        <w:fldChar w:fldCharType="separate"/>
      </w:r>
      <w:r w:rsidR="00FC1DDA" w:rsidRPr="00FC1DDA">
        <w:rPr>
          <w:rFonts w:ascii="Times New Roman" w:hAnsi="Times New Roman" w:cs="Times New Roman"/>
          <w:noProof/>
          <w:sz w:val="24"/>
          <w:szCs w:val="24"/>
        </w:rPr>
        <w:t>(Willmott, 2018, p. 3)</w:t>
      </w:r>
      <w:r w:rsidR="00FC1DDA" w:rsidRPr="00FC1DDA">
        <w:rPr>
          <w:rFonts w:ascii="Times New Roman" w:hAnsi="Times New Roman" w:cs="Times New Roman"/>
          <w:sz w:val="24"/>
          <w:szCs w:val="24"/>
        </w:rPr>
        <w:fldChar w:fldCharType="end"/>
      </w:r>
      <w:r w:rsidR="00FC1DDA" w:rsidRPr="00FC1DDA">
        <w:rPr>
          <w:rFonts w:ascii="Times New Roman" w:hAnsi="Times New Roman" w:cs="Times New Roman"/>
          <w:sz w:val="24"/>
          <w:szCs w:val="24"/>
        </w:rPr>
        <w:t>.</w:t>
      </w:r>
      <w:r w:rsidRPr="00FC1DDA">
        <w:rPr>
          <w:rFonts w:ascii="Times New Roman" w:hAnsi="Times New Roman" w:cs="Times New Roman"/>
          <w:sz w:val="24"/>
          <w:szCs w:val="24"/>
        </w:rPr>
        <w:t xml:space="preserve"> The premise</w:t>
      </w:r>
      <w:r w:rsidRPr="00D77FF3">
        <w:rPr>
          <w:rFonts w:ascii="Times New Roman" w:hAnsi="Times New Roman" w:cs="Times New Roman"/>
          <w:sz w:val="24"/>
          <w:szCs w:val="24"/>
        </w:rPr>
        <w:t xml:space="preserve"> of an institutional logical approach is that in these cases one cannot sever value and ontology, and based on simple principles of modesty and a realist assessment of scholarly model-making that explaining their effects on the world is a difficult matter taking us deep into the thickets of performativity and performation</w:t>
      </w:r>
      <w:r w:rsidR="00FC1DDA">
        <w:rPr>
          <w:rFonts w:ascii="Times New Roman" w:hAnsi="Times New Roman" w:cs="Times New Roman"/>
          <w:sz w:val="24"/>
          <w:szCs w:val="24"/>
        </w:rPr>
        <w:t xml:space="preserve"> </w:t>
      </w:r>
      <w:r w:rsidR="00FC1DDA">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{"citationID":"BDTpMNkS","properties":{"formattedCitation":"(Callon, 2007)","plainCitation":"(Callon, 2007)","noteIndex":0},"citationItems":[{"id":2694,"uris":["http://zotero.org/users/1350121/items/8QFFWWIU"],"uri":["http://zotero.org/users/1350121/items/8QFFWWIU"],"itemData":{"id":2694,"type":"chapter","title":"What does it mean to say that economics is performative?","container-title":"Do Economist Make Markets?: On the Performativity of Economics","publisher":"Princeton University Press","publisher-place":"Princeton, NJ","event-place":"Princeton, NJ","author":[{"family":"Callon","given":"Michel"}],"editor":[{"family":"MacKenzie","given":"Donald"},{"family":"Muniesa","given":"Fabian"},{"family":"Siu","given":"Lucia"}],"issued":{"date-parts":[["2007"]]}}}],"schema":"https://github.com/citation-style-language/schema/raw/master/csl-citation.json"} </w:instrText>
      </w:r>
      <w:r w:rsidR="00FC1DDA">
        <w:rPr>
          <w:rFonts w:ascii="Times New Roman" w:hAnsi="Times New Roman" w:cs="Times New Roman"/>
          <w:sz w:val="24"/>
          <w:szCs w:val="24"/>
        </w:rPr>
        <w:fldChar w:fldCharType="separate"/>
      </w:r>
      <w:r w:rsidR="00FC1DDA">
        <w:rPr>
          <w:rFonts w:ascii="Times New Roman" w:hAnsi="Times New Roman" w:cs="Times New Roman"/>
          <w:noProof/>
          <w:sz w:val="24"/>
          <w:szCs w:val="24"/>
        </w:rPr>
        <w:t>(Callon, 2007)</w:t>
      </w:r>
      <w:r w:rsidR="00FC1DDA">
        <w:rPr>
          <w:rFonts w:ascii="Times New Roman" w:hAnsi="Times New Roman" w:cs="Times New Roman"/>
          <w:sz w:val="24"/>
          <w:szCs w:val="24"/>
        </w:rPr>
        <w:fldChar w:fldCharType="end"/>
      </w:r>
      <w:r w:rsidRPr="00D77FF3">
        <w:rPr>
          <w:rFonts w:ascii="Times New Roman" w:hAnsi="Times New Roman" w:cs="Times New Roman"/>
          <w:sz w:val="24"/>
          <w:szCs w:val="24"/>
        </w:rPr>
        <w:t xml:space="preserve">.  </w:t>
      </w:r>
    </w:p>
    <w:p w14:paraId="4A2F6E2A" w14:textId="5E4B7006" w:rsidR="00C51CB6" w:rsidRPr="00D77FF3" w:rsidRDefault="0025650D" w:rsidP="00D77FF3">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 xml:space="preserve">Willmott cites radical feminism as </w:t>
      </w:r>
      <w:r w:rsidRPr="00D77FF3">
        <w:rPr>
          <w:rFonts w:ascii="Times New Roman" w:hAnsi="Times New Roman" w:cs="Times New Roman"/>
          <w:i/>
          <w:sz w:val="24"/>
          <w:szCs w:val="24"/>
        </w:rPr>
        <w:t>the</w:t>
      </w:r>
      <w:r w:rsidRPr="00D77FF3">
        <w:rPr>
          <w:rFonts w:ascii="Times New Roman" w:hAnsi="Times New Roman" w:cs="Times New Roman"/>
          <w:sz w:val="24"/>
          <w:szCs w:val="24"/>
        </w:rPr>
        <w:t xml:space="preserve"> exemplar of a critical theory. Just a quick look at Judith Butler’s justly renowned </w:t>
      </w:r>
      <w:r w:rsidRPr="00D77FF3">
        <w:rPr>
          <w:rFonts w:ascii="Times New Roman" w:hAnsi="Times New Roman" w:cs="Times New Roman"/>
          <w:i/>
          <w:sz w:val="24"/>
          <w:szCs w:val="24"/>
        </w:rPr>
        <w:t xml:space="preserve">Bodies That Matter </w:t>
      </w:r>
      <w:r w:rsidRPr="00D77FF3">
        <w:rPr>
          <w:rFonts w:ascii="Times New Roman" w:hAnsi="Times New Roman" w:cs="Times New Roman"/>
          <w:sz w:val="24"/>
          <w:szCs w:val="24"/>
        </w:rPr>
        <w:t xml:space="preserve">suggests that critique and value commitments in themselves are not sufficient to develop a theory of institutional transformation </w:t>
      </w:r>
      <w:r w:rsidR="00FC1DDA">
        <w:rPr>
          <w:rFonts w:ascii="Times New Roman" w:hAnsi="Times New Roman" w:cs="Times New Roman"/>
          <w:sz w:val="24"/>
          <w:szCs w:val="24"/>
        </w:rPr>
        <w:fldChar w:fldCharType="begin"/>
      </w:r>
      <w:r w:rsidR="0031504C">
        <w:rPr>
          <w:rFonts w:ascii="Times New Roman" w:hAnsi="Times New Roman" w:cs="Times New Roman"/>
          <w:sz w:val="24"/>
          <w:szCs w:val="24"/>
        </w:rPr>
        <w:instrText xml:space="preserve"> ADDIN ZOTERO_ITEM CSL_CITATION {"citationID":"jb3DPAF6","properties":{"formattedCitation":"(Butler, 1993)","plainCitation":"(Butler, 1993)","noteIndex":0},"citationItems":[{"id":"B0DkKNnB/lFr5p36A","uris":["http://zotero.org/users/1350121/items/39WYPYYJ"],"uri":["http://zotero.org/users/1350121/items/39WYPYYJ"],"itemData":{"id":3104,"type":"book","title":"Bodies that matter: on the discursive limits of ‘sex’.","publisher":"Routledge","publisher-place":"New York","event-place":"New York","author":[{"family":"Butler","given":"J"}],"issued":{"date-parts":[["1993"]]}}}],"schema":"https://github.com/citation-style-language/schema/raw/master/csl-citation.json"} </w:instrText>
      </w:r>
      <w:r w:rsidR="00FC1DDA">
        <w:rPr>
          <w:rFonts w:ascii="Times New Roman" w:hAnsi="Times New Roman" w:cs="Times New Roman"/>
          <w:sz w:val="24"/>
          <w:szCs w:val="24"/>
        </w:rPr>
        <w:fldChar w:fldCharType="separate"/>
      </w:r>
      <w:r w:rsidR="00FC1DDA">
        <w:rPr>
          <w:rFonts w:ascii="Times New Roman" w:hAnsi="Times New Roman" w:cs="Times New Roman"/>
          <w:noProof/>
          <w:sz w:val="24"/>
          <w:szCs w:val="24"/>
        </w:rPr>
        <w:t>(Butler, 1993)</w:t>
      </w:r>
      <w:r w:rsidR="00FC1DDA">
        <w:rPr>
          <w:rFonts w:ascii="Times New Roman" w:hAnsi="Times New Roman" w:cs="Times New Roman"/>
          <w:sz w:val="24"/>
          <w:szCs w:val="24"/>
        </w:rPr>
        <w:fldChar w:fldCharType="end"/>
      </w:r>
      <w:r w:rsidRPr="00D77FF3">
        <w:rPr>
          <w:rFonts w:ascii="Times New Roman" w:hAnsi="Times New Roman" w:cs="Times New Roman"/>
          <w:sz w:val="24"/>
          <w:szCs w:val="24"/>
        </w:rPr>
        <w:t>.  For Butler sexed positions are citational practices. Reimagining our morphologies is contingent upon breaking the citational logic of the patriarchal law, the coercive, performative process by which subjects are sexed as they are named.</w:t>
      </w:r>
      <w:r w:rsidR="00FC1DDA">
        <w:rPr>
          <w:rFonts w:ascii="Times New Roman" w:hAnsi="Times New Roman" w:cs="Times New Roman"/>
          <w:sz w:val="24"/>
          <w:szCs w:val="24"/>
        </w:rPr>
        <w:t xml:space="preserve"> </w:t>
      </w:r>
      <w:r w:rsidRPr="00D77FF3">
        <w:rPr>
          <w:rFonts w:ascii="Times New Roman" w:hAnsi="Times New Roman" w:cs="Times New Roman"/>
          <w:sz w:val="24"/>
          <w:szCs w:val="24"/>
        </w:rPr>
        <w:t xml:space="preserve">After cutting away the </w:t>
      </w:r>
      <w:r w:rsidR="005023BF" w:rsidRPr="00D77FF3">
        <w:rPr>
          <w:rFonts w:ascii="Times New Roman" w:hAnsi="Times New Roman" w:cs="Times New Roman"/>
          <w:sz w:val="24"/>
          <w:szCs w:val="24"/>
        </w:rPr>
        <w:t>shriveled</w:t>
      </w:r>
      <w:r w:rsidRPr="00D77FF3">
        <w:rPr>
          <w:rFonts w:ascii="Times New Roman" w:hAnsi="Times New Roman" w:cs="Times New Roman"/>
          <w:sz w:val="24"/>
          <w:szCs w:val="24"/>
        </w:rPr>
        <w:t xml:space="preserve"> referent, she reproduces its tyranny by asserting the lesbian phallus as a revolutionary sword to upend heterosexist morphology.  One would think that after deconstructing the sexed nature of materiality that one would want to dephallicize authority, but no, Butler just wants to change its sign.  Rather than move out of gender, and more specifically out of the primal family scene, to move out of sexism, rather than desexualize authority, Butler works the sexual binary.</w:t>
      </w:r>
    </w:p>
    <w:p w14:paraId="18A22763" w14:textId="1B7DB48C" w:rsidR="00C51CB6" w:rsidRPr="00D77FF3" w:rsidRDefault="0025650D" w:rsidP="00D77FF3">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 xml:space="preserve">Unlike most deconstructive theorists, Butler has a sociological conception of power. But, unfortunately citationality is simply institutionalized practice, convention, reiterated performative naming. Although power is a process ("a reiterated acting that is power in its persistence and instability" </w:t>
      </w:r>
      <w:r w:rsidR="00FC1DDA">
        <w:rPr>
          <w:rFonts w:ascii="Times New Roman" w:hAnsi="Times New Roman" w:cs="Times New Roman"/>
          <w:sz w:val="24"/>
          <w:szCs w:val="24"/>
        </w:rPr>
        <w:fldChar w:fldCharType="begin"/>
      </w:r>
      <w:r w:rsidR="0031504C">
        <w:rPr>
          <w:rFonts w:ascii="Times New Roman" w:hAnsi="Times New Roman" w:cs="Times New Roman"/>
          <w:sz w:val="24"/>
          <w:szCs w:val="24"/>
        </w:rPr>
        <w:instrText xml:space="preserve"> ADDIN ZOTERO_ITEM CSL_CITATION {"citationID":"ZipgDEgZ","properties":{"formattedCitation":"(Butler, 1993, p. 225)","plainCitation":"(Butler, 1993, p. 225)","noteIndex":0},"citationItems":[{"id":"B0DkKNnB/lFr5p36A","uris":["http://zotero.org/users/1350121/items/39WYPYYJ"],"uri":["http://zotero.org/users/1350121/items/39WYPYYJ"],"itemData":{"id":3104,"type":"book","title":"Bodies that matter: on the discursive limits of ‘sex’.","publisher":"Routledge","publisher-place":"New York","event-place":"New York","author":[{"family":"Butler","given":"J"}],"issued":{"date-parts":[["1993"]]}},"locator":"225"}],"schema":"https://github.com/citation-style-language/schema/raw/master/csl-citation.json"} </w:instrText>
      </w:r>
      <w:r w:rsidR="00FC1DDA">
        <w:rPr>
          <w:rFonts w:ascii="Times New Roman" w:hAnsi="Times New Roman" w:cs="Times New Roman"/>
          <w:sz w:val="24"/>
          <w:szCs w:val="24"/>
        </w:rPr>
        <w:fldChar w:fldCharType="separate"/>
      </w:r>
      <w:r w:rsidR="00FC1DDA">
        <w:rPr>
          <w:rFonts w:ascii="Times New Roman" w:hAnsi="Times New Roman" w:cs="Times New Roman"/>
          <w:noProof/>
          <w:sz w:val="24"/>
          <w:szCs w:val="24"/>
        </w:rPr>
        <w:t>(Butler, 1993, p. 225)</w:t>
      </w:r>
      <w:r w:rsidR="00FC1DDA">
        <w:rPr>
          <w:rFonts w:ascii="Times New Roman" w:hAnsi="Times New Roman" w:cs="Times New Roman"/>
          <w:sz w:val="24"/>
          <w:szCs w:val="24"/>
        </w:rPr>
        <w:fldChar w:fldCharType="end"/>
      </w:r>
      <w:r w:rsidRPr="00D77FF3">
        <w:rPr>
          <w:rFonts w:ascii="Times New Roman" w:hAnsi="Times New Roman" w:cs="Times New Roman"/>
          <w:sz w:val="24"/>
          <w:szCs w:val="24"/>
        </w:rPr>
        <w:t>, and not a substance, in Butler's approach, not only is the power relation not sexed, but it is essentialized and made exogenous to sexing.</w:t>
      </w:r>
      <w:r w:rsidRPr="00D77FF3">
        <w:rPr>
          <w:rFonts w:ascii="Times New Roman" w:hAnsi="Times New Roman" w:cs="Times New Roman"/>
          <w:sz w:val="24"/>
          <w:szCs w:val="24"/>
          <w:vertAlign w:val="superscript"/>
        </w:rPr>
        <w:footnoteReference w:id="17"/>
      </w:r>
      <w:r w:rsidRPr="00D77FF3">
        <w:rPr>
          <w:rFonts w:ascii="Times New Roman" w:hAnsi="Times New Roman" w:cs="Times New Roman"/>
          <w:sz w:val="24"/>
          <w:szCs w:val="24"/>
        </w:rPr>
        <w:t xml:space="preserve"> If Lacan displaced the locus from penis to phallus; Butler displaces it from phallus to power. Because citational practices </w:t>
      </w:r>
      <w:r w:rsidRPr="00D77FF3">
        <w:rPr>
          <w:rFonts w:ascii="Times New Roman" w:hAnsi="Times New Roman" w:cs="Times New Roman"/>
          <w:sz w:val="24"/>
          <w:szCs w:val="24"/>
        </w:rPr>
        <w:lastRenderedPageBreak/>
        <w:t>are reiterated, forever deferring the fact that authority is not a presence, Butler narcissistically imagines the counter-power of imagination. Given this approach to power, when combined with the fact that almost no actual citational practices and their variations are ever observed, it is no wonder that Butler does not provide us with an analysis of those conditions under which acting can be reiterated, where renaming, resignification, can be materialized.  Butler, for example, never tells us when drag, or queer performativity, can destabilize, when it can reveal the arbitrary, can "dispute heterosexuality's claim on naturalness and orginality."</w:t>
      </w:r>
      <w:r w:rsidR="00FC1DDA">
        <w:rPr>
          <w:rFonts w:ascii="Times New Roman" w:hAnsi="Times New Roman" w:cs="Times New Roman"/>
          <w:sz w:val="24"/>
          <w:szCs w:val="24"/>
        </w:rPr>
        <w:t xml:space="preserve"> </w:t>
      </w:r>
      <w:r w:rsidR="00FC1DDA">
        <w:rPr>
          <w:rFonts w:ascii="Times New Roman" w:hAnsi="Times New Roman" w:cs="Times New Roman"/>
          <w:sz w:val="24"/>
          <w:szCs w:val="24"/>
        </w:rPr>
        <w:fldChar w:fldCharType="begin"/>
      </w:r>
      <w:r w:rsidR="0031504C">
        <w:rPr>
          <w:rFonts w:ascii="Times New Roman" w:hAnsi="Times New Roman" w:cs="Times New Roman"/>
          <w:sz w:val="24"/>
          <w:szCs w:val="24"/>
        </w:rPr>
        <w:instrText xml:space="preserve"> ADDIN ZOTERO_ITEM CSL_CITATION {"citationID":"B9E0OQWt","properties":{"formattedCitation":"(Butler, 1993, p. 225)","plainCitation":"(Butler, 1993, p. 225)","noteIndex":0},"citationItems":[{"id":"B0DkKNnB/lFr5p36A","uris":["http://zotero.org/users/1350121/items/39WYPYYJ"],"uri":["http://zotero.org/users/1350121/items/39WYPYYJ"],"itemData":{"id":3104,"type":"book","title":"Bodies that matter: on the discursive limits of ‘sex’.","publisher":"Routledge","publisher-place":"New York","event-place":"New York","author":[{"family":"Butler","given":"J"}],"issued":{"date-parts":[["1993"]]}},"locator":"225"}],"schema":"https://github.com/citation-style-language/schema/raw/master/csl-citation.json"} </w:instrText>
      </w:r>
      <w:r w:rsidR="00FC1DDA">
        <w:rPr>
          <w:rFonts w:ascii="Times New Roman" w:hAnsi="Times New Roman" w:cs="Times New Roman"/>
          <w:sz w:val="24"/>
          <w:szCs w:val="24"/>
        </w:rPr>
        <w:fldChar w:fldCharType="separate"/>
      </w:r>
      <w:r w:rsidR="00FC1DDA">
        <w:rPr>
          <w:rFonts w:ascii="Times New Roman" w:hAnsi="Times New Roman" w:cs="Times New Roman"/>
          <w:noProof/>
          <w:sz w:val="24"/>
          <w:szCs w:val="24"/>
        </w:rPr>
        <w:t>(Butler, 1993, p. 225)</w:t>
      </w:r>
      <w:r w:rsidR="00FC1DDA">
        <w:rPr>
          <w:rFonts w:ascii="Times New Roman" w:hAnsi="Times New Roman" w:cs="Times New Roman"/>
          <w:sz w:val="24"/>
          <w:szCs w:val="24"/>
        </w:rPr>
        <w:fldChar w:fldCharType="end"/>
      </w:r>
      <w:r w:rsidRPr="00D77FF3">
        <w:rPr>
          <w:rFonts w:ascii="Times New Roman" w:hAnsi="Times New Roman" w:cs="Times New Roman"/>
          <w:sz w:val="24"/>
          <w:szCs w:val="24"/>
        </w:rPr>
        <w:t xml:space="preserve">. At times it reads as a queer version of Clifford Geertz’s interpretation of the Balinese cock-fight </w:t>
      </w:r>
      <w:r w:rsidR="00FC1DDA">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{"citationID":"bDxH534W","properties":{"formattedCitation":"(Geertz, 1973; Schneider, 1987)","plainCitation":"(Geertz, 1973; Schneider, 1987)","noteIndex":0},"citationItems":[{"id":3112,"uris":["http://zotero.org/users/1350121/items/QG4WPBG6"],"uri":["http://zotero.org/users/1350121/items/QG4WPBG6"],"itemData":{"id":3112,"type":"article-journal","title":"Deep Play: Notes on the Balinese Cockfight. The Interpretation of Cultures","container-title":"Selected Essays","page":"412-453","journalAbbreviation":"Selected Essays","author":[{"family":"Geertz","given":"Clifford"}],"issued":{"date-parts":[["1973"]]}}},{"id":3113,"uris":["http://zotero.org/users/1350121/items/PKP378EV"],"uri":["http://zotero.org/users/1350121/items/PKP378EV"],"itemData":{"id":3113,"type":"article-journal","title":"Culture-as-text in the work of Clifford Geertz","container-title":"Theory and Society","page":"809-839","volume":"16","issue":"6","ISSN":"0304-2421","journalAbbreviation":"Theory and Society","author":[{"family":"Schneider","given":"Mark A"}],"issued":{"date-parts":[["1987"]]}}}],"schema":"https://github.com/citation-style-language/schema/raw/master/csl-citation.json"} </w:instrText>
      </w:r>
      <w:r w:rsidR="00FC1DDA">
        <w:rPr>
          <w:rFonts w:ascii="Times New Roman" w:hAnsi="Times New Roman" w:cs="Times New Roman"/>
          <w:sz w:val="24"/>
          <w:szCs w:val="24"/>
        </w:rPr>
        <w:fldChar w:fldCharType="separate"/>
      </w:r>
      <w:r w:rsidR="00FC1DDA">
        <w:rPr>
          <w:rFonts w:ascii="Times New Roman" w:hAnsi="Times New Roman" w:cs="Times New Roman"/>
          <w:noProof/>
          <w:sz w:val="24"/>
          <w:szCs w:val="24"/>
        </w:rPr>
        <w:t>(Geertz, 1973; Schneider, 1987)</w:t>
      </w:r>
      <w:r w:rsidR="00FC1DDA">
        <w:rPr>
          <w:rFonts w:ascii="Times New Roman" w:hAnsi="Times New Roman" w:cs="Times New Roman"/>
          <w:sz w:val="24"/>
          <w:szCs w:val="24"/>
        </w:rPr>
        <w:fldChar w:fldCharType="end"/>
      </w:r>
      <w:r w:rsidRPr="00D77FF3">
        <w:rPr>
          <w:rFonts w:ascii="Times New Roman" w:hAnsi="Times New Roman" w:cs="Times New Roman"/>
          <w:sz w:val="24"/>
          <w:szCs w:val="24"/>
        </w:rPr>
        <w:t>.</w:t>
      </w:r>
      <w:r w:rsidR="00FC1DDA">
        <w:rPr>
          <w:rFonts w:ascii="Times New Roman" w:hAnsi="Times New Roman" w:cs="Times New Roman"/>
          <w:sz w:val="24"/>
          <w:szCs w:val="24"/>
        </w:rPr>
        <w:t xml:space="preserve"> </w:t>
      </w:r>
      <w:r w:rsidRPr="00D77FF3">
        <w:rPr>
          <w:rFonts w:ascii="Times New Roman" w:hAnsi="Times New Roman" w:cs="Times New Roman"/>
          <w:sz w:val="24"/>
          <w:szCs w:val="24"/>
        </w:rPr>
        <w:t xml:space="preserve">Did the cock-fight really signify to the participants with the cosmological bite Geertz ascribes to it? To enable theory to be effectively critical, we must engage the co-constitutive relationship between meaning and power. We are in desperate need of a politicized institutional theory, not one that stands on its ethical commitments, but one that stands on an adequate theory of the politics of institutional transformation.  </w:t>
      </w:r>
      <w:r w:rsidRPr="00D77FF3">
        <w:rPr>
          <w:rFonts w:ascii="Times New Roman" w:hAnsi="Times New Roman" w:cs="Times New Roman"/>
          <w:sz w:val="24"/>
          <w:szCs w:val="24"/>
        </w:rPr>
        <w:tab/>
      </w:r>
    </w:p>
    <w:p w14:paraId="1FCDCA8C" w14:textId="21E6F4D3" w:rsidR="00C51CB6" w:rsidRPr="00D77FF3" w:rsidRDefault="0025650D" w:rsidP="00D77FF3">
      <w:pPr>
        <w:spacing w:line="240" w:lineRule="auto"/>
        <w:jc w:val="both"/>
        <w:rPr>
          <w:rFonts w:ascii="Times New Roman" w:hAnsi="Times New Roman" w:cs="Times New Roman"/>
          <w:sz w:val="24"/>
          <w:szCs w:val="24"/>
        </w:rPr>
      </w:pPr>
      <w:r w:rsidRPr="00D77FF3">
        <w:rPr>
          <w:rFonts w:ascii="Times New Roman" w:hAnsi="Times New Roman" w:cs="Times New Roman"/>
          <w:sz w:val="24"/>
          <w:szCs w:val="24"/>
        </w:rPr>
        <w:tab/>
        <w:t>We have to think carefully about which meanings we are seeking space and mechanisms to empower. What are the conditions of possibility of “emancipatory engagement” and which “human capabilities” can be promoted</w:t>
      </w:r>
      <w:r w:rsidR="00FC1DDA">
        <w:rPr>
          <w:rFonts w:ascii="Times New Roman" w:hAnsi="Times New Roman" w:cs="Times New Roman"/>
          <w:sz w:val="24"/>
          <w:szCs w:val="24"/>
        </w:rPr>
        <w:t xml:space="preserve"> </w:t>
      </w:r>
      <w:r w:rsidR="00FC1DDA">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{"citationID":"nwe1LM7x","properties":{"formattedCitation":"(Willmott, 2015, p. 106)","plainCitation":"(Willmott, 2015, p. 106)","noteIndex":0},"citationItems":[{"id":3071,"uris":["http://zotero.org/users/1350121/items/8CRQZYB6"],"uri":["http://zotero.org/users/1350121/items/8CRQZYB6"],"itemData":{"id":3071,"type":"article-journal","title":"Why institutional theory cannot be critical","container-title":"Journal of Management Inquiry","page":"105-111","volume":"24","issue":"1","ISSN":"1056-4926","journalAbbreviation":"Journal of Management Inquiry","author":[{"family":"Willmott","given":"Hugh"}],"issued":{"date-parts":[["2015"]]}},"locator":"106"}],"schema":"https://github.com/citation-style-language/schema/raw/master/csl-citation.json"} </w:instrText>
      </w:r>
      <w:r w:rsidR="00FC1DDA">
        <w:rPr>
          <w:rFonts w:ascii="Times New Roman" w:hAnsi="Times New Roman" w:cs="Times New Roman"/>
          <w:sz w:val="24"/>
          <w:szCs w:val="24"/>
        </w:rPr>
        <w:fldChar w:fldCharType="separate"/>
      </w:r>
      <w:r w:rsidR="00FC1DDA">
        <w:rPr>
          <w:rFonts w:ascii="Times New Roman" w:hAnsi="Times New Roman" w:cs="Times New Roman"/>
          <w:noProof/>
          <w:sz w:val="24"/>
          <w:szCs w:val="24"/>
        </w:rPr>
        <w:t>(Willmott, 2015, p. 106)</w:t>
      </w:r>
      <w:r w:rsidR="00FC1DDA">
        <w:rPr>
          <w:rFonts w:ascii="Times New Roman" w:hAnsi="Times New Roman" w:cs="Times New Roman"/>
          <w:sz w:val="24"/>
          <w:szCs w:val="24"/>
        </w:rPr>
        <w:fldChar w:fldCharType="end"/>
      </w:r>
      <w:r w:rsidRPr="00D77FF3">
        <w:rPr>
          <w:rFonts w:ascii="Times New Roman" w:hAnsi="Times New Roman" w:cs="Times New Roman"/>
          <w:sz w:val="24"/>
          <w:szCs w:val="24"/>
        </w:rPr>
        <w:t xml:space="preserve">? We are living through an exceedingly complex institutional moment, a traumatic and fearful moment, when institutional practices are being assaulted and eroded, whether law, office and representation of the liberal state, the material supports of social democracy, the universal de-racialized memberships of the nation, the procedurally secured status of facts of science, the competitive order of capitalist markets, and the secular states unhinged from the revealed laws of monotheistic religion and the beneficent agency of the earth itself.  </w:t>
      </w:r>
    </w:p>
    <w:p w14:paraId="34E01E93" w14:textId="521A0392" w:rsidR="00C51CB6" w:rsidRPr="00D77FF3" w:rsidRDefault="0025650D" w:rsidP="00D77FF3">
      <w:pPr>
        <w:spacing w:line="240" w:lineRule="auto"/>
        <w:jc w:val="both"/>
        <w:rPr>
          <w:rFonts w:ascii="Times New Roman" w:hAnsi="Times New Roman" w:cs="Times New Roman"/>
          <w:sz w:val="24"/>
          <w:szCs w:val="24"/>
        </w:rPr>
      </w:pPr>
      <w:r w:rsidRPr="00D77FF3">
        <w:rPr>
          <w:rFonts w:ascii="Times New Roman" w:hAnsi="Times New Roman" w:cs="Times New Roman"/>
          <w:b/>
          <w:sz w:val="24"/>
          <w:szCs w:val="24"/>
        </w:rPr>
        <w:tab/>
      </w:r>
      <w:r w:rsidRPr="00D77FF3">
        <w:rPr>
          <w:rFonts w:ascii="Times New Roman" w:hAnsi="Times New Roman" w:cs="Times New Roman"/>
          <w:sz w:val="24"/>
          <w:szCs w:val="24"/>
        </w:rPr>
        <w:t>Critical theory has always sought the long game of challenging the dehumanization, the suffering and the inequalities that they espied in the operations of capitalism.</w:t>
      </w:r>
      <w:r w:rsidR="006C38F1">
        <w:rPr>
          <w:rFonts w:ascii="Times New Roman" w:hAnsi="Times New Roman" w:cs="Times New Roman"/>
          <w:sz w:val="24"/>
          <w:szCs w:val="24"/>
        </w:rPr>
        <w:t xml:space="preserve"> </w:t>
      </w:r>
      <w:r w:rsidRPr="00D77FF3">
        <w:rPr>
          <w:rFonts w:ascii="Times New Roman" w:hAnsi="Times New Roman" w:cs="Times New Roman"/>
          <w:sz w:val="24"/>
          <w:szCs w:val="24"/>
        </w:rPr>
        <w:t>To be effective, critiques draw, indeed must draw, on institutional locations, practices and languages.</w:t>
      </w:r>
      <w:r w:rsidR="006C38F1">
        <w:rPr>
          <w:rFonts w:ascii="Times New Roman" w:hAnsi="Times New Roman" w:cs="Times New Roman"/>
          <w:sz w:val="24"/>
          <w:szCs w:val="24"/>
        </w:rPr>
        <w:t xml:space="preserve"> </w:t>
      </w:r>
      <w:r w:rsidRPr="00D77FF3">
        <w:rPr>
          <w:rFonts w:ascii="Times New Roman" w:hAnsi="Times New Roman" w:cs="Times New Roman"/>
          <w:sz w:val="24"/>
          <w:szCs w:val="24"/>
        </w:rPr>
        <w:t xml:space="preserve">So which critique are we talking about? Where do they stand? Which critique should, or can, have primacy in the political challenges to capitalism: the requirements of reproduction or the care of families, the equalities, solidarities and fiduciary relations of citizens of a democratic republic, of the efficiencies of </w:t>
      </w:r>
      <w:r w:rsidR="00FC1DDA" w:rsidRPr="00D77FF3">
        <w:rPr>
          <w:rFonts w:ascii="Times New Roman" w:hAnsi="Times New Roman" w:cs="Times New Roman"/>
          <w:sz w:val="24"/>
          <w:szCs w:val="24"/>
        </w:rPr>
        <w:t>bureaucratic administrations</w:t>
      </w:r>
      <w:r w:rsidRPr="00D77FF3">
        <w:rPr>
          <w:rFonts w:ascii="Times New Roman" w:hAnsi="Times New Roman" w:cs="Times New Roman"/>
          <w:sz w:val="24"/>
          <w:szCs w:val="24"/>
        </w:rPr>
        <w:t>, the coercive geo-political powers of the nation-state, the ecological and generative logic of the earth, the beauty and representational pleasures of art, the salvation and charity of revealed religion? Critical theory tells us nothing about which critique and how critiques do and do not cohere.</w:t>
      </w:r>
      <w:r w:rsidRPr="00D77FF3">
        <w:rPr>
          <w:rFonts w:ascii="Times New Roman" w:hAnsi="Times New Roman" w:cs="Times New Roman"/>
          <w:sz w:val="24"/>
          <w:szCs w:val="24"/>
          <w:vertAlign w:val="superscript"/>
        </w:rPr>
        <w:footnoteReference w:id="18"/>
      </w:r>
      <w:r w:rsidRPr="00D77FF3">
        <w:rPr>
          <w:rFonts w:ascii="Times New Roman" w:hAnsi="Times New Roman" w:cs="Times New Roman"/>
          <w:sz w:val="24"/>
          <w:szCs w:val="24"/>
        </w:rPr>
        <w:t xml:space="preserve"> Our most important politics are institutional.  Yet critical theory tells us little, as Lenin put, about what is to be done. Institutional logics are just as wanting.</w:t>
      </w:r>
    </w:p>
    <w:p w14:paraId="1501AC58" w14:textId="4B07D028" w:rsidR="00C51CB6" w:rsidRPr="00D77FF3" w:rsidRDefault="0025650D" w:rsidP="00D77FF3">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 xml:space="preserve">Turning away from the institutional level is the last thing critical theory should be doing.  Indeed, if the genealogy of critique shows us anything, it is where critical theorists have and are going when the traditional materialisms fail them and when metaphysical goods cannot do without power. In this last section, we review the critical theory of Bruno Latour, who, like others turned towards the institutional, whether to speak for the dominated or the earth.  </w:t>
      </w:r>
    </w:p>
    <w:p w14:paraId="7C3D759F" w14:textId="231AC2FF" w:rsidR="00C51CB6" w:rsidRPr="00D77FF3" w:rsidRDefault="0025650D" w:rsidP="00D77FF3">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 xml:space="preserve">Boltanski, for example, in his move to recapture the critical stance on domination that was missing in the coordinative emphasis on justification in the conventions of worth approach famously exposited with Laurent Thévenot in </w:t>
      </w:r>
      <w:r w:rsidRPr="00D77FF3">
        <w:rPr>
          <w:rFonts w:ascii="Times New Roman" w:hAnsi="Times New Roman" w:cs="Times New Roman"/>
          <w:i/>
          <w:sz w:val="24"/>
          <w:szCs w:val="24"/>
        </w:rPr>
        <w:t>On Justification</w:t>
      </w:r>
      <w:r w:rsidR="00FC1DDA">
        <w:rPr>
          <w:rFonts w:ascii="Times New Roman" w:hAnsi="Times New Roman" w:cs="Times New Roman"/>
          <w:i/>
          <w:sz w:val="24"/>
          <w:szCs w:val="24"/>
        </w:rPr>
        <w:t xml:space="preserve"> </w:t>
      </w:r>
      <w:r w:rsidR="00FC1DDA">
        <w:rPr>
          <w:rFonts w:ascii="Times New Roman" w:hAnsi="Times New Roman" w:cs="Times New Roman"/>
          <w:i/>
          <w:sz w:val="24"/>
          <w:szCs w:val="24"/>
        </w:rPr>
        <w:fldChar w:fldCharType="begin"/>
      </w:r>
      <w:r w:rsidR="00381F56">
        <w:rPr>
          <w:rFonts w:ascii="Times New Roman" w:hAnsi="Times New Roman" w:cs="Times New Roman"/>
          <w:i/>
          <w:sz w:val="24"/>
          <w:szCs w:val="24"/>
        </w:rPr>
        <w:instrText xml:space="preserve"> ADDIN ZOTERO_ITEM CSL_CITATION {"citationID":"VUY5egGM","properties":{"formattedCitation":"(Boltanski &amp; Th\\uc0\\u233{}venot, 2006)","plainCitation":"(Boltanski &amp; Thévenot, 2006)","noteIndex":0},"citationItems":[{"id":728,"uris":["http://zotero.org/users/1350121/items/VZHZKMU8"],"uri":["http://zotero.org/users/1350121/items/VZHZKMU8"],"itemData":{"id":728,"type":"book","title":"On Justification: Economies of Worth","publisher":"Princeton University Press","publisher-place":"Princeton, NJ","event-place":"Princeton, NJ","title-short":"On Justification: Economies of Worth","author":[{"family":"Boltanski","given":"Luc"},{"family":"Thévenot","given":"Laurent"}],"issued":{"date-parts":[["2006"]]}}}],"schema":"https://github.com/citation-style-language/schema/raw/master/csl-citation.json"} </w:instrText>
      </w:r>
      <w:r w:rsidR="00FC1DDA">
        <w:rPr>
          <w:rFonts w:ascii="Times New Roman" w:hAnsi="Times New Roman" w:cs="Times New Roman"/>
          <w:i/>
          <w:sz w:val="24"/>
          <w:szCs w:val="24"/>
        </w:rPr>
        <w:fldChar w:fldCharType="separate"/>
      </w:r>
      <w:r w:rsidR="00FC1DDA" w:rsidRPr="00FC1DDA">
        <w:rPr>
          <w:rFonts w:ascii="Times New Roman" w:hAnsi="Times New Roman" w:cs="Times New Roman"/>
          <w:sz w:val="24"/>
          <w:lang w:val="en-US"/>
        </w:rPr>
        <w:t>(Boltanski &amp; Thévenot, 2006)</w:t>
      </w:r>
      <w:r w:rsidR="00FC1DDA">
        <w:rPr>
          <w:rFonts w:ascii="Times New Roman" w:hAnsi="Times New Roman" w:cs="Times New Roman"/>
          <w:i/>
          <w:sz w:val="24"/>
          <w:szCs w:val="24"/>
        </w:rPr>
        <w:fldChar w:fldCharType="end"/>
      </w:r>
      <w:r w:rsidRPr="00D77FF3">
        <w:rPr>
          <w:rFonts w:ascii="Times New Roman" w:hAnsi="Times New Roman" w:cs="Times New Roman"/>
          <w:sz w:val="24"/>
          <w:szCs w:val="24"/>
        </w:rPr>
        <w:t>, posited the institution as a “bodiless being” that allows groups to dominate through their semantic and coercive powers that specify and guard the whatness of what is and sustain test formats that build distributive asymmetries into their operation</w:t>
      </w:r>
      <w:r w:rsidR="00A25AFD">
        <w:rPr>
          <w:rFonts w:ascii="Times New Roman" w:hAnsi="Times New Roman" w:cs="Times New Roman"/>
          <w:sz w:val="24"/>
          <w:szCs w:val="24"/>
        </w:rPr>
        <w:t xml:space="preserve"> </w:t>
      </w:r>
      <w:r w:rsidR="00A25AFD">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{"citationID":"SpCzP71F","properties":{"formattedCitation":"(Boltanski, 2011, p. 75)","plainCitation":"(Boltanski, 2011, p. 75)","noteIndex":0},"citationItems":[{"id":1266,"uris":["http://zotero.org/users/1350121/items/UZB2ZQBX"],"uri":["http://zotero.org/users/1350121/items/UZB2ZQBX"],"itemData":{"id":1266,"type":"book","title":"On Critique: A Sociology of Emancipation","publisher":"Polity","ISBN":"0-7456-4963-7","author":[{"family":"Boltanski","given":"Luc"}],"issued":{"date-parts":[["2011"]]}},"locator":"75"}],"schema":"https://github.com/citation-style-language/schema/raw/master/csl-citation.json"} </w:instrText>
      </w:r>
      <w:r w:rsidR="00A25AFD">
        <w:rPr>
          <w:rFonts w:ascii="Times New Roman" w:hAnsi="Times New Roman" w:cs="Times New Roman"/>
          <w:sz w:val="24"/>
          <w:szCs w:val="24"/>
        </w:rPr>
        <w:fldChar w:fldCharType="separate"/>
      </w:r>
      <w:r w:rsidR="00A25AFD">
        <w:rPr>
          <w:rFonts w:ascii="Times New Roman" w:hAnsi="Times New Roman" w:cs="Times New Roman"/>
          <w:noProof/>
          <w:sz w:val="24"/>
          <w:szCs w:val="24"/>
        </w:rPr>
        <w:t>(Boltanski, 2011, p. 75)</w:t>
      </w:r>
      <w:r w:rsidR="00A25AFD">
        <w:rPr>
          <w:rFonts w:ascii="Times New Roman" w:hAnsi="Times New Roman" w:cs="Times New Roman"/>
          <w:sz w:val="24"/>
          <w:szCs w:val="24"/>
        </w:rPr>
        <w:fldChar w:fldCharType="end"/>
      </w:r>
      <w:r w:rsidRPr="00D77FF3">
        <w:rPr>
          <w:rFonts w:ascii="Times New Roman" w:hAnsi="Times New Roman" w:cs="Times New Roman"/>
          <w:sz w:val="24"/>
          <w:szCs w:val="24"/>
        </w:rPr>
        <w:t xml:space="preserve">. They were not the first </w:t>
      </w:r>
      <w:r w:rsidRPr="00D77FF3">
        <w:rPr>
          <w:rFonts w:ascii="Times New Roman" w:hAnsi="Times New Roman" w:cs="Times New Roman"/>
          <w:sz w:val="24"/>
          <w:szCs w:val="24"/>
        </w:rPr>
        <w:lastRenderedPageBreak/>
        <w:t>to make an institutional move. More than a decade before that, Laclau and Mouffe’s much celebrated post-Marxist analysis of the prospects of the emancipatory socialist project likewise turned to institutional cartography and homology</w:t>
      </w:r>
      <w:r w:rsidR="00A25AFD">
        <w:rPr>
          <w:rFonts w:ascii="Times New Roman" w:hAnsi="Times New Roman" w:cs="Times New Roman"/>
          <w:sz w:val="24"/>
          <w:szCs w:val="24"/>
        </w:rPr>
        <w:t xml:space="preserve"> </w:t>
      </w:r>
      <w:r w:rsidR="00A25AFD">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{"citationID":"34c6zoKj","properties":{"formattedCitation":"(Laclau &amp; Mouffe, 1985)","plainCitation":"(Laclau &amp; Mouffe, 1985)","noteIndex":0},"citationItems":[{"id":3114,"uris":["http://zotero.org/users/1350121/items/6VJ9J4BE"],"uri":["http://zotero.org/users/1350121/items/6VJ9J4BE"],"itemData":{"id":3114,"type":"book","title":"Hegemony and Socialist Strategy: Towards a Radical Democratic Politics","publisher":"Verso","publisher-place":"New York","event-place":"New York","author":[{"family":"Laclau","given":"Ernesto"},{"family":"Mouffe","given":"Chantal"}],"issued":{"date-parts":[["1985"]]}}}],"schema":"https://github.com/citation-style-language/schema/raw/master/csl-citation.json"} </w:instrText>
      </w:r>
      <w:r w:rsidR="00A25AFD">
        <w:rPr>
          <w:rFonts w:ascii="Times New Roman" w:hAnsi="Times New Roman" w:cs="Times New Roman"/>
          <w:sz w:val="24"/>
          <w:szCs w:val="24"/>
        </w:rPr>
        <w:fldChar w:fldCharType="separate"/>
      </w:r>
      <w:r w:rsidR="00A25AFD">
        <w:rPr>
          <w:rFonts w:ascii="Times New Roman" w:hAnsi="Times New Roman" w:cs="Times New Roman"/>
          <w:noProof/>
          <w:sz w:val="24"/>
          <w:szCs w:val="24"/>
        </w:rPr>
        <w:t>(Laclau &amp; Mouffe, 1985)</w:t>
      </w:r>
      <w:r w:rsidR="00A25AFD">
        <w:rPr>
          <w:rFonts w:ascii="Times New Roman" w:hAnsi="Times New Roman" w:cs="Times New Roman"/>
          <w:sz w:val="24"/>
          <w:szCs w:val="24"/>
        </w:rPr>
        <w:fldChar w:fldCharType="end"/>
      </w:r>
      <w:r w:rsidRPr="00D77FF3">
        <w:rPr>
          <w:rFonts w:ascii="Times New Roman" w:hAnsi="Times New Roman" w:cs="Times New Roman"/>
          <w:sz w:val="24"/>
          <w:szCs w:val="24"/>
        </w:rPr>
        <w:t>. Laclau and Mouffe sought to explain both the failure of class to organize the equivalences of subordination and to locate the institutional sources of its possibility</w:t>
      </w:r>
      <w:r w:rsidR="00A25AFD">
        <w:rPr>
          <w:rFonts w:ascii="Times New Roman" w:hAnsi="Times New Roman" w:cs="Times New Roman"/>
          <w:sz w:val="24"/>
          <w:szCs w:val="24"/>
        </w:rPr>
        <w:t xml:space="preserve"> </w:t>
      </w:r>
      <w:r w:rsidR="00A25AFD">
        <w:rPr>
          <w:rFonts w:ascii="Times New Roman" w:hAnsi="Times New Roman" w:cs="Times New Roman"/>
          <w:sz w:val="24"/>
          <w:szCs w:val="24"/>
        </w:rPr>
        <w:fldChar w:fldCharType="begin"/>
      </w:r>
      <w:r w:rsidR="0031504C">
        <w:rPr>
          <w:rFonts w:ascii="Times New Roman" w:hAnsi="Times New Roman" w:cs="Times New Roman"/>
          <w:sz w:val="24"/>
          <w:szCs w:val="24"/>
        </w:rPr>
        <w:instrText xml:space="preserve"> ADDIN ZOTERO_ITEM CSL_CITATION {"citationID":"l7MxOP53","properties":{"formattedCitation":"(Laclau &amp; Mouffe, 1985; see also Lok, 2017)","plainCitation":"(Laclau &amp; Mouffe, 1985; see also Lok, 2017)","noteIndex":0},"citationItems":[{"id":3114,"uris":["http://zotero.org/users/1350121/items/6VJ9J4BE"],"uri":["http://zotero.org/users/1350121/items/6VJ9J4BE"],"itemData":{"id":3114,"type":"book","title":"Hegemony and Socialist Strategy: Towards a Radical Democratic Politics","publisher":"Verso","publisher-place":"New York","event-place":"New York","author":[{"family":"Laclau","given":"Ernesto"},{"family":"Mouffe","given":"Chantal"}],"issued":{"date-parts":[["1985"]]}}},{"id":3108,"uris":["http://zotero.org/users/1350121/items/6S43FGPQ"],"uri":["http://zotero.org/users/1350121/items/6S43FGPQ"],"itemData":{"id":3108,"type":"article-journal","title":"Why (and how) institutional theory can be critical: Addressing the challenge to institutional theory’s critical turn","container-title":"Journal of Management Inquiry","page":"1-15","ISSN":"1056-4926","journalAbbreviation":"Journal of Management Inquiry","author":[{"family":"Lok","given":"Jaco"}],"issued":{"date-parts":[["2017"]]}},"prefix":"see also "}],"schema":"https://github.com/citation-style-language/schema/raw/master/csl-citation.json"} </w:instrText>
      </w:r>
      <w:r w:rsidR="00A25AFD">
        <w:rPr>
          <w:rFonts w:ascii="Times New Roman" w:hAnsi="Times New Roman" w:cs="Times New Roman"/>
          <w:sz w:val="24"/>
          <w:szCs w:val="24"/>
        </w:rPr>
        <w:fldChar w:fldCharType="separate"/>
      </w:r>
      <w:r w:rsidR="00A25AFD">
        <w:rPr>
          <w:rFonts w:ascii="Times New Roman" w:hAnsi="Times New Roman" w:cs="Times New Roman"/>
          <w:noProof/>
          <w:sz w:val="24"/>
          <w:szCs w:val="24"/>
        </w:rPr>
        <w:t>(Laclau &amp; Mouffe, 1985; see also Lok, 2017)</w:t>
      </w:r>
      <w:r w:rsidR="00A25AFD">
        <w:rPr>
          <w:rFonts w:ascii="Times New Roman" w:hAnsi="Times New Roman" w:cs="Times New Roman"/>
          <w:sz w:val="24"/>
          <w:szCs w:val="24"/>
        </w:rPr>
        <w:fldChar w:fldCharType="end"/>
      </w:r>
      <w:r w:rsidRPr="00D77FF3">
        <w:rPr>
          <w:rFonts w:ascii="Times New Roman" w:hAnsi="Times New Roman" w:cs="Times New Roman"/>
          <w:sz w:val="24"/>
          <w:szCs w:val="24"/>
        </w:rPr>
        <w:t>.</w:t>
      </w:r>
      <w:r w:rsidRPr="00D77FF3">
        <w:rPr>
          <w:rFonts w:ascii="Times New Roman" w:hAnsi="Times New Roman" w:cs="Times New Roman"/>
          <w:sz w:val="24"/>
          <w:szCs w:val="24"/>
          <w:vertAlign w:val="superscript"/>
        </w:rPr>
        <w:footnoteReference w:id="19"/>
      </w:r>
      <w:r w:rsidRPr="00D77FF3">
        <w:rPr>
          <w:rFonts w:ascii="Times New Roman" w:hAnsi="Times New Roman" w:cs="Times New Roman"/>
          <w:sz w:val="24"/>
          <w:szCs w:val="24"/>
        </w:rPr>
        <w:t xml:space="preserve">  They ground its reality not in the substantive logic of capital, but in the equivalences of domination.  They deployed their post-structuralism to pulverize the culturally specific contradictions of class, replacing them with the linguistic universals of difference joined to power. In their view</w:t>
      </w:r>
      <w:r w:rsidR="009613D1">
        <w:rPr>
          <w:rFonts w:ascii="Times New Roman" w:hAnsi="Times New Roman" w:cs="Times New Roman"/>
          <w:sz w:val="24"/>
          <w:szCs w:val="24"/>
        </w:rPr>
        <w:t>,</w:t>
      </w:r>
      <w:r w:rsidRPr="00D77FF3">
        <w:rPr>
          <w:rFonts w:ascii="Times New Roman" w:hAnsi="Times New Roman" w:cs="Times New Roman"/>
          <w:sz w:val="24"/>
          <w:szCs w:val="24"/>
        </w:rPr>
        <w:t xml:space="preserve"> it is democracy that enables the articulation of struggles against subordination. "Our thesis is that it is only from the moment when the democratic discourse becomes available to articulate the different forms of resistance to subordination that the conditions will exist to make possible the struggle against different types of equality.” </w:t>
      </w:r>
      <w:r w:rsidR="00A25AFD">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{"citationID":"VX3S6CMY","properties":{"formattedCitation":"(Laclau &amp; Mouffe, 1985, p. 154)","plainCitation":"(Laclau &amp; Mouffe, 1985, p. 154)","noteIndex":0},"citationItems":[{"id":3114,"uris":["http://zotero.org/users/1350121/items/6VJ9J4BE"],"uri":["http://zotero.org/users/1350121/items/6VJ9J4BE"],"itemData":{"id":3114,"type":"book","title":"Hegemony and Socialist Strategy: Towards a Radical Democratic Politics","publisher":"Verso","publisher-place":"New York","event-place":"New York","author":[{"family":"Laclau","given":"Ernesto"},{"family":"Mouffe","given":"Chantal"}],"issued":{"date-parts":[["1985"]]}},"locator":"154"}],"schema":"https://github.com/citation-style-language/schema/raw/master/csl-citation.json"} </w:instrText>
      </w:r>
      <w:r w:rsidR="00A25AFD">
        <w:rPr>
          <w:rFonts w:ascii="Times New Roman" w:hAnsi="Times New Roman" w:cs="Times New Roman"/>
          <w:sz w:val="24"/>
          <w:szCs w:val="24"/>
        </w:rPr>
        <w:fldChar w:fldCharType="separate"/>
      </w:r>
      <w:r w:rsidR="00A25AFD">
        <w:rPr>
          <w:rFonts w:ascii="Times New Roman" w:hAnsi="Times New Roman" w:cs="Times New Roman"/>
          <w:noProof/>
          <w:sz w:val="24"/>
          <w:szCs w:val="24"/>
        </w:rPr>
        <w:t>(Laclau &amp; Mouffe, 1985, p. 154)</w:t>
      </w:r>
      <w:r w:rsidR="00A25AFD">
        <w:rPr>
          <w:rFonts w:ascii="Times New Roman" w:hAnsi="Times New Roman" w:cs="Times New Roman"/>
          <w:sz w:val="24"/>
          <w:szCs w:val="24"/>
        </w:rPr>
        <w:fldChar w:fldCharType="end"/>
      </w:r>
      <w:r w:rsidR="00A25AFD">
        <w:rPr>
          <w:rFonts w:ascii="Times New Roman" w:hAnsi="Times New Roman" w:cs="Times New Roman"/>
          <w:sz w:val="24"/>
          <w:szCs w:val="24"/>
        </w:rPr>
        <w:t xml:space="preserve">. </w:t>
      </w:r>
      <w:r w:rsidRPr="00D77FF3">
        <w:rPr>
          <w:rFonts w:ascii="Times New Roman" w:hAnsi="Times New Roman" w:cs="Times New Roman"/>
          <w:sz w:val="24"/>
          <w:szCs w:val="24"/>
        </w:rPr>
        <w:t>The different forms of inequality now can appear as equivalents, as so many forms of oppression, as de-legitimated subordination.</w:t>
      </w:r>
      <w:r w:rsidR="006C38F1">
        <w:rPr>
          <w:rFonts w:ascii="Times New Roman" w:hAnsi="Times New Roman" w:cs="Times New Roman"/>
          <w:sz w:val="24"/>
          <w:szCs w:val="24"/>
        </w:rPr>
        <w:t xml:space="preserve"> </w:t>
      </w:r>
      <w:r w:rsidRPr="00D77FF3">
        <w:rPr>
          <w:rFonts w:ascii="Times New Roman" w:hAnsi="Times New Roman" w:cs="Times New Roman"/>
          <w:sz w:val="24"/>
          <w:szCs w:val="24"/>
        </w:rPr>
        <w:t xml:space="preserve">Even socialism is understood as a moment in the extension and displacement of a "democratic imaginary." </w:t>
      </w:r>
      <w:r w:rsidR="00A25AFD">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{"citationID":"iEIHjqqQ","properties":{"formattedCitation":"(Laclau &amp; Mouffe, 1985, p. 156)","plainCitation":"(Laclau &amp; Mouffe, 1985, p. 156)","noteIndex":0},"citationItems":[{"id":3114,"uris":["http://zotero.org/users/1350121/items/6VJ9J4BE"],"uri":["http://zotero.org/users/1350121/items/6VJ9J4BE"],"itemData":{"id":3114,"type":"book","title":"Hegemony and Socialist Strategy: Towards a Radical Democratic Politics","publisher":"Verso","publisher-place":"New York","event-place":"New York","author":[{"family":"Laclau","given":"Ernesto"},{"family":"Mouffe","given":"Chantal"}],"issued":{"date-parts":[["1985"]]}},"locator":"156"}],"schema":"https://github.com/citation-style-language/schema/raw/master/csl-citation.json"} </w:instrText>
      </w:r>
      <w:r w:rsidR="00A25AFD">
        <w:rPr>
          <w:rFonts w:ascii="Times New Roman" w:hAnsi="Times New Roman" w:cs="Times New Roman"/>
          <w:sz w:val="24"/>
          <w:szCs w:val="24"/>
        </w:rPr>
        <w:fldChar w:fldCharType="separate"/>
      </w:r>
      <w:r w:rsidR="00A25AFD">
        <w:rPr>
          <w:rFonts w:ascii="Times New Roman" w:hAnsi="Times New Roman" w:cs="Times New Roman"/>
          <w:noProof/>
          <w:sz w:val="24"/>
          <w:szCs w:val="24"/>
        </w:rPr>
        <w:t>(Laclau &amp; Mouffe, 1985, p. 156)</w:t>
      </w:r>
      <w:r w:rsidR="00A25AFD">
        <w:rPr>
          <w:rFonts w:ascii="Times New Roman" w:hAnsi="Times New Roman" w:cs="Times New Roman"/>
          <w:sz w:val="24"/>
          <w:szCs w:val="24"/>
        </w:rPr>
        <w:fldChar w:fldCharType="end"/>
      </w:r>
      <w:r w:rsidRPr="00D77FF3">
        <w:rPr>
          <w:rFonts w:ascii="Times New Roman" w:hAnsi="Times New Roman" w:cs="Times New Roman"/>
          <w:sz w:val="24"/>
          <w:szCs w:val="24"/>
        </w:rPr>
        <w:t>.</w:t>
      </w:r>
      <w:r w:rsidR="006C38F1">
        <w:rPr>
          <w:rFonts w:ascii="Times New Roman" w:hAnsi="Times New Roman" w:cs="Times New Roman"/>
          <w:sz w:val="24"/>
          <w:szCs w:val="24"/>
        </w:rPr>
        <w:t xml:space="preserve"> </w:t>
      </w:r>
      <w:r w:rsidRPr="00D77FF3">
        <w:rPr>
          <w:rFonts w:ascii="Times New Roman" w:hAnsi="Times New Roman" w:cs="Times New Roman"/>
          <w:sz w:val="24"/>
          <w:szCs w:val="24"/>
        </w:rPr>
        <w:t>Feminism, too, is not possible before democracy. Democracy is the liberatory language of equivalence, the "nodal point," the "discursive formation" which becomes the new "mode of institution of the social," which "would provide the discursive conditions which made it possible to propose the different forms of inequality as illegitimate and natural, and thus make them equivalent as forms of oppression."</w:t>
      </w:r>
      <w:r w:rsidR="00A25AFD">
        <w:rPr>
          <w:rFonts w:ascii="Times New Roman" w:hAnsi="Times New Roman" w:cs="Times New Roman"/>
          <w:sz w:val="24"/>
          <w:szCs w:val="24"/>
        </w:rPr>
        <w:t xml:space="preserve"> </w:t>
      </w:r>
      <w:r w:rsidR="00A25AFD">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{"citationID":"XXowIBby","properties":{"formattedCitation":"(Laclau &amp; Mouffe, 1985, pp. 154\\uc0\\u8211{}155, 182)","plainCitation":"(Laclau &amp; Mouffe, 1985, pp. 154–155, 182)","noteIndex":0},"citationItems":[{"id":3114,"uris":["http://zotero.org/users/1350121/items/6VJ9J4BE"],"uri":["http://zotero.org/users/1350121/items/6VJ9J4BE"],"itemData":{"id":3114,"type":"book","title":"Hegemony and Socialist Strategy: Towards a Radical Democratic Politics","publisher":"Verso","publisher-place":"New York","event-place":"New York","author":[{"family":"Laclau","given":"Ernesto"},{"family":"Mouffe","given":"Chantal"}],"issued":{"date-parts":[["1985"]]}},"locator":"154-155, 182"}],"schema":"https://github.com/citation-style-language/schema/raw/master/csl-citation.json"} </w:instrText>
      </w:r>
      <w:r w:rsidR="00A25AFD">
        <w:rPr>
          <w:rFonts w:ascii="Times New Roman" w:hAnsi="Times New Roman" w:cs="Times New Roman"/>
          <w:sz w:val="24"/>
          <w:szCs w:val="24"/>
        </w:rPr>
        <w:fldChar w:fldCharType="separate"/>
      </w:r>
      <w:r w:rsidR="00A25AFD" w:rsidRPr="00A25AFD">
        <w:rPr>
          <w:rFonts w:ascii="Times New Roman" w:hAnsi="Times New Roman" w:cs="Times New Roman"/>
          <w:sz w:val="24"/>
          <w:lang w:val="en-US"/>
        </w:rPr>
        <w:t>(Laclau &amp; Mouffe, 1985, pp. 154–155, 182)</w:t>
      </w:r>
      <w:r w:rsidR="00A25AFD">
        <w:rPr>
          <w:rFonts w:ascii="Times New Roman" w:hAnsi="Times New Roman" w:cs="Times New Roman"/>
          <w:sz w:val="24"/>
          <w:szCs w:val="24"/>
        </w:rPr>
        <w:fldChar w:fldCharType="end"/>
      </w:r>
      <w:r w:rsidRPr="00D77FF3">
        <w:rPr>
          <w:rFonts w:ascii="Times New Roman" w:hAnsi="Times New Roman" w:cs="Times New Roman"/>
          <w:sz w:val="24"/>
          <w:szCs w:val="24"/>
        </w:rPr>
        <w:t xml:space="preserve">. </w:t>
      </w:r>
    </w:p>
    <w:p w14:paraId="5CD643CE" w14:textId="3BD0EBB0" w:rsidR="00C51CB6" w:rsidRPr="00D77FF3" w:rsidRDefault="0025650D" w:rsidP="00D77FF3">
      <w:pPr>
        <w:spacing w:line="240" w:lineRule="auto"/>
        <w:jc w:val="both"/>
        <w:rPr>
          <w:rFonts w:ascii="Times New Roman" w:hAnsi="Times New Roman" w:cs="Times New Roman"/>
          <w:sz w:val="24"/>
          <w:szCs w:val="24"/>
        </w:rPr>
      </w:pPr>
      <w:r w:rsidRPr="00D77FF3">
        <w:rPr>
          <w:rFonts w:ascii="Times New Roman" w:hAnsi="Times New Roman" w:cs="Times New Roman"/>
          <w:sz w:val="24"/>
          <w:szCs w:val="24"/>
        </w:rPr>
        <w:t xml:space="preserve"> </w:t>
      </w:r>
      <w:r w:rsidRPr="00D77FF3">
        <w:rPr>
          <w:rFonts w:ascii="Times New Roman" w:hAnsi="Times New Roman" w:cs="Times New Roman"/>
          <w:sz w:val="24"/>
          <w:szCs w:val="24"/>
        </w:rPr>
        <w:tab/>
        <w:t>Bruno Latour does not follow in their homogenizing and homologizing path.</w:t>
      </w:r>
      <w:r w:rsidR="006C38F1">
        <w:rPr>
          <w:rFonts w:ascii="Times New Roman" w:hAnsi="Times New Roman" w:cs="Times New Roman"/>
          <w:sz w:val="24"/>
          <w:szCs w:val="24"/>
        </w:rPr>
        <w:t xml:space="preserve"> </w:t>
      </w:r>
      <w:r w:rsidRPr="00D77FF3">
        <w:rPr>
          <w:rFonts w:ascii="Times New Roman" w:hAnsi="Times New Roman" w:cs="Times New Roman"/>
          <w:sz w:val="24"/>
          <w:szCs w:val="24"/>
        </w:rPr>
        <w:t>He is contemptuous of those for whom it is “much too tempting to use power instead of explaining it”:</w:t>
      </w:r>
    </w:p>
    <w:p w14:paraId="47F1776B" w14:textId="31B0AF24" w:rsidR="00A70336" w:rsidRDefault="0025650D" w:rsidP="00D77FF3">
      <w:pPr>
        <w:spacing w:before="200" w:after="200" w:line="240" w:lineRule="auto"/>
        <w:ind w:left="720"/>
        <w:jc w:val="both"/>
        <w:rPr>
          <w:rFonts w:ascii="Times New Roman" w:hAnsi="Times New Roman" w:cs="Times New Roman"/>
          <w:sz w:val="24"/>
          <w:szCs w:val="24"/>
        </w:rPr>
      </w:pPr>
      <w:r w:rsidRPr="00D77FF3">
        <w:rPr>
          <w:rFonts w:ascii="Times New Roman" w:hAnsi="Times New Roman" w:cs="Times New Roman"/>
          <w:sz w:val="24"/>
          <w:szCs w:val="24"/>
        </w:rPr>
        <w:t>Like the ‘dormitive virtue of opium’ ridiculed by Molière, ‘power’ not only puts analysts to sleep, which does not matter so much, it also tries to anesthetize the actors as well--and that is a political crime.</w:t>
      </w:r>
      <w:r w:rsidR="006C38F1">
        <w:rPr>
          <w:rFonts w:ascii="Times New Roman" w:hAnsi="Times New Roman" w:cs="Times New Roman"/>
          <w:sz w:val="24"/>
          <w:szCs w:val="24"/>
        </w:rPr>
        <w:t xml:space="preserve"> </w:t>
      </w:r>
      <w:r w:rsidRPr="00D77FF3">
        <w:rPr>
          <w:rFonts w:ascii="Times New Roman" w:hAnsi="Times New Roman" w:cs="Times New Roman"/>
          <w:sz w:val="24"/>
          <w:szCs w:val="24"/>
        </w:rPr>
        <w:t>This rationalist, positivist science nurtures in its bosom the most archaic and magical ghost: self-generated, self-explicative society. To the studied and modifiable skein of means to achieve powers sociology, and especially critical sociology, has too often substituted an invisible, unmovable, and homogeneous world of power for itself.</w:t>
      </w:r>
      <w:r w:rsidR="00A70336">
        <w:rPr>
          <w:rFonts w:ascii="Times New Roman" w:hAnsi="Times New Roman" w:cs="Times New Roman"/>
          <w:sz w:val="24"/>
          <w:szCs w:val="24"/>
        </w:rPr>
        <w:t xml:space="preserve"> </w:t>
      </w:r>
      <w:r w:rsidR="00A70336">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{"citationID":"UfVBHk3Z","properties":{"formattedCitation":"(Latour, 2005, pp. 85\\uc0\\u8211{}86)","plainCitation":"(Latour, 2005, pp. 85–86)","noteIndex":0},"citationItems":[{"id":1324,"uris":["http://zotero.org/users/1350121/items/JUS64ATQ"],"uri":["http://zotero.org/users/1350121/items/JUS64ATQ"],"itemData":{"id":1324,"type":"book","title":"Reassembling the Social: An Introduction to Actor-Network-Theory","publisher":"Oxford University Press","ISBN":"0-19-925604-7","author":[{"family":"Latour","given":"Bruno"}],"issued":{"date-parts":[["2005"]]}},"locator":"85-86"}],"schema":"https://github.com/citation-style-language/schema/raw/master/csl-citation.json"} </w:instrText>
      </w:r>
      <w:r w:rsidR="00A70336">
        <w:rPr>
          <w:rFonts w:ascii="Times New Roman" w:hAnsi="Times New Roman" w:cs="Times New Roman"/>
          <w:sz w:val="24"/>
          <w:szCs w:val="24"/>
        </w:rPr>
        <w:fldChar w:fldCharType="separate"/>
      </w:r>
      <w:r w:rsidR="00A70336" w:rsidRPr="00A70336">
        <w:rPr>
          <w:rFonts w:ascii="Times New Roman" w:hAnsi="Times New Roman" w:cs="Times New Roman"/>
          <w:sz w:val="24"/>
          <w:lang w:val="en-US"/>
        </w:rPr>
        <w:t>(Latour, 2005, pp. 85–86)</w:t>
      </w:r>
      <w:r w:rsidR="00A70336">
        <w:rPr>
          <w:rFonts w:ascii="Times New Roman" w:hAnsi="Times New Roman" w:cs="Times New Roman"/>
          <w:sz w:val="24"/>
          <w:szCs w:val="24"/>
        </w:rPr>
        <w:fldChar w:fldCharType="end"/>
      </w:r>
    </w:p>
    <w:p w14:paraId="0929A497" w14:textId="0BAE08FD" w:rsidR="00C51CB6" w:rsidRPr="00D77FF3" w:rsidRDefault="0025650D" w:rsidP="00A70336">
      <w:pPr>
        <w:spacing w:before="200" w:line="240" w:lineRule="auto"/>
        <w:jc w:val="both"/>
        <w:rPr>
          <w:rFonts w:ascii="Times New Roman" w:hAnsi="Times New Roman" w:cs="Times New Roman"/>
          <w:color w:val="333333"/>
          <w:sz w:val="24"/>
          <w:szCs w:val="24"/>
          <w:highlight w:val="white"/>
        </w:rPr>
      </w:pPr>
      <w:r w:rsidRPr="00D77FF3">
        <w:rPr>
          <w:rFonts w:ascii="Times New Roman" w:hAnsi="Times New Roman" w:cs="Times New Roman"/>
          <w:sz w:val="24"/>
          <w:szCs w:val="24"/>
        </w:rPr>
        <w:t xml:space="preserve">According to Latour, himself now one of the leading critical theorists of our day, it is necessary to re-register as terrestrials, not modern humans living on and off an external natural world, progressives driving an emancipatory modernization of and through the globe. In the new geologic age of the </w:t>
      </w:r>
      <w:r w:rsidR="006C38F1" w:rsidRPr="00D77FF3">
        <w:rPr>
          <w:rFonts w:ascii="Times New Roman" w:hAnsi="Times New Roman" w:cs="Times New Roman"/>
          <w:sz w:val="24"/>
          <w:szCs w:val="24"/>
        </w:rPr>
        <w:t>Anthropocene</w:t>
      </w:r>
      <w:r w:rsidRPr="00D77FF3">
        <w:rPr>
          <w:rFonts w:ascii="Times New Roman" w:hAnsi="Times New Roman" w:cs="Times New Roman"/>
          <w:sz w:val="24"/>
          <w:szCs w:val="24"/>
        </w:rPr>
        <w:t xml:space="preserve">, when it is indisputable that human activity is reshaping the earth, nature and culture, known objects and knowing subjects, are finally seen to be internal to each other; there is no outside </w:t>
      </w:r>
      <w:r w:rsidR="00A70336">
        <w:rPr>
          <w:rFonts w:ascii="Times New Roman" w:hAnsi="Times New Roman" w:cs="Times New Roman"/>
          <w:sz w:val="24"/>
          <w:szCs w:val="24"/>
        </w:rPr>
        <w:fldChar w:fldCharType="begin"/>
      </w:r>
      <w:r w:rsidR="00381F56">
        <w:rPr>
          <w:rFonts w:ascii="Times New Roman" w:hAnsi="Times New Roman" w:cs="Times New Roman"/>
          <w:sz w:val="24"/>
          <w:szCs w:val="24"/>
        </w:rPr>
        <w:instrText xml:space="preserve"> ADDIN ZOTERO_ITEM CSL_CITATION {"citationID":"ncEg0br8","properties":{"formattedCitation":"(Latour, 2013, p. 92)","plainCitation":"(Latour, 2013, p. 92)","noteIndex":0},"citationItems":[{"id":2575,"uris":["http://zotero.org/users/1350121/items/PVCAK3ZC"],"uri":["http://zotero.org/users/1350121/items/PVCAK3ZC"],"itemData":{"id":2575,"type":"book","title":"An Inquiry into Modes of Existence: An Anthropology of the Moderns","publisher":"Harvard Business Press","publisher-place":"Cambridge, MA","event-place":"Cambridge, MA","author":[{"family":"Latour","given":"Bruno"}],"issued":{"date-parts":[["2013"]]}},"locator":"92"}],"schema":"https://github.com/citation-style-language/schema/raw/master/csl-citation.json"} </w:instrText>
      </w:r>
      <w:r w:rsidR="00A70336">
        <w:rPr>
          <w:rFonts w:ascii="Times New Roman" w:hAnsi="Times New Roman" w:cs="Times New Roman"/>
          <w:sz w:val="24"/>
          <w:szCs w:val="24"/>
        </w:rPr>
        <w:fldChar w:fldCharType="separate"/>
      </w:r>
      <w:r w:rsidR="00A70336">
        <w:rPr>
          <w:rFonts w:ascii="Times New Roman" w:hAnsi="Times New Roman" w:cs="Times New Roman"/>
          <w:noProof/>
          <w:sz w:val="24"/>
          <w:szCs w:val="24"/>
        </w:rPr>
        <w:t>(Latour, 2013, p. 92)</w:t>
      </w:r>
      <w:r w:rsidR="00A70336">
        <w:rPr>
          <w:rFonts w:ascii="Times New Roman" w:hAnsi="Times New Roman" w:cs="Times New Roman"/>
          <w:sz w:val="24"/>
          <w:szCs w:val="24"/>
        </w:rPr>
        <w:fldChar w:fldCharType="end"/>
      </w:r>
      <w:r w:rsidR="00A70336">
        <w:rPr>
          <w:rFonts w:ascii="Times New Roman" w:hAnsi="Times New Roman" w:cs="Times New Roman"/>
          <w:sz w:val="24"/>
          <w:szCs w:val="24"/>
        </w:rPr>
        <w:t xml:space="preserve">. </w:t>
      </w:r>
      <w:r w:rsidRPr="00D77FF3">
        <w:rPr>
          <w:rFonts w:ascii="Times New Roman" w:hAnsi="Times New Roman" w:cs="Times New Roman"/>
          <w:sz w:val="24"/>
          <w:szCs w:val="24"/>
        </w:rPr>
        <w:t xml:space="preserve">The terrestrial, the thin biofilm that Latour terms the Critical Zone, or Gaia, is itself a political agent. “[H]ow are we to act if the territory itself begins to participate in history, to fight back, in short, to concern itself with us?” </w:t>
      </w:r>
      <w:r w:rsidR="00A70336">
        <w:rPr>
          <w:rFonts w:ascii="Times New Roman" w:hAnsi="Times New Roman" w:cs="Times New Roman"/>
          <w:sz w:val="24"/>
          <w:szCs w:val="24"/>
        </w:rPr>
        <w:fldChar w:fldCharType="begin"/>
      </w:r>
      <w:r w:rsidR="00381F56">
        <w:rPr>
          <w:rFonts w:ascii="Times New Roman" w:hAnsi="Times New Roman" w:cs="Times New Roman"/>
          <w:sz w:val="24"/>
          <w:szCs w:val="24"/>
        </w:rPr>
        <w:instrText xml:space="preserve"> ADDIN ZOTERO_ITEM CSL_CITATION {"citationID":"T6d3quI8","properties":{"formattedCitation":"(Latour, 2018, p. 41)","plainCitation":"(Latour, 2018, p. 41)","noteIndex":0},"citationItems":[{"id":3115,"uris":["http://zotero.org/users/1350121/items/B2NVTUNZ"],"uri":["http://zotero.org/users/1350121/items/B2NVTUNZ"],"itemData":{"id":3115,"type":"book","title":"Down to Earth: Politics in the New Climatic Regime","publisher":"John Wiley &amp; Sons","ISBN":"1-5095-3059-2","author":[{"family":"Latour","given":"Bruno"}],"issued":{"date-parts":[["2018"]]}},"locator":"41"}],"schema":"https://github.com/citation-style-language/schema/raw/master/csl-citation.json"} </w:instrText>
      </w:r>
      <w:r w:rsidR="00A70336">
        <w:rPr>
          <w:rFonts w:ascii="Times New Roman" w:hAnsi="Times New Roman" w:cs="Times New Roman"/>
          <w:sz w:val="24"/>
          <w:szCs w:val="24"/>
        </w:rPr>
        <w:fldChar w:fldCharType="separate"/>
      </w:r>
      <w:r w:rsidR="00A70336">
        <w:rPr>
          <w:rFonts w:ascii="Times New Roman" w:hAnsi="Times New Roman" w:cs="Times New Roman"/>
          <w:noProof/>
          <w:sz w:val="24"/>
          <w:szCs w:val="24"/>
        </w:rPr>
        <w:t>(Latour, 2018, p. 41)</w:t>
      </w:r>
      <w:r w:rsidR="00A70336">
        <w:rPr>
          <w:rFonts w:ascii="Times New Roman" w:hAnsi="Times New Roman" w:cs="Times New Roman"/>
          <w:sz w:val="24"/>
          <w:szCs w:val="24"/>
        </w:rPr>
        <w:fldChar w:fldCharType="end"/>
      </w:r>
      <w:r w:rsidR="00A70336">
        <w:rPr>
          <w:rFonts w:ascii="Times New Roman" w:hAnsi="Times New Roman" w:cs="Times New Roman"/>
          <w:sz w:val="24"/>
          <w:szCs w:val="24"/>
        </w:rPr>
        <w:t>.</w:t>
      </w:r>
      <w:r w:rsidRPr="00D77FF3">
        <w:rPr>
          <w:rFonts w:ascii="Times New Roman" w:hAnsi="Times New Roman" w:cs="Times New Roman"/>
          <w:sz w:val="24"/>
          <w:szCs w:val="24"/>
        </w:rPr>
        <w:t>We can no longer count on an external earth as stage, location or set of resources on which/with which to launch the project of modernization.</w:t>
      </w:r>
      <w:r w:rsidR="00A70336">
        <w:rPr>
          <w:rFonts w:ascii="Times New Roman" w:hAnsi="Times New Roman" w:cs="Times New Roman"/>
          <w:sz w:val="24"/>
          <w:szCs w:val="24"/>
        </w:rPr>
        <w:t xml:space="preserve"> </w:t>
      </w:r>
      <w:r w:rsidRPr="00D77FF3">
        <w:rPr>
          <w:rFonts w:ascii="Times New Roman" w:hAnsi="Times New Roman" w:cs="Times New Roman"/>
          <w:sz w:val="24"/>
          <w:szCs w:val="24"/>
        </w:rPr>
        <w:t>The local-global axis of space that long constituted the temporal politics of modernization, the basis of the right-left imaginary where class politics were bound to the global horizon, is coming undone</w:t>
      </w:r>
      <w:r w:rsidR="00A70336">
        <w:rPr>
          <w:rFonts w:ascii="Times New Roman" w:hAnsi="Times New Roman" w:cs="Times New Roman"/>
          <w:sz w:val="24"/>
          <w:szCs w:val="24"/>
        </w:rPr>
        <w:t xml:space="preserve"> </w:t>
      </w:r>
      <w:r w:rsidR="00A70336">
        <w:rPr>
          <w:rFonts w:ascii="Times New Roman" w:hAnsi="Times New Roman" w:cs="Times New Roman"/>
          <w:sz w:val="24"/>
          <w:szCs w:val="24"/>
        </w:rPr>
        <w:fldChar w:fldCharType="begin"/>
      </w:r>
      <w:r w:rsidR="00381F56">
        <w:rPr>
          <w:rFonts w:ascii="Times New Roman" w:hAnsi="Times New Roman" w:cs="Times New Roman"/>
          <w:sz w:val="24"/>
          <w:szCs w:val="24"/>
        </w:rPr>
        <w:instrText xml:space="preserve"> ADDIN ZOTERO_ITEM CSL_CITATION {"citationID":"rFo8ViUM","properties":{"formattedCitation":"(Latour, 2018, p. 59)","plainCitation":"(Latour, 2018, p. 59)","noteIndex":0},"citationItems":[{"id":3115,"uris":["http://zotero.org/users/1350121/items/B2NVTUNZ"],"uri":["http://zotero.org/users/1350121/items/B2NVTUNZ"],"itemData":{"id":3115,"type":"book","title":"Down to Earth: Politics in the New Climatic Regime","publisher":"John Wiley &amp; Sons","ISBN":"1-5095-3059-2","author":[{"family":"Latour","given":"Bruno"}],"issued":{"date-parts":[["2018"]]}},"locator":"59"}],"schema":"https://github.com/citation-style-language/schema/raw/master/csl-citation.json"} </w:instrText>
      </w:r>
      <w:r w:rsidR="00A70336">
        <w:rPr>
          <w:rFonts w:ascii="Times New Roman" w:hAnsi="Times New Roman" w:cs="Times New Roman"/>
          <w:sz w:val="24"/>
          <w:szCs w:val="24"/>
        </w:rPr>
        <w:fldChar w:fldCharType="separate"/>
      </w:r>
      <w:r w:rsidR="00A70336">
        <w:rPr>
          <w:rFonts w:ascii="Times New Roman" w:hAnsi="Times New Roman" w:cs="Times New Roman"/>
          <w:noProof/>
          <w:sz w:val="24"/>
          <w:szCs w:val="24"/>
        </w:rPr>
        <w:t>(Latour, 2018, p. 59)</w:t>
      </w:r>
      <w:r w:rsidR="00A70336">
        <w:rPr>
          <w:rFonts w:ascii="Times New Roman" w:hAnsi="Times New Roman" w:cs="Times New Roman"/>
          <w:sz w:val="24"/>
          <w:szCs w:val="24"/>
        </w:rPr>
        <w:fldChar w:fldCharType="end"/>
      </w:r>
      <w:r w:rsidRPr="00D77FF3">
        <w:rPr>
          <w:rFonts w:ascii="Times New Roman" w:hAnsi="Times New Roman" w:cs="Times New Roman"/>
          <w:sz w:val="24"/>
          <w:szCs w:val="24"/>
        </w:rPr>
        <w:t>.</w:t>
      </w:r>
      <w:r w:rsidR="00A70336">
        <w:rPr>
          <w:rFonts w:ascii="Times New Roman" w:hAnsi="Times New Roman" w:cs="Times New Roman"/>
          <w:sz w:val="24"/>
          <w:szCs w:val="24"/>
        </w:rPr>
        <w:t xml:space="preserve"> </w:t>
      </w:r>
      <w:r w:rsidRPr="00D77FF3">
        <w:rPr>
          <w:rFonts w:ascii="Times New Roman" w:hAnsi="Times New Roman" w:cs="Times New Roman"/>
          <w:sz w:val="24"/>
          <w:szCs w:val="24"/>
        </w:rPr>
        <w:t xml:space="preserve">Neither location </w:t>
      </w:r>
      <w:r w:rsidR="009613D1" w:rsidRPr="00D77FF3">
        <w:rPr>
          <w:rFonts w:ascii="Times New Roman" w:hAnsi="Times New Roman" w:cs="Times New Roman"/>
          <w:sz w:val="24"/>
          <w:szCs w:val="24"/>
        </w:rPr>
        <w:t>–</w:t>
      </w:r>
      <w:r w:rsidRPr="00D77FF3">
        <w:rPr>
          <w:rFonts w:ascii="Times New Roman" w:hAnsi="Times New Roman" w:cs="Times New Roman"/>
          <w:sz w:val="24"/>
          <w:szCs w:val="24"/>
        </w:rPr>
        <w:t xml:space="preserve"> local or global </w:t>
      </w:r>
      <w:r w:rsidR="009613D1" w:rsidRPr="00D77FF3">
        <w:rPr>
          <w:rFonts w:ascii="Times New Roman" w:hAnsi="Times New Roman" w:cs="Times New Roman"/>
          <w:sz w:val="24"/>
          <w:szCs w:val="24"/>
        </w:rPr>
        <w:t>–</w:t>
      </w:r>
      <w:r w:rsidRPr="00D77FF3">
        <w:rPr>
          <w:rFonts w:ascii="Times New Roman" w:hAnsi="Times New Roman" w:cs="Times New Roman"/>
          <w:sz w:val="24"/>
          <w:szCs w:val="24"/>
        </w:rPr>
        <w:t xml:space="preserve"> is there</w:t>
      </w:r>
      <w:r w:rsidRPr="00D77FF3">
        <w:rPr>
          <w:rFonts w:ascii="Times New Roman" w:hAnsi="Times New Roman" w:cs="Times New Roman"/>
          <w:color w:val="333333"/>
          <w:sz w:val="24"/>
          <w:szCs w:val="24"/>
          <w:highlight w:val="white"/>
        </w:rPr>
        <w:t>.</w:t>
      </w:r>
      <w:r w:rsidR="006C38F1">
        <w:rPr>
          <w:rFonts w:ascii="Times New Roman" w:hAnsi="Times New Roman" w:cs="Times New Roman"/>
          <w:color w:val="333333"/>
          <w:sz w:val="24"/>
          <w:szCs w:val="24"/>
          <w:highlight w:val="white"/>
        </w:rPr>
        <w:t xml:space="preserve"> </w:t>
      </w:r>
      <w:r w:rsidRPr="00D77FF3">
        <w:rPr>
          <w:rFonts w:ascii="Times New Roman" w:hAnsi="Times New Roman" w:cs="Times New Roman"/>
          <w:color w:val="333333"/>
          <w:sz w:val="24"/>
          <w:szCs w:val="24"/>
          <w:highlight w:val="white"/>
        </w:rPr>
        <w:t>A new axis</w:t>
      </w:r>
      <w:r w:rsidRPr="00D77FF3">
        <w:rPr>
          <w:rFonts w:ascii="Times New Roman" w:hAnsi="Times New Roman" w:cs="Times New Roman"/>
          <w:sz w:val="24"/>
          <w:szCs w:val="24"/>
        </w:rPr>
        <w:t xml:space="preserve"> cross-cuts the older one, that between the lateral, non-scalable </w:t>
      </w:r>
      <w:r w:rsidRPr="00D77FF3">
        <w:rPr>
          <w:rFonts w:ascii="Times New Roman" w:hAnsi="Times New Roman" w:cs="Times New Roman"/>
          <w:sz w:val="24"/>
          <w:szCs w:val="24"/>
        </w:rPr>
        <w:lastRenderedPageBreak/>
        <w:t xml:space="preserve">terrestrial and an out-of-this world nowhere which seeks to deny it, as in the climate-denial and anti-science of President Trump. “For the first time, a large-scale movement no longer claims to address geopolitical realities seriously, but purports to put itself explicitly outside of all worldly constraints, </w:t>
      </w:r>
      <w:r w:rsidRPr="00D77FF3">
        <w:rPr>
          <w:rFonts w:ascii="Times New Roman" w:hAnsi="Times New Roman" w:cs="Times New Roman"/>
          <w:i/>
          <w:sz w:val="24"/>
          <w:szCs w:val="24"/>
        </w:rPr>
        <w:t xml:space="preserve">literally </w:t>
      </w:r>
      <w:r w:rsidRPr="00D77FF3">
        <w:rPr>
          <w:rFonts w:ascii="Times New Roman" w:hAnsi="Times New Roman" w:cs="Times New Roman"/>
          <w:sz w:val="24"/>
          <w:szCs w:val="24"/>
        </w:rPr>
        <w:t>offshore like a tax haven</w:t>
      </w:r>
      <w:r w:rsidR="006C38F1">
        <w:rPr>
          <w:rFonts w:ascii="Times New Roman" w:hAnsi="Times New Roman" w:cs="Times New Roman"/>
          <w:sz w:val="24"/>
          <w:szCs w:val="24"/>
        </w:rPr>
        <w:t>”</w:t>
      </w:r>
      <w:r w:rsidR="00A70336">
        <w:rPr>
          <w:rFonts w:ascii="Times New Roman" w:hAnsi="Times New Roman" w:cs="Times New Roman"/>
          <w:sz w:val="24"/>
          <w:szCs w:val="24"/>
        </w:rPr>
        <w:t xml:space="preserve"> </w:t>
      </w:r>
      <w:r w:rsidR="00A70336">
        <w:rPr>
          <w:rFonts w:ascii="Times New Roman" w:hAnsi="Times New Roman" w:cs="Times New Roman"/>
          <w:sz w:val="24"/>
          <w:szCs w:val="24"/>
        </w:rPr>
        <w:fldChar w:fldCharType="begin"/>
      </w:r>
      <w:r w:rsidR="00381F56">
        <w:rPr>
          <w:rFonts w:ascii="Times New Roman" w:hAnsi="Times New Roman" w:cs="Times New Roman"/>
          <w:sz w:val="24"/>
          <w:szCs w:val="24"/>
        </w:rPr>
        <w:instrText xml:space="preserve"> ADDIN ZOTERO_ITEM CSL_CITATION {"citationID":"UHOMmcjj","properties":{"formattedCitation":"(Latour, 2018, p. 36)","plainCitation":"(Latour, 2018, p. 36)","noteIndex":0},"citationItems":[{"id":3115,"uris":["http://zotero.org/users/1350121/items/B2NVTUNZ"],"uri":["http://zotero.org/users/1350121/items/B2NVTUNZ"],"itemData":{"id":3115,"type":"book","title":"Down to Earth: Politics in the New Climatic Regime","publisher":"John Wiley &amp; Sons","ISBN":"1-5095-3059-2","author":[{"family":"Latour","given":"Bruno"}],"issued":{"date-parts":[["2018"]]}},"locator":"36"}],"schema":"https://github.com/citation-style-language/schema/raw/master/csl-citation.json"} </w:instrText>
      </w:r>
      <w:r w:rsidR="00A70336">
        <w:rPr>
          <w:rFonts w:ascii="Times New Roman" w:hAnsi="Times New Roman" w:cs="Times New Roman"/>
          <w:sz w:val="24"/>
          <w:szCs w:val="24"/>
        </w:rPr>
        <w:fldChar w:fldCharType="separate"/>
      </w:r>
      <w:r w:rsidR="00A70336">
        <w:rPr>
          <w:rFonts w:ascii="Times New Roman" w:hAnsi="Times New Roman" w:cs="Times New Roman"/>
          <w:noProof/>
          <w:sz w:val="24"/>
          <w:szCs w:val="24"/>
        </w:rPr>
        <w:t>(Latour, 2018, p. 36)</w:t>
      </w:r>
      <w:r w:rsidR="00A70336">
        <w:rPr>
          <w:rFonts w:ascii="Times New Roman" w:hAnsi="Times New Roman" w:cs="Times New Roman"/>
          <w:sz w:val="24"/>
          <w:szCs w:val="24"/>
        </w:rPr>
        <w:fldChar w:fldCharType="end"/>
      </w:r>
      <w:r w:rsidRPr="00D77FF3">
        <w:rPr>
          <w:rFonts w:ascii="Times New Roman" w:hAnsi="Times New Roman" w:cs="Times New Roman"/>
          <w:sz w:val="24"/>
          <w:szCs w:val="24"/>
        </w:rPr>
        <w:t>. This metaphysical war is between here and nowhere.</w:t>
      </w:r>
    </w:p>
    <w:p w14:paraId="1D9BF1C6" w14:textId="3F33CA45" w:rsidR="00C51CB6" w:rsidRPr="00D77FF3" w:rsidRDefault="0025650D" w:rsidP="00A70336">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Latour lays out a new contradiction, a political front-line, between global production using resources to produce goods for humans and terrestrial engendering, between the teloi of emancipation and dependent attachments, producing goods and engendering with enduring lineages</w:t>
      </w:r>
      <w:r w:rsidR="00A70336">
        <w:rPr>
          <w:rFonts w:ascii="Times New Roman" w:hAnsi="Times New Roman" w:cs="Times New Roman"/>
          <w:sz w:val="24"/>
          <w:szCs w:val="24"/>
        </w:rPr>
        <w:t xml:space="preserve"> </w:t>
      </w:r>
      <w:r w:rsidR="00A70336">
        <w:rPr>
          <w:rFonts w:ascii="Times New Roman" w:hAnsi="Times New Roman" w:cs="Times New Roman"/>
          <w:sz w:val="24"/>
          <w:szCs w:val="24"/>
        </w:rPr>
        <w:fldChar w:fldCharType="begin"/>
      </w:r>
      <w:r w:rsidR="00381F56">
        <w:rPr>
          <w:rFonts w:ascii="Times New Roman" w:hAnsi="Times New Roman" w:cs="Times New Roman"/>
          <w:sz w:val="24"/>
          <w:szCs w:val="24"/>
        </w:rPr>
        <w:instrText xml:space="preserve"> ADDIN ZOTERO_ITEM CSL_CITATION {"citationID":"aa0HZNBo","properties":{"formattedCitation":"(Latour, 2018, pp. 82\\uc0\\u8211{}83, 87\\uc0\\u8211{}88)","plainCitation":"(Latour, 2018, pp. 82–83, 87–88)","noteIndex":0},"citationItems":[{"id":3115,"uris":["http://zotero.org/users/1350121/items/B2NVTUNZ"],"uri":["http://zotero.org/users/1350121/items/B2NVTUNZ"],"itemData":{"id":3115,"type":"book","title":"Down to Earth: Politics in the New Climatic Regime","publisher":"John Wiley &amp; Sons","ISBN":"1-5095-3059-2","author":[{"family":"Latour","given":"Bruno"}],"issued":{"date-parts":[["2018"]]}},"locator":"82-83, 87-88"}],"schema":"https://github.com/citation-style-language/schema/raw/master/csl-citation.json"} </w:instrText>
      </w:r>
      <w:r w:rsidR="00A70336">
        <w:rPr>
          <w:rFonts w:ascii="Times New Roman" w:hAnsi="Times New Roman" w:cs="Times New Roman"/>
          <w:sz w:val="24"/>
          <w:szCs w:val="24"/>
        </w:rPr>
        <w:fldChar w:fldCharType="separate"/>
      </w:r>
      <w:r w:rsidR="00A70336" w:rsidRPr="00A70336">
        <w:rPr>
          <w:rFonts w:ascii="Times New Roman" w:hAnsi="Times New Roman" w:cs="Times New Roman"/>
          <w:sz w:val="24"/>
          <w:lang w:val="en-US"/>
        </w:rPr>
        <w:t>(Latour, 2018, pp. 82–83, 87–88)</w:t>
      </w:r>
      <w:r w:rsidR="00A70336">
        <w:rPr>
          <w:rFonts w:ascii="Times New Roman" w:hAnsi="Times New Roman" w:cs="Times New Roman"/>
          <w:sz w:val="24"/>
          <w:szCs w:val="24"/>
        </w:rPr>
        <w:fldChar w:fldCharType="end"/>
      </w:r>
      <w:r w:rsidRPr="00D77FF3">
        <w:rPr>
          <w:rFonts w:ascii="Times New Roman" w:hAnsi="Times New Roman" w:cs="Times New Roman"/>
          <w:sz w:val="24"/>
          <w:szCs w:val="24"/>
        </w:rPr>
        <w:t>. Latour speaks desperately for Gaia</w:t>
      </w:r>
      <w:r w:rsidR="00A70336">
        <w:rPr>
          <w:rFonts w:ascii="Times New Roman" w:hAnsi="Times New Roman" w:cs="Times New Roman"/>
          <w:sz w:val="24"/>
          <w:szCs w:val="24"/>
        </w:rPr>
        <w:t xml:space="preserve"> </w:t>
      </w:r>
      <w:r w:rsidR="00A70336">
        <w:rPr>
          <w:rFonts w:ascii="Times New Roman" w:hAnsi="Times New Roman" w:cs="Times New Roman"/>
          <w:sz w:val="24"/>
          <w:szCs w:val="24"/>
        </w:rPr>
        <w:fldChar w:fldCharType="begin"/>
      </w:r>
      <w:r w:rsidR="00381F56">
        <w:rPr>
          <w:rFonts w:ascii="Times New Roman" w:hAnsi="Times New Roman" w:cs="Times New Roman"/>
          <w:sz w:val="24"/>
          <w:szCs w:val="24"/>
        </w:rPr>
        <w:instrText xml:space="preserve"> ADDIN ZOTERO_ITEM CSL_CITATION {"citationID":"B7A558FW","properties":{"formattedCitation":"(Latour, 2018)","plainCitation":"(Latour, 2018)","noteIndex":0},"citationItems":[{"id":3115,"uris":["http://zotero.org/users/1350121/items/B2NVTUNZ"],"uri":["http://zotero.org/users/1350121/items/B2NVTUNZ"],"itemData":{"id":3115,"type":"book","title":"Down to Earth: Politics in the New Climatic Regime","publisher":"John Wiley &amp; Sons","ISBN":"1-5095-3059-2","author":[{"family":"Latour","given":"Bruno"}],"issued":{"date-parts":[["2018"]]}}}],"schema":"https://github.com/citation-style-language/schema/raw/master/csl-citation.json"} </w:instrText>
      </w:r>
      <w:r w:rsidR="00A70336">
        <w:rPr>
          <w:rFonts w:ascii="Times New Roman" w:hAnsi="Times New Roman" w:cs="Times New Roman"/>
          <w:sz w:val="24"/>
          <w:szCs w:val="24"/>
        </w:rPr>
        <w:fldChar w:fldCharType="separate"/>
      </w:r>
      <w:r w:rsidR="00A70336">
        <w:rPr>
          <w:rFonts w:ascii="Times New Roman" w:hAnsi="Times New Roman" w:cs="Times New Roman"/>
          <w:noProof/>
          <w:sz w:val="24"/>
          <w:szCs w:val="24"/>
        </w:rPr>
        <w:t>(Latour, 2018)</w:t>
      </w:r>
      <w:r w:rsidR="00A70336">
        <w:rPr>
          <w:rFonts w:ascii="Times New Roman" w:hAnsi="Times New Roman" w:cs="Times New Roman"/>
          <w:sz w:val="24"/>
          <w:szCs w:val="24"/>
        </w:rPr>
        <w:fldChar w:fldCharType="end"/>
      </w:r>
      <w:r w:rsidRPr="00D77FF3">
        <w:rPr>
          <w:rFonts w:ascii="Times New Roman" w:hAnsi="Times New Roman" w:cs="Times New Roman"/>
          <w:sz w:val="24"/>
          <w:szCs w:val="24"/>
        </w:rPr>
        <w:t>. In 2019</w:t>
      </w:r>
      <w:r w:rsidR="00A70336">
        <w:rPr>
          <w:rFonts w:ascii="Times New Roman" w:hAnsi="Times New Roman" w:cs="Times New Roman"/>
          <w:sz w:val="24"/>
          <w:szCs w:val="24"/>
        </w:rPr>
        <w:t>,</w:t>
      </w:r>
      <w:r w:rsidRPr="00D77FF3">
        <w:rPr>
          <w:rFonts w:ascii="Times New Roman" w:hAnsi="Times New Roman" w:cs="Times New Roman"/>
          <w:sz w:val="24"/>
          <w:szCs w:val="24"/>
        </w:rPr>
        <w:t xml:space="preserve"> the Intergovernmental Science-Policy Platform on Biodiversity and Ecosystem Services (IPBES) estimated that even if countries meet their pledges under the 2015 Paris climate agreement, emissions will continue to grow, putting the world on a path to global warming of 3.0 to 3.5 degrees </w:t>
      </w:r>
      <w:r w:rsidR="00A70336" w:rsidRPr="00D77FF3">
        <w:rPr>
          <w:rFonts w:ascii="Times New Roman" w:hAnsi="Times New Roman" w:cs="Times New Roman"/>
          <w:sz w:val="24"/>
          <w:szCs w:val="24"/>
        </w:rPr>
        <w:t>Celsius</w:t>
      </w:r>
      <w:r w:rsidRPr="00D77FF3">
        <w:rPr>
          <w:rFonts w:ascii="Times New Roman" w:hAnsi="Times New Roman" w:cs="Times New Roman"/>
          <w:sz w:val="24"/>
          <w:szCs w:val="24"/>
        </w:rPr>
        <w:t xml:space="preserve"> by 2030. Beyond this tipping point, it will transition to a planet far outside the range of what humanity can accommodate. One million species, out of our eight million, are already destined for extinction. Latour conceptualizes the terrestrial as “bound to the earth and to land but it is also a way of worlding in that it aligns with no borders, transcends all identities” </w:t>
      </w:r>
      <w:r w:rsidR="00A70336">
        <w:rPr>
          <w:rFonts w:ascii="Times New Roman" w:hAnsi="Times New Roman" w:cs="Times New Roman"/>
          <w:sz w:val="24"/>
          <w:szCs w:val="24"/>
        </w:rPr>
        <w:fldChar w:fldCharType="begin"/>
      </w:r>
      <w:r w:rsidR="00381F56">
        <w:rPr>
          <w:rFonts w:ascii="Times New Roman" w:hAnsi="Times New Roman" w:cs="Times New Roman"/>
          <w:sz w:val="24"/>
          <w:szCs w:val="24"/>
        </w:rPr>
        <w:instrText xml:space="preserve"> ADDIN ZOTERO_ITEM CSL_CITATION {"citationID":"gS9c5L4k","properties":{"formattedCitation":"(Latour, 2018, p. 54)","plainCitation":"(Latour, 2018, p. 54)","noteIndex":0},"citationItems":[{"id":3115,"uris":["http://zotero.org/users/1350121/items/B2NVTUNZ"],"uri":["http://zotero.org/users/1350121/items/B2NVTUNZ"],"itemData":{"id":3115,"type":"book","title":"Down to Earth: Politics in the New Climatic Regime","publisher":"John Wiley &amp; Sons","ISBN":"1-5095-3059-2","author":[{"family":"Latour","given":"Bruno"}],"issued":{"date-parts":[["2018"]]}},"locator":"54"}],"schema":"https://github.com/citation-style-language/schema/raw/master/csl-citation.json"} </w:instrText>
      </w:r>
      <w:r w:rsidR="00A70336">
        <w:rPr>
          <w:rFonts w:ascii="Times New Roman" w:hAnsi="Times New Roman" w:cs="Times New Roman"/>
          <w:sz w:val="24"/>
          <w:szCs w:val="24"/>
        </w:rPr>
        <w:fldChar w:fldCharType="separate"/>
      </w:r>
      <w:r w:rsidR="00A70336">
        <w:rPr>
          <w:rFonts w:ascii="Times New Roman" w:hAnsi="Times New Roman" w:cs="Times New Roman"/>
          <w:noProof/>
          <w:sz w:val="24"/>
          <w:szCs w:val="24"/>
        </w:rPr>
        <w:t>(Latour, 2018, p. 54)</w:t>
      </w:r>
      <w:r w:rsidR="00A70336">
        <w:rPr>
          <w:rFonts w:ascii="Times New Roman" w:hAnsi="Times New Roman" w:cs="Times New Roman"/>
          <w:sz w:val="24"/>
          <w:szCs w:val="24"/>
        </w:rPr>
        <w:fldChar w:fldCharType="end"/>
      </w:r>
      <w:r w:rsidRPr="00D77FF3">
        <w:rPr>
          <w:rFonts w:ascii="Times New Roman" w:hAnsi="Times New Roman" w:cs="Times New Roman"/>
          <w:sz w:val="24"/>
          <w:szCs w:val="24"/>
        </w:rPr>
        <w:t>.</w:t>
      </w:r>
      <w:r w:rsidR="00A70336">
        <w:rPr>
          <w:rFonts w:ascii="Times New Roman" w:hAnsi="Times New Roman" w:cs="Times New Roman"/>
          <w:sz w:val="24"/>
          <w:szCs w:val="24"/>
        </w:rPr>
        <w:t xml:space="preserve"> </w:t>
      </w:r>
      <w:r w:rsidRPr="00D77FF3">
        <w:rPr>
          <w:rFonts w:ascii="Times New Roman" w:hAnsi="Times New Roman" w:cs="Times New Roman"/>
          <w:sz w:val="24"/>
          <w:szCs w:val="24"/>
        </w:rPr>
        <w:t xml:space="preserve">“Each of us thus faces the following question: Do we continue to nourish dreams of escaping, or do we start seeking a territory that we and our children can inhabit?” </w:t>
      </w:r>
      <w:r w:rsidR="00A70336">
        <w:rPr>
          <w:rFonts w:ascii="Times New Roman" w:hAnsi="Times New Roman" w:cs="Times New Roman"/>
          <w:sz w:val="24"/>
          <w:szCs w:val="24"/>
        </w:rPr>
        <w:fldChar w:fldCharType="begin"/>
      </w:r>
      <w:r w:rsidR="00381F56">
        <w:rPr>
          <w:rFonts w:ascii="Times New Roman" w:hAnsi="Times New Roman" w:cs="Times New Roman"/>
          <w:sz w:val="24"/>
          <w:szCs w:val="24"/>
        </w:rPr>
        <w:instrText xml:space="preserve"> ADDIN ZOTERO_ITEM CSL_CITATION {"citationID":"6rs2iE9D","properties":{"formattedCitation":"(Latour, 2018, p. 5)","plainCitation":"(Latour, 2018, p. 5)","noteIndex":0},"citationItems":[{"id":3115,"uris":["http://zotero.org/users/1350121/items/B2NVTUNZ"],"uri":["http://zotero.org/users/1350121/items/B2NVTUNZ"],"itemData":{"id":3115,"type":"book","title":"Down to Earth: Politics in the New Climatic Regime","publisher":"John Wiley &amp; Sons","ISBN":"1-5095-3059-2","author":[{"family":"Latour","given":"Bruno"}],"issued":{"date-parts":[["2018"]]}},"locator":"5"}],"schema":"https://github.com/citation-style-language/schema/raw/master/csl-citation.json"} </w:instrText>
      </w:r>
      <w:r w:rsidR="00A70336">
        <w:rPr>
          <w:rFonts w:ascii="Times New Roman" w:hAnsi="Times New Roman" w:cs="Times New Roman"/>
          <w:sz w:val="24"/>
          <w:szCs w:val="24"/>
        </w:rPr>
        <w:fldChar w:fldCharType="separate"/>
      </w:r>
      <w:r w:rsidR="00A70336">
        <w:rPr>
          <w:rFonts w:ascii="Times New Roman" w:hAnsi="Times New Roman" w:cs="Times New Roman"/>
          <w:noProof/>
          <w:sz w:val="24"/>
          <w:szCs w:val="24"/>
        </w:rPr>
        <w:t>(Latour, 2018, p. 5)</w:t>
      </w:r>
      <w:r w:rsidR="00A70336">
        <w:rPr>
          <w:rFonts w:ascii="Times New Roman" w:hAnsi="Times New Roman" w:cs="Times New Roman"/>
          <w:sz w:val="24"/>
          <w:szCs w:val="24"/>
        </w:rPr>
        <w:fldChar w:fldCharType="end"/>
      </w:r>
      <w:r w:rsidRPr="00D77FF3">
        <w:rPr>
          <w:rFonts w:ascii="Times New Roman" w:hAnsi="Times New Roman" w:cs="Times New Roman"/>
          <w:sz w:val="24"/>
          <w:szCs w:val="24"/>
        </w:rPr>
        <w:t xml:space="preserve">. The terrestrial is not an institution; but he would like it to be.  </w:t>
      </w:r>
    </w:p>
    <w:p w14:paraId="02970642" w14:textId="0C06827D" w:rsidR="00C51CB6" w:rsidRPr="00D77FF3" w:rsidRDefault="0025650D" w:rsidP="00D77FF3">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In his shock at the rising disbelief in scientific facts combined with the rising unsustainability of the earth, Latour has made an institutional turn. It was, he realized, “infinitely safer to rely on the institution of science than on indisputable certainty”</w:t>
      </w:r>
      <w:r w:rsidR="00A70336">
        <w:rPr>
          <w:rFonts w:ascii="Times New Roman" w:hAnsi="Times New Roman" w:cs="Times New Roman"/>
          <w:sz w:val="24"/>
          <w:szCs w:val="24"/>
        </w:rPr>
        <w:t xml:space="preserve"> </w:t>
      </w:r>
      <w:r w:rsidR="00A70336">
        <w:rPr>
          <w:rFonts w:ascii="Times New Roman" w:hAnsi="Times New Roman" w:cs="Times New Roman"/>
          <w:sz w:val="24"/>
          <w:szCs w:val="24"/>
        </w:rPr>
        <w:fldChar w:fldCharType="begin"/>
      </w:r>
      <w:r w:rsidR="00381F56">
        <w:rPr>
          <w:rFonts w:ascii="Times New Roman" w:hAnsi="Times New Roman" w:cs="Times New Roman"/>
          <w:sz w:val="24"/>
          <w:szCs w:val="24"/>
        </w:rPr>
        <w:instrText xml:space="preserve"> ADDIN ZOTERO_ITEM CSL_CITATION {"citationID":"nnxeYibv","properties":{"formattedCitation":"(Latour, 2013, p. 4)","plainCitation":"(Latour, 2013, p. 4)","noteIndex":0},"citationItems":[{"id":2575,"uris":["http://zotero.org/users/1350121/items/PVCAK3ZC"],"uri":["http://zotero.org/users/1350121/items/PVCAK3ZC"],"itemData":{"id":2575,"type":"book","title":"An Inquiry into Modes of Existence: An Anthropology of the Moderns","publisher":"Harvard Business Press","publisher-place":"Cambridge, MA","event-place":"Cambridge, MA","author":[{"family":"Latour","given":"Bruno"}],"issued":{"date-parts":[["2013"]]}},"locator":"4"}],"schema":"https://github.com/citation-style-language/schema/raw/master/csl-citation.json"} </w:instrText>
      </w:r>
      <w:r w:rsidR="00A70336">
        <w:rPr>
          <w:rFonts w:ascii="Times New Roman" w:hAnsi="Times New Roman" w:cs="Times New Roman"/>
          <w:sz w:val="24"/>
          <w:szCs w:val="24"/>
        </w:rPr>
        <w:fldChar w:fldCharType="separate"/>
      </w:r>
      <w:r w:rsidR="00A70336">
        <w:rPr>
          <w:rFonts w:ascii="Times New Roman" w:hAnsi="Times New Roman" w:cs="Times New Roman"/>
          <w:noProof/>
          <w:sz w:val="24"/>
          <w:szCs w:val="24"/>
        </w:rPr>
        <w:t>(Latour, 2013, p. 4)</w:t>
      </w:r>
      <w:r w:rsidR="00A70336">
        <w:rPr>
          <w:rFonts w:ascii="Times New Roman" w:hAnsi="Times New Roman" w:cs="Times New Roman"/>
          <w:sz w:val="24"/>
          <w:szCs w:val="24"/>
        </w:rPr>
        <w:fldChar w:fldCharType="end"/>
      </w:r>
      <w:r w:rsidRPr="00D77FF3">
        <w:rPr>
          <w:rFonts w:ascii="Times New Roman" w:hAnsi="Times New Roman" w:cs="Times New Roman"/>
          <w:sz w:val="24"/>
          <w:szCs w:val="24"/>
        </w:rPr>
        <w:t>.</w:t>
      </w:r>
      <w:r w:rsidRPr="00D77FF3">
        <w:rPr>
          <w:rFonts w:ascii="Times New Roman" w:hAnsi="Times New Roman" w:cs="Times New Roman"/>
          <w:sz w:val="24"/>
          <w:szCs w:val="24"/>
          <w:vertAlign w:val="superscript"/>
        </w:rPr>
        <w:footnoteReference w:id="20"/>
      </w:r>
      <w:r w:rsidRPr="00D77FF3">
        <w:rPr>
          <w:rFonts w:ascii="Times New Roman" w:hAnsi="Times New Roman" w:cs="Times New Roman"/>
          <w:sz w:val="24"/>
          <w:szCs w:val="24"/>
        </w:rPr>
        <w:t xml:space="preserve">  In his earlier work that posited a democracy of things, an inter-subjectivity interlaced with inter-objectivity, Latour</w:t>
      </w:r>
      <w:r w:rsidR="00A70336">
        <w:rPr>
          <w:rFonts w:ascii="Times New Roman" w:hAnsi="Times New Roman" w:cs="Times New Roman"/>
          <w:sz w:val="24"/>
          <w:szCs w:val="24"/>
        </w:rPr>
        <w:t xml:space="preserve"> </w:t>
      </w:r>
      <w:r w:rsidR="00A70336">
        <w:rPr>
          <w:rFonts w:ascii="Times New Roman" w:hAnsi="Times New Roman" w:cs="Times New Roman"/>
          <w:sz w:val="24"/>
          <w:szCs w:val="24"/>
        </w:rPr>
        <w:fldChar w:fldCharType="begin"/>
      </w:r>
      <w:r w:rsidR="00381F56">
        <w:rPr>
          <w:rFonts w:ascii="Times New Roman" w:hAnsi="Times New Roman" w:cs="Times New Roman"/>
          <w:sz w:val="24"/>
          <w:szCs w:val="24"/>
        </w:rPr>
        <w:instrText xml:space="preserve"> ADDIN ZOTERO_ITEM CSL_CITATION {"citationID":"2UQZgL63","properties":{"formattedCitation":"(1987, 1992, 2005)","plainCitation":"(1987, 1992, 2005)","noteIndex":0},"citationItems":[{"id":540,"uris":["http://zotero.org/users/1350121/items/RI4S47UV"],"uri":["http://zotero.org/users/1350121/items/RI4S47UV"],"itemData":{"id":540,"type":"book","title":"Science in Action: How to Follow Scientists and Engineers through Society","publisher":"Open University Press","publisher-place":"Milton Keynes, UK","event-place":"Milton Keynes, UK","title-short":"Science in Action: How to Follow Scientists and Engineers Through Society","collection-editor":[{"family":"Keynes","given":"Milton"}],"author":[{"family":"Latour","given":"Bruno"}],"issued":{"date-parts":[["1987"]]}},"suppress-author":true},{"id":79,"uris":["http://zotero.org/users/1350121/items/FCGD2W8W"],"uri":["http://zotero.org/users/1350121/items/FCGD2W8W"],"itemData":{"id":79,"type":"book","title":"Aramis ou l'amour des techniques","publisher":"La Découverte","title-short":"Aramis ou l'amour des techniques","author":[{"family":"Latour","given":"Bruno"}],"issued":{"date-parts":[["1992"]]}},"suppress-author":true},{"id":1324,"uris":["http://zotero.org/users/1350121/items/JUS64ATQ"],"uri":["http://zotero.org/users/1350121/items/JUS64ATQ"],"itemData":{"id":1324,"type":"book","title":"Reassembling the Social: An Introduction to Actor-Network-Theory","publisher":"Oxford University Press","ISBN":"0-19-925604-7","author":[{"family":"Latour","given":"Bruno"}],"issued":{"date-parts":[["2005"]]}},"suppress-author":true}],"schema":"https://github.com/citation-style-language/schema/raw/master/csl-citation.json"} </w:instrText>
      </w:r>
      <w:r w:rsidR="00A70336">
        <w:rPr>
          <w:rFonts w:ascii="Times New Roman" w:hAnsi="Times New Roman" w:cs="Times New Roman"/>
          <w:sz w:val="24"/>
          <w:szCs w:val="24"/>
        </w:rPr>
        <w:fldChar w:fldCharType="separate"/>
      </w:r>
      <w:r w:rsidR="00A70336">
        <w:rPr>
          <w:rFonts w:ascii="Times New Roman" w:hAnsi="Times New Roman" w:cs="Times New Roman"/>
          <w:noProof/>
          <w:sz w:val="24"/>
          <w:szCs w:val="24"/>
        </w:rPr>
        <w:t>(1987, 1992, 2005)</w:t>
      </w:r>
      <w:r w:rsidR="00A70336">
        <w:rPr>
          <w:rFonts w:ascii="Times New Roman" w:hAnsi="Times New Roman" w:cs="Times New Roman"/>
          <w:sz w:val="24"/>
          <w:szCs w:val="24"/>
        </w:rPr>
        <w:fldChar w:fldCharType="end"/>
      </w:r>
      <w:r w:rsidRPr="00D77FF3">
        <w:rPr>
          <w:rFonts w:ascii="Times New Roman" w:hAnsi="Times New Roman" w:cs="Times New Roman"/>
          <w:sz w:val="24"/>
          <w:szCs w:val="24"/>
        </w:rPr>
        <w:t xml:space="preserve"> was interested in the ties and mediating instruments through which actants could reassemble the social, on instituting, not on the institutional. The focus was on the nodes of the networks where translation occurred – the transformational moments. There was no interest in studying persistence, let alone institutions, nor a belief that they could matter to overall outcomes. Latour</w:t>
      </w:r>
      <w:r w:rsidR="00A70336">
        <w:rPr>
          <w:rFonts w:ascii="Times New Roman" w:hAnsi="Times New Roman" w:cs="Times New Roman"/>
          <w:sz w:val="24"/>
          <w:szCs w:val="24"/>
        </w:rPr>
        <w:t xml:space="preserve"> </w:t>
      </w:r>
      <w:r w:rsidRPr="00D77FF3">
        <w:rPr>
          <w:rFonts w:ascii="Times New Roman" w:hAnsi="Times New Roman" w:cs="Times New Roman"/>
          <w:sz w:val="24"/>
          <w:szCs w:val="24"/>
        </w:rPr>
        <w:t xml:space="preserve">explained: “So, network was a novelty that could help in eliciting a contrast with ‘Society, ‘institution’, ‘culture’, ‘fields’, etc. which were often conceived as surfaces, floods of causal transfers, and real matters of fact. But nowadays, networks have become the rule and surfaces the exception” </w:t>
      </w:r>
      <w:r w:rsidR="00A70336">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{"citationID":"C33VAa30","properties":{"formattedCitation":"(Latour, 2005, p. 132)","plainCitation":"(Latour, 2005, p. 132)","noteIndex":0},"citationItems":[{"id":1324,"uris":["http://zotero.org/users/1350121/items/JUS64ATQ"],"uri":["http://zotero.org/users/1350121/items/JUS64ATQ"],"itemData":{"id":1324,"type":"book","title":"Reassembling the Social: An Introduction to Actor-Network-Theory","publisher":"Oxford University Press","ISBN":"0-19-925604-7","author":[{"family":"Latour","given":"Bruno"}],"issued":{"date-parts":[["2005"]]}},"locator":"132"}],"schema":"https://github.com/citation-style-language/schema/raw/master/csl-citation.json"} </w:instrText>
      </w:r>
      <w:r w:rsidR="00A70336">
        <w:rPr>
          <w:rFonts w:ascii="Times New Roman" w:hAnsi="Times New Roman" w:cs="Times New Roman"/>
          <w:sz w:val="24"/>
          <w:szCs w:val="24"/>
        </w:rPr>
        <w:fldChar w:fldCharType="separate"/>
      </w:r>
      <w:r w:rsidR="00A70336">
        <w:rPr>
          <w:rFonts w:ascii="Times New Roman" w:hAnsi="Times New Roman" w:cs="Times New Roman"/>
          <w:noProof/>
          <w:sz w:val="24"/>
          <w:szCs w:val="24"/>
        </w:rPr>
        <w:t>(Latour, 2005, p. 132)</w:t>
      </w:r>
      <w:r w:rsidR="00A70336">
        <w:rPr>
          <w:rFonts w:ascii="Times New Roman" w:hAnsi="Times New Roman" w:cs="Times New Roman"/>
          <w:sz w:val="24"/>
          <w:szCs w:val="24"/>
        </w:rPr>
        <w:fldChar w:fldCharType="end"/>
      </w:r>
      <w:r w:rsidRPr="00D77FF3">
        <w:rPr>
          <w:rFonts w:ascii="Times New Roman" w:hAnsi="Times New Roman" w:cs="Times New Roman"/>
          <w:sz w:val="24"/>
          <w:szCs w:val="24"/>
        </w:rPr>
        <w:t xml:space="preserve">. </w:t>
      </w:r>
    </w:p>
    <w:p w14:paraId="76D7D6D5" w14:textId="4973B0A3" w:rsidR="00C51CB6" w:rsidRPr="00D77FF3" w:rsidRDefault="0025650D" w:rsidP="000D2356">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 xml:space="preserve"> Using Spinoza’s term of the modes of existence of a substance, God in his case, Latour in his </w:t>
      </w:r>
      <w:r w:rsidRPr="00D77FF3">
        <w:rPr>
          <w:rFonts w:ascii="Times New Roman" w:hAnsi="Times New Roman" w:cs="Times New Roman"/>
          <w:i/>
          <w:sz w:val="24"/>
          <w:szCs w:val="24"/>
        </w:rPr>
        <w:t xml:space="preserve">Modes of Existence, </w:t>
      </w:r>
      <w:r w:rsidRPr="00D77FF3">
        <w:rPr>
          <w:rFonts w:ascii="Times New Roman" w:hAnsi="Times New Roman" w:cs="Times New Roman"/>
          <w:sz w:val="24"/>
          <w:szCs w:val="24"/>
        </w:rPr>
        <w:t xml:space="preserve">makes a radical move towards institutions, which he argues “harbor” values, values that “emanate” from situations, that are part of their “essence,” that circulate in a network from which they cannot be derived, and must complement the network of beings that compose them </w:t>
      </w:r>
      <w:r w:rsidR="00A70336">
        <w:rPr>
          <w:rFonts w:ascii="Times New Roman" w:hAnsi="Times New Roman" w:cs="Times New Roman"/>
          <w:sz w:val="24"/>
          <w:szCs w:val="24"/>
        </w:rPr>
        <w:fldChar w:fldCharType="begin"/>
      </w:r>
      <w:r w:rsidR="00381F56">
        <w:rPr>
          <w:rFonts w:ascii="Times New Roman" w:hAnsi="Times New Roman" w:cs="Times New Roman"/>
          <w:sz w:val="24"/>
          <w:szCs w:val="24"/>
        </w:rPr>
        <w:instrText xml:space="preserve"> ADDIN ZOTERO_ITEM CSL_CITATION {"citationID":"pEaKKa68","properties":{"formattedCitation":"(Latour, 2013, pp. 36, 41, 44\\uc0\\u8211{}45)","plainCitation":"(Latour, 2013, pp. 36, 41, 44–45)","noteIndex":0},"citationItems":[{"id":2575,"uris":["http://zotero.org/users/1350121/items/PVCAK3ZC"],"uri":["http://zotero.org/users/1350121/items/PVCAK3ZC"],"itemData":{"id":2575,"type":"book","title":"An Inquiry into Modes of Existence: An Anthropology of the Moderns","publisher":"Harvard Business Press","publisher-place":"Cambridge, MA","event-place":"Cambridge, MA","author":[{"family":"Latour","given":"Bruno"}],"issued":{"date-parts":[["2013"]]}},"locator":"36, 41, 44-45"}],"schema":"https://github.com/citation-style-language/schema/raw/master/csl-citation.json"} </w:instrText>
      </w:r>
      <w:r w:rsidR="00A70336">
        <w:rPr>
          <w:rFonts w:ascii="Times New Roman" w:hAnsi="Times New Roman" w:cs="Times New Roman"/>
          <w:sz w:val="24"/>
          <w:szCs w:val="24"/>
        </w:rPr>
        <w:fldChar w:fldCharType="separate"/>
      </w:r>
      <w:r w:rsidR="00A70336" w:rsidRPr="00A70336">
        <w:rPr>
          <w:rFonts w:ascii="Times New Roman" w:hAnsi="Times New Roman" w:cs="Times New Roman"/>
          <w:sz w:val="24"/>
          <w:lang w:val="en-US"/>
        </w:rPr>
        <w:t>(Latour, 2013, pp. 36, 41, 44–45)</w:t>
      </w:r>
      <w:r w:rsidR="00A70336">
        <w:rPr>
          <w:rFonts w:ascii="Times New Roman" w:hAnsi="Times New Roman" w:cs="Times New Roman"/>
          <w:sz w:val="24"/>
          <w:szCs w:val="24"/>
        </w:rPr>
        <w:fldChar w:fldCharType="end"/>
      </w:r>
      <w:r w:rsidR="00A70336">
        <w:rPr>
          <w:rFonts w:ascii="Times New Roman" w:hAnsi="Times New Roman" w:cs="Times New Roman"/>
          <w:sz w:val="24"/>
          <w:szCs w:val="24"/>
        </w:rPr>
        <w:t xml:space="preserve">. </w:t>
      </w:r>
      <w:r w:rsidRPr="00D77FF3">
        <w:rPr>
          <w:rFonts w:ascii="Times New Roman" w:hAnsi="Times New Roman" w:cs="Times New Roman"/>
          <w:sz w:val="24"/>
          <w:szCs w:val="24"/>
        </w:rPr>
        <w:t xml:space="preserve">The text has strong resonances with Boltanski and Thévenot’s worlds of worth, which Latour has often applauded </w:t>
      </w:r>
      <w:r w:rsidR="00A70336">
        <w:rPr>
          <w:rFonts w:ascii="Times New Roman" w:hAnsi="Times New Roman" w:cs="Times New Roman"/>
          <w:sz w:val="24"/>
          <w:szCs w:val="24"/>
        </w:rPr>
        <w:fldChar w:fldCharType="begin"/>
      </w:r>
      <w:r w:rsidR="00381F56">
        <w:rPr>
          <w:rFonts w:ascii="Times New Roman" w:hAnsi="Times New Roman" w:cs="Times New Roman"/>
          <w:sz w:val="24"/>
          <w:szCs w:val="24"/>
        </w:rPr>
        <w:instrText xml:space="preserve"> ADDIN ZOTERO_ITEM CSL_CITATION {"citationID":"4hnjpeQA","properties":{"formattedCitation":"(Latour, 1993, pp. 43\\uc0\\u8211{}46, 2005, p. 23)","plainCitation":"(Latour, 1993, pp. 43–46, 2005, p. 23)","noteIndex":0},"citationItems":[{"id":2622,"uris":["http://zotero.org/users/1350121/items/YP65QGAM"],"uri":["http://zotero.org/users/1350121/items/YP65QGAM"],"itemData":{"id":2622,"type":"book","title":"We Have Never Been Modern","publisher":"Harvard University Press","ISBN":"0-674-07675-3","author":[{"family":"Latour","given":"Bruno"}],"issued":{"date-parts":[["1993"]]}},"locator":"43-46"},{"id":1324,"uris":["http://zotero.org/users/1350121/items/JUS64ATQ"],"uri":["http://zotero.org/users/1350121/items/JUS64ATQ"],"itemData":{"id":1324,"type":"book","title":"Reassembling the Social: An Introduction to Actor-Network-Theory","publisher":"Oxford University Press","ISBN":"0-19-925604-7","author":[{"family":"Latour","given":"Bruno"}],"issued":{"date-parts":[["2005"]]}},"locator":"23"}],"schema":"https://github.com/citation-style-language/schema/raw/master/csl-citation.json"} </w:instrText>
      </w:r>
      <w:r w:rsidR="00A70336">
        <w:rPr>
          <w:rFonts w:ascii="Times New Roman" w:hAnsi="Times New Roman" w:cs="Times New Roman"/>
          <w:sz w:val="24"/>
          <w:szCs w:val="24"/>
        </w:rPr>
        <w:fldChar w:fldCharType="separate"/>
      </w:r>
      <w:r w:rsidR="00056247" w:rsidRPr="00056247">
        <w:rPr>
          <w:rFonts w:ascii="Times New Roman" w:hAnsi="Times New Roman" w:cs="Times New Roman"/>
          <w:sz w:val="24"/>
          <w:lang w:val="en-US"/>
        </w:rPr>
        <w:t>(Latour, 1993, pp. 43–46, 2005, p. 23)</w:t>
      </w:r>
      <w:r w:rsidR="00A70336">
        <w:rPr>
          <w:rFonts w:ascii="Times New Roman" w:hAnsi="Times New Roman" w:cs="Times New Roman"/>
          <w:sz w:val="24"/>
          <w:szCs w:val="24"/>
        </w:rPr>
        <w:fldChar w:fldCharType="end"/>
      </w:r>
      <w:r w:rsidRPr="00D77FF3">
        <w:rPr>
          <w:rFonts w:ascii="Times New Roman" w:hAnsi="Times New Roman" w:cs="Times New Roman"/>
          <w:sz w:val="24"/>
          <w:szCs w:val="24"/>
        </w:rPr>
        <w:t>. For Latour</w:t>
      </w:r>
      <w:r w:rsidR="00A70336">
        <w:rPr>
          <w:rFonts w:ascii="Times New Roman" w:hAnsi="Times New Roman" w:cs="Times New Roman"/>
          <w:sz w:val="24"/>
          <w:szCs w:val="24"/>
        </w:rPr>
        <w:t>,</w:t>
      </w:r>
      <w:r w:rsidRPr="00D77FF3">
        <w:rPr>
          <w:rFonts w:ascii="Times New Roman" w:hAnsi="Times New Roman" w:cs="Times New Roman"/>
          <w:sz w:val="24"/>
          <w:szCs w:val="24"/>
        </w:rPr>
        <w:t xml:space="preserve"> it is the variable relationship between institutions and the values they harbor that is at the center of the analysis</w:t>
      </w:r>
      <w:r w:rsidR="000D2356">
        <w:rPr>
          <w:rFonts w:ascii="Times New Roman" w:hAnsi="Times New Roman" w:cs="Times New Roman"/>
          <w:sz w:val="24"/>
          <w:szCs w:val="24"/>
        </w:rPr>
        <w:t xml:space="preserve"> </w:t>
      </w:r>
      <w:r w:rsidR="000D2356">
        <w:rPr>
          <w:rFonts w:ascii="Times New Roman" w:hAnsi="Times New Roman" w:cs="Times New Roman"/>
          <w:sz w:val="24"/>
          <w:szCs w:val="24"/>
        </w:rPr>
        <w:fldChar w:fldCharType="begin"/>
      </w:r>
      <w:r w:rsidR="00381F56">
        <w:rPr>
          <w:rFonts w:ascii="Times New Roman" w:hAnsi="Times New Roman" w:cs="Times New Roman"/>
          <w:sz w:val="24"/>
          <w:szCs w:val="24"/>
        </w:rPr>
        <w:instrText xml:space="preserve"> ADDIN ZOTERO_ITEM CSL_CITATION {"citationID":"igu7fk7k","properties":{"formattedCitation":"(Latour, 2013, p. 46)","plainCitation":"(Latour, 2013, p. 46)","noteIndex":0},"citationItems":[{"id":2575,"uris":["http://zotero.org/users/1350121/items/PVCAK3ZC"],"uri":["http://zotero.org/users/1350121/items/PVCAK3ZC"],"itemData":{"id":2575,"type":"book","title":"An Inquiry into Modes of Existence: An Anthropology of the Moderns","publisher":"Harvard Business Press","publisher-place":"Cambridge, MA","event-place":"Cambridge, MA","author":[{"family":"Latour","given":"Bruno"}],"issued":{"date-parts":[["2013"]]}},"locator":"46"}],"schema":"https://github.com/citation-style-language/schema/raw/master/csl-citation.json"} </w:instrText>
      </w:r>
      <w:r w:rsidR="000D2356">
        <w:rPr>
          <w:rFonts w:ascii="Times New Roman" w:hAnsi="Times New Roman" w:cs="Times New Roman"/>
          <w:sz w:val="24"/>
          <w:szCs w:val="24"/>
        </w:rPr>
        <w:fldChar w:fldCharType="separate"/>
      </w:r>
      <w:r w:rsidR="000D2356">
        <w:rPr>
          <w:rFonts w:ascii="Times New Roman" w:hAnsi="Times New Roman" w:cs="Times New Roman"/>
          <w:noProof/>
          <w:sz w:val="24"/>
          <w:szCs w:val="24"/>
        </w:rPr>
        <w:t>(Latour, 2013, p. 46)</w:t>
      </w:r>
      <w:r w:rsidR="000D2356">
        <w:rPr>
          <w:rFonts w:ascii="Times New Roman" w:hAnsi="Times New Roman" w:cs="Times New Roman"/>
          <w:sz w:val="24"/>
          <w:szCs w:val="24"/>
        </w:rPr>
        <w:fldChar w:fldCharType="end"/>
      </w:r>
      <w:r w:rsidRPr="00D77FF3">
        <w:rPr>
          <w:rFonts w:ascii="Times New Roman" w:hAnsi="Times New Roman" w:cs="Times New Roman"/>
          <w:sz w:val="24"/>
          <w:szCs w:val="24"/>
        </w:rPr>
        <w:t>.</w:t>
      </w:r>
      <w:r w:rsidR="000D2356">
        <w:rPr>
          <w:rFonts w:ascii="Times New Roman" w:hAnsi="Times New Roman" w:cs="Times New Roman"/>
          <w:sz w:val="24"/>
          <w:szCs w:val="24"/>
        </w:rPr>
        <w:t xml:space="preserve"> </w:t>
      </w:r>
      <w:r w:rsidRPr="00D77FF3">
        <w:rPr>
          <w:rFonts w:ascii="Times New Roman" w:hAnsi="Times New Roman" w:cs="Times New Roman"/>
          <w:sz w:val="24"/>
          <w:szCs w:val="24"/>
        </w:rPr>
        <w:t xml:space="preserve">Latour’s institutions are self-referential modes of existence, modes of “[m]aintaining one in existence,” organized around particular values, a teleology tied to an ontology and specific practices of verdication </w:t>
      </w:r>
      <w:r w:rsidR="009613D1" w:rsidRPr="00D77FF3">
        <w:rPr>
          <w:rFonts w:ascii="Times New Roman" w:hAnsi="Times New Roman" w:cs="Times New Roman"/>
          <w:sz w:val="24"/>
          <w:szCs w:val="24"/>
        </w:rPr>
        <w:t>–</w:t>
      </w:r>
      <w:r w:rsidRPr="00D77FF3">
        <w:rPr>
          <w:rFonts w:ascii="Times New Roman" w:hAnsi="Times New Roman" w:cs="Times New Roman"/>
          <w:sz w:val="24"/>
          <w:szCs w:val="24"/>
        </w:rPr>
        <w:t xml:space="preserve"> an “order of practice” through which truth telling is accomplished </w:t>
      </w:r>
      <w:r w:rsidR="009613D1" w:rsidRPr="00D77FF3">
        <w:rPr>
          <w:rFonts w:ascii="Times New Roman" w:hAnsi="Times New Roman" w:cs="Times New Roman"/>
          <w:sz w:val="24"/>
          <w:szCs w:val="24"/>
        </w:rPr>
        <w:t>–</w:t>
      </w:r>
      <w:r w:rsidRPr="00D77FF3">
        <w:rPr>
          <w:rFonts w:ascii="Times New Roman" w:hAnsi="Times New Roman" w:cs="Times New Roman"/>
          <w:sz w:val="24"/>
          <w:szCs w:val="24"/>
        </w:rPr>
        <w:t xml:space="preserve"> consonant with them</w:t>
      </w:r>
      <w:r w:rsidR="000D2356">
        <w:rPr>
          <w:rFonts w:ascii="Times New Roman" w:hAnsi="Times New Roman" w:cs="Times New Roman"/>
          <w:sz w:val="24"/>
          <w:szCs w:val="24"/>
        </w:rPr>
        <w:t xml:space="preserve"> </w:t>
      </w:r>
      <w:r w:rsidR="000D2356">
        <w:rPr>
          <w:rFonts w:ascii="Times New Roman" w:hAnsi="Times New Roman" w:cs="Times New Roman"/>
          <w:sz w:val="24"/>
          <w:szCs w:val="24"/>
        </w:rPr>
        <w:fldChar w:fldCharType="begin"/>
      </w:r>
      <w:r w:rsidR="00381F56">
        <w:rPr>
          <w:rFonts w:ascii="Times New Roman" w:hAnsi="Times New Roman" w:cs="Times New Roman"/>
          <w:sz w:val="24"/>
          <w:szCs w:val="24"/>
        </w:rPr>
        <w:instrText xml:space="preserve"> ADDIN ZOTERO_ITEM CSL_CITATION {"citationID":"AI6ZmBuT","properties":{"formattedCitation":"(Latour, 2013, pp. 56\\uc0\\u8211{}60)","plainCitation":"(Latour, 2013, pp. 56–60)","noteIndex":0},"citationItems":[{"id":2575,"uris":["http://zotero.org/users/1350121/items/PVCAK3ZC"],"uri":["http://zotero.org/users/1350121/items/PVCAK3ZC"],"itemData":{"id":2575,"type":"book","title":"An Inquiry into Modes of Existence: An Anthropology of the Moderns","publisher":"Harvard Business Press","publisher-place":"Cambridge, MA","event-place":"Cambridge, MA","author":[{"family":"Latour","given":"Bruno"}],"issued":{"date-parts":[["2013"]]}},"locator":"56-60"}],"schema":"https://github.com/citation-style-language/schema/raw/master/csl-citation.json"} </w:instrText>
      </w:r>
      <w:r w:rsidR="000D2356">
        <w:rPr>
          <w:rFonts w:ascii="Times New Roman" w:hAnsi="Times New Roman" w:cs="Times New Roman"/>
          <w:sz w:val="24"/>
          <w:szCs w:val="24"/>
        </w:rPr>
        <w:fldChar w:fldCharType="separate"/>
      </w:r>
      <w:r w:rsidR="000D2356" w:rsidRPr="000D2356">
        <w:rPr>
          <w:rFonts w:ascii="Times New Roman" w:hAnsi="Times New Roman" w:cs="Times New Roman"/>
          <w:sz w:val="24"/>
          <w:lang w:val="en-US"/>
        </w:rPr>
        <w:t>(Latour, 2013, pp. 56–60)</w:t>
      </w:r>
      <w:r w:rsidR="000D2356">
        <w:rPr>
          <w:rFonts w:ascii="Times New Roman" w:hAnsi="Times New Roman" w:cs="Times New Roman"/>
          <w:sz w:val="24"/>
          <w:szCs w:val="24"/>
        </w:rPr>
        <w:fldChar w:fldCharType="end"/>
      </w:r>
      <w:r w:rsidR="000D2356">
        <w:rPr>
          <w:rFonts w:ascii="Times New Roman" w:hAnsi="Times New Roman" w:cs="Times New Roman"/>
          <w:sz w:val="24"/>
          <w:szCs w:val="24"/>
        </w:rPr>
        <w:t xml:space="preserve">. </w:t>
      </w:r>
      <w:r w:rsidRPr="00D77FF3">
        <w:rPr>
          <w:rFonts w:ascii="Times New Roman" w:hAnsi="Times New Roman" w:cs="Times New Roman"/>
          <w:sz w:val="24"/>
          <w:szCs w:val="24"/>
        </w:rPr>
        <w:t>These are not pure domains or spheres; they are hybrid and heterogeneous networks of practices</w:t>
      </w:r>
      <w:r w:rsidR="000D2356">
        <w:rPr>
          <w:rFonts w:ascii="Times New Roman" w:hAnsi="Times New Roman" w:cs="Times New Roman"/>
          <w:sz w:val="24"/>
          <w:szCs w:val="24"/>
        </w:rPr>
        <w:t xml:space="preserve"> </w:t>
      </w:r>
      <w:r w:rsidR="000D2356">
        <w:rPr>
          <w:rFonts w:ascii="Times New Roman" w:hAnsi="Times New Roman" w:cs="Times New Roman"/>
          <w:sz w:val="24"/>
          <w:szCs w:val="24"/>
        </w:rPr>
        <w:fldChar w:fldCharType="begin"/>
      </w:r>
      <w:r w:rsidR="00381F56">
        <w:rPr>
          <w:rFonts w:ascii="Times New Roman" w:hAnsi="Times New Roman" w:cs="Times New Roman"/>
          <w:sz w:val="24"/>
          <w:szCs w:val="24"/>
        </w:rPr>
        <w:instrText xml:space="preserve"> ADDIN ZOTERO_ITEM CSL_CITATION {"citationID":"j1W0mp1h","properties":{"formattedCitation":"(Latour, 2013, pp. 29\\uc0\\u8211{}31)","plainCitation":"(Latour, 2013, pp. 29–31)","noteIndex":0},"citationItems":[{"id":2575,"uris":["http://zotero.org/users/1350121/items/PVCAK3ZC"],"uri":["http://zotero.org/users/1350121/items/PVCAK3ZC"],"itemData":{"id":2575,"type":"book","title":"An Inquiry into Modes of Existence: An Anthropology of the Moderns","publisher":"Harvard Business Press","publisher-place":"Cambridge, MA","event-place":"Cambridge, MA","author":[{"family":"Latour","given":"Bruno"}],"issued":{"date-parts":[["2013"]]}},"locator":"29-31"}],"schema":"https://github.com/citation-style-language/schema/raw/master/csl-citation.json"} </w:instrText>
      </w:r>
      <w:r w:rsidR="000D2356">
        <w:rPr>
          <w:rFonts w:ascii="Times New Roman" w:hAnsi="Times New Roman" w:cs="Times New Roman"/>
          <w:sz w:val="24"/>
          <w:szCs w:val="24"/>
        </w:rPr>
        <w:fldChar w:fldCharType="separate"/>
      </w:r>
      <w:r w:rsidR="000D2356" w:rsidRPr="000D2356">
        <w:rPr>
          <w:rFonts w:ascii="Times New Roman" w:hAnsi="Times New Roman" w:cs="Times New Roman"/>
          <w:sz w:val="24"/>
          <w:lang w:val="en-US"/>
        </w:rPr>
        <w:t>(Latour, 2013, pp. 29–31)</w:t>
      </w:r>
      <w:r w:rsidR="000D2356">
        <w:rPr>
          <w:rFonts w:ascii="Times New Roman" w:hAnsi="Times New Roman" w:cs="Times New Roman"/>
          <w:sz w:val="24"/>
          <w:szCs w:val="24"/>
        </w:rPr>
        <w:fldChar w:fldCharType="end"/>
      </w:r>
      <w:r w:rsidRPr="00D77FF3">
        <w:rPr>
          <w:rFonts w:ascii="Times New Roman" w:hAnsi="Times New Roman" w:cs="Times New Roman"/>
          <w:sz w:val="24"/>
          <w:szCs w:val="24"/>
        </w:rPr>
        <w:t>.</w:t>
      </w:r>
      <w:r w:rsidR="000D2356">
        <w:rPr>
          <w:rFonts w:ascii="Times New Roman" w:hAnsi="Times New Roman" w:cs="Times New Roman"/>
          <w:sz w:val="24"/>
          <w:szCs w:val="24"/>
        </w:rPr>
        <w:t xml:space="preserve"> </w:t>
      </w:r>
      <w:r w:rsidRPr="00D77FF3">
        <w:rPr>
          <w:rFonts w:ascii="Times New Roman" w:hAnsi="Times New Roman" w:cs="Times New Roman"/>
          <w:sz w:val="24"/>
          <w:szCs w:val="24"/>
        </w:rPr>
        <w:t xml:space="preserve">The consonances with an institutional logical position are manifold.  </w:t>
      </w:r>
    </w:p>
    <w:p w14:paraId="5159A6CF" w14:textId="34822610" w:rsidR="00C51CB6" w:rsidRPr="00D77FF3" w:rsidRDefault="0025650D" w:rsidP="00D77FF3">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lastRenderedPageBreak/>
        <w:t>This prolific polymath is mindful of the political look of his move. “Trust institutions?  But isn’t that what we’ve finally gotten away from, what we’ve done away with, what we’ve learned to fight and even to dismiss with scorn?”</w:t>
      </w:r>
      <w:r w:rsidR="000D2356">
        <w:rPr>
          <w:rFonts w:ascii="Times New Roman" w:hAnsi="Times New Roman" w:cs="Times New Roman"/>
          <w:sz w:val="24"/>
          <w:szCs w:val="24"/>
        </w:rPr>
        <w:t xml:space="preserve"> </w:t>
      </w:r>
      <w:r w:rsidR="000D2356">
        <w:rPr>
          <w:rFonts w:ascii="Times New Roman" w:hAnsi="Times New Roman" w:cs="Times New Roman"/>
          <w:sz w:val="24"/>
          <w:szCs w:val="24"/>
        </w:rPr>
        <w:fldChar w:fldCharType="begin"/>
      </w:r>
      <w:r w:rsidR="00381F56">
        <w:rPr>
          <w:rFonts w:ascii="Times New Roman" w:hAnsi="Times New Roman" w:cs="Times New Roman"/>
          <w:sz w:val="24"/>
          <w:szCs w:val="24"/>
        </w:rPr>
        <w:instrText xml:space="preserve"> ADDIN ZOTERO_ITEM CSL_CITATION {"citationID":"LxNi5uxR","properties":{"formattedCitation":"(Latour, 2013, p. 7)","plainCitation":"(Latour, 2013, p. 7)","noteIndex":0},"citationItems":[{"id":2575,"uris":["http://zotero.org/users/1350121/items/PVCAK3ZC"],"uri":["http://zotero.org/users/1350121/items/PVCAK3ZC"],"itemData":{"id":2575,"type":"book","title":"An Inquiry into Modes of Existence: An Anthropology of the Moderns","publisher":"Harvard Business Press","publisher-place":"Cambridge, MA","event-place":"Cambridge, MA","author":[{"family":"Latour","given":"Bruno"}],"issued":{"date-parts":[["2013"]]}},"locator":"7"}],"schema":"https://github.com/citation-style-language/schema/raw/master/csl-citation.json"} </w:instrText>
      </w:r>
      <w:r w:rsidR="000D2356">
        <w:rPr>
          <w:rFonts w:ascii="Times New Roman" w:hAnsi="Times New Roman" w:cs="Times New Roman"/>
          <w:sz w:val="24"/>
          <w:szCs w:val="24"/>
        </w:rPr>
        <w:fldChar w:fldCharType="separate"/>
      </w:r>
      <w:r w:rsidR="000D2356">
        <w:rPr>
          <w:rFonts w:ascii="Times New Roman" w:hAnsi="Times New Roman" w:cs="Times New Roman"/>
          <w:noProof/>
          <w:sz w:val="24"/>
          <w:szCs w:val="24"/>
        </w:rPr>
        <w:t>(Latour, 2013, p. 7)</w:t>
      </w:r>
      <w:r w:rsidR="000D2356">
        <w:rPr>
          <w:rFonts w:ascii="Times New Roman" w:hAnsi="Times New Roman" w:cs="Times New Roman"/>
          <w:sz w:val="24"/>
          <w:szCs w:val="24"/>
        </w:rPr>
        <w:fldChar w:fldCharType="end"/>
      </w:r>
      <w:r w:rsidRPr="00D77FF3">
        <w:rPr>
          <w:rFonts w:ascii="Times New Roman" w:hAnsi="Times New Roman" w:cs="Times New Roman"/>
          <w:sz w:val="24"/>
          <w:szCs w:val="24"/>
        </w:rPr>
        <w:t>. Latour recognizes that his own flatland actor network theory was, not unlike Anonymous’ bots, part of the anti-institutional take down, creating intellectual mayhem as well as serious intellectual progress</w:t>
      </w:r>
      <w:r w:rsidR="00056247">
        <w:rPr>
          <w:rFonts w:ascii="Times New Roman" w:hAnsi="Times New Roman" w:cs="Times New Roman"/>
          <w:sz w:val="24"/>
          <w:szCs w:val="24"/>
        </w:rPr>
        <w:t xml:space="preserve"> </w:t>
      </w:r>
      <w:r w:rsidR="00056247">
        <w:rPr>
          <w:rFonts w:ascii="Times New Roman" w:hAnsi="Times New Roman" w:cs="Times New Roman"/>
          <w:sz w:val="24"/>
          <w:szCs w:val="24"/>
        </w:rPr>
        <w:fldChar w:fldCharType="begin"/>
      </w:r>
      <w:r w:rsidR="00500C19">
        <w:rPr>
          <w:rFonts w:ascii="Times New Roman" w:hAnsi="Times New Roman" w:cs="Times New Roman"/>
          <w:sz w:val="24"/>
          <w:szCs w:val="24"/>
        </w:rPr>
        <w:instrText xml:space="preserve"> ADDIN ZOTERO_ITEM CSL_CITATION {"citationID":"016Vc781","properties":{"formattedCitation":"(O\\uc0\\u8217{}Mahony, 2019)","plainCitation":"(O’Mahony, 2019)","noteIndex":0},"citationItems":[{"id":3125,"uris":["http://zotero.org/users/1350121/items/NVLRJ2TZ"],"uri":["http://zotero.org/users/1350121/items/NVLRJ2TZ"],"itemData":{"id":3125,"type":"speech","title":"Explaining the escalation of activism through repertoire reficonguration","event":"Technology Management Program, Dean's Lecture","author":[{"family":"O'Mahony","given":"Siobhan"}],"issued":{"date-parts":[["2019",5,31]]}}}],"schema":"https://github.com/citation-style-language/schema/raw/master/csl-citation.json"} </w:instrText>
      </w:r>
      <w:r w:rsidR="00056247">
        <w:rPr>
          <w:rFonts w:ascii="Times New Roman" w:hAnsi="Times New Roman" w:cs="Times New Roman"/>
          <w:sz w:val="24"/>
          <w:szCs w:val="24"/>
        </w:rPr>
        <w:fldChar w:fldCharType="separate"/>
      </w:r>
      <w:r w:rsidR="00056247" w:rsidRPr="00056247">
        <w:rPr>
          <w:rFonts w:ascii="Times New Roman" w:hAnsi="Times New Roman" w:cs="Times New Roman"/>
          <w:sz w:val="24"/>
          <w:lang w:val="en-US"/>
        </w:rPr>
        <w:t>(O’Mahony, 2019)</w:t>
      </w:r>
      <w:r w:rsidR="00056247">
        <w:rPr>
          <w:rFonts w:ascii="Times New Roman" w:hAnsi="Times New Roman" w:cs="Times New Roman"/>
          <w:sz w:val="24"/>
          <w:szCs w:val="24"/>
        </w:rPr>
        <w:fldChar w:fldCharType="end"/>
      </w:r>
      <w:r w:rsidR="00056247">
        <w:rPr>
          <w:rFonts w:ascii="Times New Roman" w:hAnsi="Times New Roman" w:cs="Times New Roman"/>
          <w:sz w:val="24"/>
          <w:szCs w:val="24"/>
        </w:rPr>
        <w:t xml:space="preserve">. </w:t>
      </w:r>
      <w:r w:rsidRPr="00D77FF3">
        <w:rPr>
          <w:rFonts w:ascii="Times New Roman" w:hAnsi="Times New Roman" w:cs="Times New Roman"/>
          <w:sz w:val="24"/>
          <w:szCs w:val="24"/>
        </w:rPr>
        <w:t xml:space="preserve">He bravely asks to be forgiven for his analytic deeds, for the disdain towards habit and the pleasure he got from his anti-institutional reduction to the assemblage of actor networks. The confession is poignant, not unlike de Frederik Klerk’s apology for apartheid after negotiating its end with Nelson Mandela in South Africa in 1993. </w:t>
      </w:r>
    </w:p>
    <w:p w14:paraId="776146A9" w14:textId="58A4B45C" w:rsidR="00C51CB6" w:rsidRPr="00D77FF3" w:rsidRDefault="0025650D" w:rsidP="00D77FF3">
      <w:pPr>
        <w:spacing w:before="200" w:after="200" w:line="240" w:lineRule="auto"/>
        <w:ind w:left="720"/>
        <w:jc w:val="both"/>
        <w:rPr>
          <w:rFonts w:ascii="Times New Roman" w:hAnsi="Times New Roman" w:cs="Times New Roman"/>
          <w:sz w:val="24"/>
          <w:szCs w:val="24"/>
        </w:rPr>
      </w:pPr>
      <w:r w:rsidRPr="00D77FF3">
        <w:rPr>
          <w:rFonts w:ascii="Times New Roman" w:hAnsi="Times New Roman" w:cs="Times New Roman"/>
          <w:sz w:val="24"/>
          <w:szCs w:val="24"/>
        </w:rPr>
        <w:t xml:space="preserve">Now we baby boomers have drained that bitter cup to the dregs. Confronting the ruins of the institutions that we are beginning to bequest to our descendants, am I the only one to feel the same embarrassment as asbestos manufacturers targeted by the criminal charges brought by workers suffering from lung cancer? In the beginning, the struggle against institutions seemed to be risk-free; it was modernizing and liberating – and even fun; like asbestos, it had only good qualities. But, like asbestos, alas, it also had disastrous consequences that no one had anticipated and that we have been far too slow to recognize. </w:t>
      </w:r>
      <w:r w:rsidR="000D2356">
        <w:rPr>
          <w:rFonts w:ascii="Times New Roman" w:hAnsi="Times New Roman" w:cs="Times New Roman"/>
          <w:sz w:val="24"/>
          <w:szCs w:val="24"/>
        </w:rPr>
        <w:fldChar w:fldCharType="begin"/>
      </w:r>
      <w:r w:rsidR="00381F56">
        <w:rPr>
          <w:rFonts w:ascii="Times New Roman" w:hAnsi="Times New Roman" w:cs="Times New Roman"/>
          <w:sz w:val="24"/>
          <w:szCs w:val="24"/>
        </w:rPr>
        <w:instrText xml:space="preserve"> ADDIN ZOTERO_ITEM CSL_CITATION {"citationID":"PNDW7VBn","properties":{"formattedCitation":"(Latour, 2013, pp. 278\\uc0\\u8211{}279)","plainCitation":"(Latour, 2013, pp. 278–279)","noteIndex":0},"citationItems":[{"id":2575,"uris":["http://zotero.org/users/1350121/items/PVCAK3ZC"],"uri":["http://zotero.org/users/1350121/items/PVCAK3ZC"],"itemData":{"id":2575,"type":"book","title":"An Inquiry into Modes of Existence: An Anthropology of the Moderns","publisher":"Harvard Business Press","publisher-place":"Cambridge, MA","event-place":"Cambridge, MA","author":[{"family":"Latour","given":"Bruno"}],"issued":{"date-parts":[["2013"]]}},"locator":"278-279"}],"schema":"https://github.com/citation-style-language/schema/raw/master/csl-citation.json"} </w:instrText>
      </w:r>
      <w:r w:rsidR="000D2356">
        <w:rPr>
          <w:rFonts w:ascii="Times New Roman" w:hAnsi="Times New Roman" w:cs="Times New Roman"/>
          <w:sz w:val="24"/>
          <w:szCs w:val="24"/>
        </w:rPr>
        <w:fldChar w:fldCharType="separate"/>
      </w:r>
      <w:r w:rsidR="000D2356" w:rsidRPr="000D2356">
        <w:rPr>
          <w:rFonts w:ascii="Times New Roman" w:hAnsi="Times New Roman" w:cs="Times New Roman"/>
          <w:sz w:val="24"/>
          <w:lang w:val="en-US"/>
        </w:rPr>
        <w:t>(Latour, 2013, pp. 278–279)</w:t>
      </w:r>
      <w:r w:rsidR="000D2356">
        <w:rPr>
          <w:rFonts w:ascii="Times New Roman" w:hAnsi="Times New Roman" w:cs="Times New Roman"/>
          <w:sz w:val="24"/>
          <w:szCs w:val="24"/>
        </w:rPr>
        <w:fldChar w:fldCharType="end"/>
      </w:r>
    </w:p>
    <w:p w14:paraId="69E0BE13" w14:textId="5208265C" w:rsidR="00C51CB6" w:rsidRPr="00D77FF3" w:rsidRDefault="0025650D" w:rsidP="000D2356">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 xml:space="preserve">Defending institutions has become the new watchword. “Let us recall what is at stake: the institutions have no justification but to take in values; without institutions that are maintained and cherished, only fundamentalism can win….What we want is an institution that follows the trajectory of its own mode of existence without prejudging the rest, without insulting the others and without believing, either, that it is going to be able to last in the absence of any </w:t>
      </w:r>
      <w:r w:rsidRPr="00D77FF3">
        <w:rPr>
          <w:rFonts w:ascii="Times New Roman" w:hAnsi="Times New Roman" w:cs="Times New Roman"/>
          <w:b/>
          <w:i/>
          <w:sz w:val="24"/>
          <w:szCs w:val="24"/>
        </w:rPr>
        <w:t xml:space="preserve">REPRISE, </w:t>
      </w:r>
      <w:r w:rsidRPr="00D77FF3">
        <w:rPr>
          <w:rFonts w:ascii="Times New Roman" w:hAnsi="Times New Roman" w:cs="Times New Roman"/>
          <w:sz w:val="24"/>
          <w:szCs w:val="24"/>
        </w:rPr>
        <w:t>through simple inertia”</w:t>
      </w:r>
      <w:r w:rsidR="000D2356">
        <w:rPr>
          <w:rFonts w:ascii="Times New Roman" w:hAnsi="Times New Roman" w:cs="Times New Roman"/>
          <w:sz w:val="24"/>
          <w:szCs w:val="24"/>
        </w:rPr>
        <w:t xml:space="preserve"> </w:t>
      </w:r>
      <w:r w:rsidR="000D2356">
        <w:rPr>
          <w:rFonts w:ascii="Times New Roman" w:hAnsi="Times New Roman" w:cs="Times New Roman"/>
          <w:sz w:val="24"/>
          <w:szCs w:val="24"/>
        </w:rPr>
        <w:fldChar w:fldCharType="begin"/>
      </w:r>
      <w:r w:rsidR="00381F56">
        <w:rPr>
          <w:rFonts w:ascii="Times New Roman" w:hAnsi="Times New Roman" w:cs="Times New Roman"/>
          <w:sz w:val="24"/>
          <w:szCs w:val="24"/>
        </w:rPr>
        <w:instrText xml:space="preserve"> ADDIN ZOTERO_ITEM CSL_CITATION {"citationID":"FzMT7vXK","properties":{"formattedCitation":"(Latour, 2013, p. 482)","plainCitation":"(Latour, 2013, p. 482)","noteIndex":0},"citationItems":[{"id":2575,"uris":["http://zotero.org/users/1350121/items/PVCAK3ZC"],"uri":["http://zotero.org/users/1350121/items/PVCAK3ZC"],"itemData":{"id":2575,"type":"book","title":"An Inquiry into Modes of Existence: An Anthropology of the Moderns","publisher":"Harvard Business Press","publisher-place":"Cambridge, MA","event-place":"Cambridge, MA","author":[{"family":"Latour","given":"Bruno"}],"issued":{"date-parts":[["2013"]]}},"locator":"482"}],"schema":"https://github.com/citation-style-language/schema/raw/master/csl-citation.json"} </w:instrText>
      </w:r>
      <w:r w:rsidR="000D2356">
        <w:rPr>
          <w:rFonts w:ascii="Times New Roman" w:hAnsi="Times New Roman" w:cs="Times New Roman"/>
          <w:sz w:val="24"/>
          <w:szCs w:val="24"/>
        </w:rPr>
        <w:fldChar w:fldCharType="separate"/>
      </w:r>
      <w:r w:rsidR="000D2356">
        <w:rPr>
          <w:rFonts w:ascii="Times New Roman" w:hAnsi="Times New Roman" w:cs="Times New Roman"/>
          <w:noProof/>
          <w:sz w:val="24"/>
          <w:szCs w:val="24"/>
        </w:rPr>
        <w:t>(Latour, 2013, p. 482)</w:t>
      </w:r>
      <w:r w:rsidR="000D2356">
        <w:rPr>
          <w:rFonts w:ascii="Times New Roman" w:hAnsi="Times New Roman" w:cs="Times New Roman"/>
          <w:sz w:val="24"/>
          <w:szCs w:val="24"/>
        </w:rPr>
        <w:fldChar w:fldCharType="end"/>
      </w:r>
      <w:r w:rsidRPr="00D77FF3">
        <w:rPr>
          <w:rFonts w:ascii="Times New Roman" w:hAnsi="Times New Roman" w:cs="Times New Roman"/>
          <w:sz w:val="24"/>
          <w:szCs w:val="24"/>
        </w:rPr>
        <w:t>. Latour writes of “delicate negotiations” and calls for “diplomacy” based on his “metaphysics” that, he claims, will “allow each mode to enter into resonance with all the others”</w:t>
      </w:r>
      <w:r w:rsidR="000D2356">
        <w:rPr>
          <w:rFonts w:ascii="Times New Roman" w:hAnsi="Times New Roman" w:cs="Times New Roman"/>
          <w:sz w:val="24"/>
          <w:szCs w:val="24"/>
        </w:rPr>
        <w:t xml:space="preserve"> </w:t>
      </w:r>
      <w:r w:rsidR="000D2356">
        <w:rPr>
          <w:rFonts w:ascii="Times New Roman" w:hAnsi="Times New Roman" w:cs="Times New Roman"/>
          <w:sz w:val="24"/>
          <w:szCs w:val="24"/>
        </w:rPr>
        <w:fldChar w:fldCharType="begin"/>
      </w:r>
      <w:r w:rsidR="00381F56">
        <w:rPr>
          <w:rFonts w:ascii="Times New Roman" w:hAnsi="Times New Roman" w:cs="Times New Roman"/>
          <w:sz w:val="24"/>
          <w:szCs w:val="24"/>
        </w:rPr>
        <w:instrText xml:space="preserve"> ADDIN ZOTERO_ITEM CSL_CITATION {"citationID":"MVPJiq1J","properties":{"formattedCitation":"(Latour, 2013, p. 480, 2018, p. 51)","plainCitation":"(Latour, 2013, p. 480, 2018, p. 51)","noteIndex":0},"citationItems":[{"id":2575,"uris":["http://zotero.org/users/1350121/items/PVCAK3ZC"],"uri":["http://zotero.org/users/1350121/items/PVCAK3ZC"],"itemData":{"id":2575,"type":"book","title":"An Inquiry into Modes of Existence: An Anthropology of the Moderns","publisher":"Harvard Business Press","publisher-place":"Cambridge, MA","event-place":"Cambridge, MA","author":[{"family":"Latour","given":"Bruno"}],"issued":{"date-parts":[["2013"]]}},"locator":"480"},{"id":3115,"uris":["http://zotero.org/users/1350121/items/B2NVTUNZ"],"uri":["http://zotero.org/users/1350121/items/B2NVTUNZ"],"itemData":{"id":3115,"type":"book","title":"Down to Earth: Politics in the New Climatic Regime","publisher":"John Wiley &amp; Sons","ISBN":"1-5095-3059-2","author":[{"family":"Latour","given":"Bruno"}],"issued":{"date-parts":[["2018"]]}},"locator":"51"}],"schema":"https://github.com/citation-style-language/schema/raw/master/csl-citation.json"} </w:instrText>
      </w:r>
      <w:r w:rsidR="000D2356">
        <w:rPr>
          <w:rFonts w:ascii="Times New Roman" w:hAnsi="Times New Roman" w:cs="Times New Roman"/>
          <w:sz w:val="24"/>
          <w:szCs w:val="24"/>
        </w:rPr>
        <w:fldChar w:fldCharType="separate"/>
      </w:r>
      <w:r w:rsidR="000D2356">
        <w:rPr>
          <w:rFonts w:ascii="Times New Roman" w:hAnsi="Times New Roman" w:cs="Times New Roman"/>
          <w:noProof/>
          <w:sz w:val="24"/>
          <w:szCs w:val="24"/>
        </w:rPr>
        <w:t>(Latour, 2013, p. 480, 2018, p. 51)</w:t>
      </w:r>
      <w:r w:rsidR="000D2356">
        <w:rPr>
          <w:rFonts w:ascii="Times New Roman" w:hAnsi="Times New Roman" w:cs="Times New Roman"/>
          <w:sz w:val="24"/>
          <w:szCs w:val="24"/>
        </w:rPr>
        <w:fldChar w:fldCharType="end"/>
      </w:r>
      <w:r w:rsidR="000D2356">
        <w:rPr>
          <w:rFonts w:ascii="Times New Roman" w:hAnsi="Times New Roman" w:cs="Times New Roman"/>
          <w:sz w:val="24"/>
          <w:szCs w:val="24"/>
        </w:rPr>
        <w:t>.</w:t>
      </w:r>
      <w:r w:rsidRPr="00D77FF3">
        <w:rPr>
          <w:rFonts w:ascii="Times New Roman" w:hAnsi="Times New Roman" w:cs="Times New Roman"/>
          <w:sz w:val="24"/>
          <w:szCs w:val="24"/>
        </w:rPr>
        <w:t xml:space="preserve">  But his attribution of capitalist and “super-rich” interest in promoting anti-terrestrialism because they understood well before the rest of us that the benefits of modernization cannot be shared on a planetary scale is not only belied by Trump’s complete failure to garner support from Wall Street, it sets up an anti-capitalist struggle that recalls Trotsky’s ultra-leftism and a battle that the Gaia will likely lose</w:t>
      </w:r>
      <w:r w:rsidR="000D2356">
        <w:rPr>
          <w:rFonts w:ascii="Times New Roman" w:hAnsi="Times New Roman" w:cs="Times New Roman"/>
          <w:sz w:val="24"/>
          <w:szCs w:val="24"/>
        </w:rPr>
        <w:t xml:space="preserve"> </w:t>
      </w:r>
      <w:r w:rsidR="000D2356">
        <w:rPr>
          <w:rFonts w:ascii="Times New Roman" w:hAnsi="Times New Roman" w:cs="Times New Roman"/>
          <w:sz w:val="24"/>
          <w:szCs w:val="24"/>
        </w:rPr>
        <w:fldChar w:fldCharType="begin"/>
      </w:r>
      <w:r w:rsidR="00381F56">
        <w:rPr>
          <w:rFonts w:ascii="Times New Roman" w:hAnsi="Times New Roman" w:cs="Times New Roman"/>
          <w:sz w:val="24"/>
          <w:szCs w:val="24"/>
        </w:rPr>
        <w:instrText xml:space="preserve"> ADDIN ZOTERO_ITEM CSL_CITATION {"citationID":"rqHWEOuJ","properties":{"formattedCitation":"(Latour, 2018, pp. 21\\uc0\\u8211{}22)","plainCitation":"(Latour, 2018, pp. 21–22)","noteIndex":0},"citationItems":[{"id":3115,"uris":["http://zotero.org/users/1350121/items/B2NVTUNZ"],"uri":["http://zotero.org/users/1350121/items/B2NVTUNZ"],"itemData":{"id":3115,"type":"book","title":"Down to Earth: Politics in the New Climatic Regime","publisher":"John Wiley &amp; Sons","ISBN":"1-5095-3059-2","author":[{"family":"Latour","given":"Bruno"}],"issued":{"date-parts":[["2018"]]}},"locator":"21-22"}],"schema":"https://github.com/citation-style-language/schema/raw/master/csl-citation.json"} </w:instrText>
      </w:r>
      <w:r w:rsidR="000D2356">
        <w:rPr>
          <w:rFonts w:ascii="Times New Roman" w:hAnsi="Times New Roman" w:cs="Times New Roman"/>
          <w:sz w:val="24"/>
          <w:szCs w:val="24"/>
        </w:rPr>
        <w:fldChar w:fldCharType="separate"/>
      </w:r>
      <w:r w:rsidR="000D2356" w:rsidRPr="000D2356">
        <w:rPr>
          <w:rFonts w:ascii="Times New Roman" w:hAnsi="Times New Roman" w:cs="Times New Roman"/>
          <w:sz w:val="24"/>
          <w:lang w:val="en-US"/>
        </w:rPr>
        <w:t>(Latour, 2018, pp. 21–22)</w:t>
      </w:r>
      <w:r w:rsidR="000D2356">
        <w:rPr>
          <w:rFonts w:ascii="Times New Roman" w:hAnsi="Times New Roman" w:cs="Times New Roman"/>
          <w:sz w:val="24"/>
          <w:szCs w:val="24"/>
        </w:rPr>
        <w:fldChar w:fldCharType="end"/>
      </w:r>
      <w:r w:rsidRPr="00D77FF3">
        <w:rPr>
          <w:rFonts w:ascii="Times New Roman" w:hAnsi="Times New Roman" w:cs="Times New Roman"/>
          <w:sz w:val="24"/>
          <w:szCs w:val="24"/>
        </w:rPr>
        <w:t>. Even if some of us might be willing to die for Gaia, we certainly want to avoid mass slaughter on the road to its defense.</w:t>
      </w:r>
      <w:r w:rsidR="006C38F1">
        <w:rPr>
          <w:rFonts w:ascii="Times New Roman" w:hAnsi="Times New Roman" w:cs="Times New Roman"/>
          <w:sz w:val="24"/>
          <w:szCs w:val="24"/>
        </w:rPr>
        <w:t xml:space="preserve"> </w:t>
      </w:r>
      <w:r w:rsidRPr="00D77FF3">
        <w:rPr>
          <w:rFonts w:ascii="Times New Roman" w:hAnsi="Times New Roman" w:cs="Times New Roman"/>
          <w:sz w:val="24"/>
          <w:szCs w:val="24"/>
        </w:rPr>
        <w:t>In this otherwise much more irenic groundplan for an institutional federalism, there is no account of the actual politics of institutional boundaries, of religious fundamentalisms and capitalist financializations, of the articulations or the settlements by which the ontologies and the values of frogs, gods, ancestors, scientific facts and efficient prices are to going to maintain themselves without more than insults, including jail, torture, expulsion, starvation, war, and death. Like photographs of modernist architecture, there are no people in Latour’s account, neither ordinary folks nor the super-rich in gated communities, no evidence of how all this signifies to them.</w:t>
      </w:r>
      <w:r w:rsidRPr="00D77FF3">
        <w:rPr>
          <w:rFonts w:ascii="Times New Roman" w:hAnsi="Times New Roman" w:cs="Times New Roman"/>
          <w:sz w:val="24"/>
          <w:szCs w:val="24"/>
          <w:vertAlign w:val="superscript"/>
        </w:rPr>
        <w:footnoteReference w:id="21"/>
      </w:r>
      <w:r w:rsidRPr="00D77FF3">
        <w:rPr>
          <w:rFonts w:ascii="Times New Roman" w:hAnsi="Times New Roman" w:cs="Times New Roman"/>
          <w:sz w:val="24"/>
          <w:szCs w:val="24"/>
        </w:rPr>
        <w:t xml:space="preserve"> Latour writes as if value plurality and “ontological pluralism” is the best set of options to overcome our “ontological anemia,” necessary for a new respect and relationship with non-Western and Indigenous cultures and for our species’ survival</w:t>
      </w:r>
      <w:r w:rsidR="000D2356">
        <w:rPr>
          <w:rFonts w:ascii="Times New Roman" w:hAnsi="Times New Roman" w:cs="Times New Roman"/>
          <w:sz w:val="24"/>
          <w:szCs w:val="24"/>
        </w:rPr>
        <w:t xml:space="preserve"> </w:t>
      </w:r>
      <w:r w:rsidR="000D2356">
        <w:rPr>
          <w:rFonts w:ascii="Times New Roman" w:hAnsi="Times New Roman" w:cs="Times New Roman"/>
          <w:sz w:val="24"/>
          <w:szCs w:val="24"/>
        </w:rPr>
        <w:fldChar w:fldCharType="begin"/>
      </w:r>
      <w:r w:rsidR="00381F56">
        <w:rPr>
          <w:rFonts w:ascii="Times New Roman" w:hAnsi="Times New Roman" w:cs="Times New Roman"/>
          <w:sz w:val="24"/>
          <w:szCs w:val="24"/>
        </w:rPr>
        <w:instrText xml:space="preserve"> ADDIN ZOTERO_ITEM CSL_CITATION {"citationID":"0h0xuAo9","properties":{"formattedCitation":"(Latour, 2013, p. 21,163)","plainCitation":"(Latour, 2013, p. 21,163)","noteIndex":0},"citationItems":[{"id":2575,"uris":["http://zotero.org/users/1350121/items/PVCAK3ZC"],"uri":["http://zotero.org/users/1350121/items/PVCAK3ZC"],"itemData":{"id":2575,"type":"book","title":"An Inquiry into Modes of Existence: An Anthropology of the Moderns","publisher":"Harvard Business Press","publisher-place":"Cambridge, MA","event-place":"Cambridge, MA","author":[{"family":"Latour","given":"Bruno"}],"issued":{"date-parts":[["2013"]]}},"locator":"21,163"}],"schema":"https://github.com/citation-style-language/schema/raw/master/csl-citation.json"} </w:instrText>
      </w:r>
      <w:r w:rsidR="000D2356">
        <w:rPr>
          <w:rFonts w:ascii="Times New Roman" w:hAnsi="Times New Roman" w:cs="Times New Roman"/>
          <w:sz w:val="24"/>
          <w:szCs w:val="24"/>
        </w:rPr>
        <w:fldChar w:fldCharType="separate"/>
      </w:r>
      <w:r w:rsidR="000D2356">
        <w:rPr>
          <w:rFonts w:ascii="Times New Roman" w:hAnsi="Times New Roman" w:cs="Times New Roman"/>
          <w:noProof/>
          <w:sz w:val="24"/>
          <w:szCs w:val="24"/>
        </w:rPr>
        <w:t>(Latour, 2013, p. 21,163)</w:t>
      </w:r>
      <w:r w:rsidR="000D2356">
        <w:rPr>
          <w:rFonts w:ascii="Times New Roman" w:hAnsi="Times New Roman" w:cs="Times New Roman"/>
          <w:sz w:val="24"/>
          <w:szCs w:val="24"/>
        </w:rPr>
        <w:fldChar w:fldCharType="end"/>
      </w:r>
      <w:r w:rsidRPr="00D77FF3">
        <w:rPr>
          <w:rFonts w:ascii="Times New Roman" w:hAnsi="Times New Roman" w:cs="Times New Roman"/>
          <w:sz w:val="24"/>
          <w:szCs w:val="24"/>
        </w:rPr>
        <w:t>.</w:t>
      </w:r>
      <w:r w:rsidR="000D2356">
        <w:rPr>
          <w:rFonts w:ascii="Times New Roman" w:hAnsi="Times New Roman" w:cs="Times New Roman"/>
          <w:sz w:val="24"/>
          <w:szCs w:val="24"/>
        </w:rPr>
        <w:t xml:space="preserve"> </w:t>
      </w:r>
      <w:r w:rsidRPr="00D77FF3">
        <w:rPr>
          <w:rFonts w:ascii="Times New Roman" w:hAnsi="Times New Roman" w:cs="Times New Roman"/>
          <w:sz w:val="24"/>
          <w:szCs w:val="24"/>
        </w:rPr>
        <w:t>Weber understood more than a century ago that science could not defend its task scientifically.</w:t>
      </w:r>
      <w:r w:rsidR="000D2356">
        <w:rPr>
          <w:rFonts w:ascii="Times New Roman" w:hAnsi="Times New Roman" w:cs="Times New Roman"/>
          <w:sz w:val="24"/>
          <w:szCs w:val="24"/>
        </w:rPr>
        <w:t xml:space="preserve"> </w:t>
      </w:r>
      <w:r w:rsidRPr="00D77FF3">
        <w:rPr>
          <w:rFonts w:ascii="Times New Roman" w:hAnsi="Times New Roman" w:cs="Times New Roman"/>
          <w:sz w:val="24"/>
          <w:szCs w:val="24"/>
        </w:rPr>
        <w:t xml:space="preserve">The determination of our institutional worldhood is potentially savage and </w:t>
      </w:r>
      <w:r w:rsidRPr="00D77FF3">
        <w:rPr>
          <w:rFonts w:ascii="Times New Roman" w:hAnsi="Times New Roman" w:cs="Times New Roman"/>
          <w:sz w:val="24"/>
          <w:szCs w:val="24"/>
        </w:rPr>
        <w:lastRenderedPageBreak/>
        <w:t>salvational. Five years on, Latour understands very well the wars of religion are upon us.  It is not a truce, but in language that could easily have been composed by Carl Schmitt, a war for which the terrestrials must prepare.</w:t>
      </w:r>
      <w:r w:rsidR="000D2356">
        <w:rPr>
          <w:rFonts w:ascii="Times New Roman" w:hAnsi="Times New Roman" w:cs="Times New Roman"/>
          <w:sz w:val="24"/>
          <w:szCs w:val="24"/>
        </w:rPr>
        <w:t xml:space="preserve"> </w:t>
      </w:r>
      <w:r w:rsidRPr="00D77FF3">
        <w:rPr>
          <w:rFonts w:ascii="Times New Roman" w:hAnsi="Times New Roman" w:cs="Times New Roman"/>
          <w:sz w:val="24"/>
          <w:szCs w:val="24"/>
        </w:rPr>
        <w:t xml:space="preserve">“To define a dwelling place, for a terrestrial, is to list what it needs for its subsistence, and, consequently, what it is ready to defend, with its own life if need be” </w:t>
      </w:r>
      <w:r w:rsidR="000D2356">
        <w:rPr>
          <w:rFonts w:ascii="Times New Roman" w:hAnsi="Times New Roman" w:cs="Times New Roman"/>
          <w:sz w:val="24"/>
          <w:szCs w:val="24"/>
        </w:rPr>
        <w:fldChar w:fldCharType="begin"/>
      </w:r>
      <w:r w:rsidR="00381F56">
        <w:rPr>
          <w:rFonts w:ascii="Times New Roman" w:hAnsi="Times New Roman" w:cs="Times New Roman"/>
          <w:sz w:val="24"/>
          <w:szCs w:val="24"/>
        </w:rPr>
        <w:instrText xml:space="preserve"> ADDIN ZOTERO_ITEM CSL_CITATION {"citationID":"kfP8DpTM","properties":{"formattedCitation":"(Latour, 2018, p. 95)","plainCitation":"(Latour, 2018, p. 95)","noteIndex":0},"citationItems":[{"id":3115,"uris":["http://zotero.org/users/1350121/items/B2NVTUNZ"],"uri":["http://zotero.org/users/1350121/items/B2NVTUNZ"],"itemData":{"id":3115,"type":"book","title":"Down to Earth: Politics in the New Climatic Regime","publisher":"John Wiley &amp; Sons","ISBN":"1-5095-3059-2","author":[{"family":"Latour","given":"Bruno"}],"issued":{"date-parts":[["2018"]]}},"locator":"95"}],"schema":"https://github.com/citation-style-language/schema/raw/master/csl-citation.json"} </w:instrText>
      </w:r>
      <w:r w:rsidR="000D2356">
        <w:rPr>
          <w:rFonts w:ascii="Times New Roman" w:hAnsi="Times New Roman" w:cs="Times New Roman"/>
          <w:sz w:val="24"/>
          <w:szCs w:val="24"/>
        </w:rPr>
        <w:fldChar w:fldCharType="separate"/>
      </w:r>
      <w:r w:rsidR="000D2356">
        <w:rPr>
          <w:rFonts w:ascii="Times New Roman" w:hAnsi="Times New Roman" w:cs="Times New Roman"/>
          <w:noProof/>
          <w:sz w:val="24"/>
          <w:szCs w:val="24"/>
        </w:rPr>
        <w:t>(Latour, 2018, p. 95)</w:t>
      </w:r>
      <w:r w:rsidR="000D2356">
        <w:rPr>
          <w:rFonts w:ascii="Times New Roman" w:hAnsi="Times New Roman" w:cs="Times New Roman"/>
          <w:sz w:val="24"/>
          <w:szCs w:val="24"/>
        </w:rPr>
        <w:fldChar w:fldCharType="end"/>
      </w:r>
      <w:r w:rsidR="000D2356">
        <w:rPr>
          <w:rFonts w:ascii="Times New Roman" w:hAnsi="Times New Roman" w:cs="Times New Roman"/>
          <w:sz w:val="24"/>
          <w:szCs w:val="24"/>
        </w:rPr>
        <w:t>.</w:t>
      </w:r>
      <w:r w:rsidRPr="00D77FF3">
        <w:rPr>
          <w:rFonts w:ascii="Times New Roman" w:hAnsi="Times New Roman" w:cs="Times New Roman"/>
          <w:sz w:val="24"/>
          <w:szCs w:val="24"/>
        </w:rPr>
        <w:t xml:space="preserve"> It is important to remember that we enjoy religious tolerance today only because all the Protestants and Catholics of Europe could not manage to kill each other into submission.  Latour is still right that it is time to work towards a theory of the truce, an institutional multi-culturalism, an institutional Westphalia, a divided sovereignty.</w:t>
      </w:r>
      <w:r w:rsidR="006C38F1">
        <w:rPr>
          <w:rFonts w:ascii="Times New Roman" w:hAnsi="Times New Roman" w:cs="Times New Roman"/>
          <w:sz w:val="24"/>
          <w:szCs w:val="24"/>
        </w:rPr>
        <w:t xml:space="preserve"> </w:t>
      </w:r>
      <w:r w:rsidRPr="00D77FF3">
        <w:rPr>
          <w:rFonts w:ascii="Times New Roman" w:hAnsi="Times New Roman" w:cs="Times New Roman"/>
          <w:sz w:val="24"/>
          <w:szCs w:val="24"/>
        </w:rPr>
        <w:t>To do so we do have to re-think power, value and institution, beyond comparative grammars, values and truth tests, into the political ways in which these form, deform and reform as habitable constellations.</w:t>
      </w:r>
      <w:r w:rsidRPr="00D77FF3">
        <w:rPr>
          <w:rFonts w:ascii="Times New Roman" w:hAnsi="Times New Roman" w:cs="Times New Roman"/>
          <w:sz w:val="24"/>
          <w:szCs w:val="24"/>
          <w:vertAlign w:val="superscript"/>
        </w:rPr>
        <w:footnoteReference w:id="22"/>
      </w:r>
      <w:r w:rsidRPr="00D77FF3">
        <w:rPr>
          <w:rFonts w:ascii="Times New Roman" w:hAnsi="Times New Roman" w:cs="Times New Roman"/>
          <w:sz w:val="24"/>
          <w:szCs w:val="24"/>
        </w:rPr>
        <w:t xml:space="preserve"> And at the same time, we have to think how to conduct institutional wars, not unlike Gramsci who sought to theorize a war of maneuver and a war of position</w:t>
      </w:r>
      <w:r w:rsidR="000D2356">
        <w:rPr>
          <w:rFonts w:ascii="Times New Roman" w:hAnsi="Times New Roman" w:cs="Times New Roman"/>
          <w:sz w:val="24"/>
          <w:szCs w:val="24"/>
        </w:rPr>
        <w:t xml:space="preserve"> </w:t>
      </w:r>
      <w:r w:rsidR="000D2356">
        <w:rPr>
          <w:rFonts w:ascii="Times New Roman" w:hAnsi="Times New Roman" w:cs="Times New Roman"/>
          <w:sz w:val="24"/>
          <w:szCs w:val="24"/>
        </w:rPr>
        <w:fldChar w:fldCharType="begin"/>
      </w:r>
      <w:r w:rsidR="00211808">
        <w:rPr>
          <w:rFonts w:ascii="Times New Roman" w:hAnsi="Times New Roman" w:cs="Times New Roman"/>
          <w:sz w:val="24"/>
          <w:szCs w:val="24"/>
        </w:rPr>
        <w:instrText xml:space="preserve"> ADDIN ZOTERO_ITEM CSL_CITATION {"citationID":"hUQRiyMx","properties":{"formattedCitation":"(Anderson, 1976)","plainCitation":"(Anderson, 1976)","noteIndex":0},"citationItems":[{"id":3116,"uris":["http://zotero.org/users/1350121/items/NUB5B9DS"],"uri":["http://zotero.org/users/1350121/items/NUB5B9DS"],"itemData":{"id":3116,"type":"article-journal","title":"The Antimonies of Antonio Gramsci","container-title":"New left review","page":"5-65","volume":"100","journalAbbreviation":"New left review","author":[{"family":"Anderson","given":"Perry"}],"issued":{"date-parts":[["1976"]]}}}],"schema":"https://github.com/citation-style-language/schema/raw/master/csl-citation.json"} </w:instrText>
      </w:r>
      <w:r w:rsidR="000D2356">
        <w:rPr>
          <w:rFonts w:ascii="Times New Roman" w:hAnsi="Times New Roman" w:cs="Times New Roman"/>
          <w:sz w:val="24"/>
          <w:szCs w:val="24"/>
        </w:rPr>
        <w:fldChar w:fldCharType="separate"/>
      </w:r>
      <w:r w:rsidR="000D2356">
        <w:rPr>
          <w:rFonts w:ascii="Times New Roman" w:hAnsi="Times New Roman" w:cs="Times New Roman"/>
          <w:noProof/>
          <w:sz w:val="24"/>
          <w:szCs w:val="24"/>
        </w:rPr>
        <w:t>(Anderson, 1976)</w:t>
      </w:r>
      <w:r w:rsidR="000D2356">
        <w:rPr>
          <w:rFonts w:ascii="Times New Roman" w:hAnsi="Times New Roman" w:cs="Times New Roman"/>
          <w:sz w:val="24"/>
          <w:szCs w:val="24"/>
        </w:rPr>
        <w:fldChar w:fldCharType="end"/>
      </w:r>
      <w:r w:rsidRPr="00D77FF3">
        <w:rPr>
          <w:rFonts w:ascii="Times New Roman" w:hAnsi="Times New Roman" w:cs="Times New Roman"/>
          <w:sz w:val="24"/>
          <w:szCs w:val="24"/>
        </w:rPr>
        <w:t xml:space="preserve">.  </w:t>
      </w:r>
    </w:p>
    <w:p w14:paraId="6DE8C254" w14:textId="1A7ECDFA" w:rsidR="00C51CB6" w:rsidRPr="00D77FF3" w:rsidRDefault="0025650D" w:rsidP="00D77FF3">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 xml:space="preserve">These are dark times. </w:t>
      </w:r>
      <w:r w:rsidR="000D2356" w:rsidRPr="00D77FF3">
        <w:rPr>
          <w:rFonts w:ascii="Times New Roman" w:hAnsi="Times New Roman" w:cs="Times New Roman"/>
          <w:sz w:val="24"/>
          <w:szCs w:val="24"/>
        </w:rPr>
        <w:t>So,</w:t>
      </w:r>
      <w:r w:rsidRPr="00D77FF3">
        <w:rPr>
          <w:rFonts w:ascii="Times New Roman" w:hAnsi="Times New Roman" w:cs="Times New Roman"/>
          <w:sz w:val="24"/>
          <w:szCs w:val="24"/>
        </w:rPr>
        <w:t xml:space="preserve"> we give Latour the last word. The institutional foundations of our modern anthropology are actually shaking. “While we wait for Gaia, it isn’t the sense of the absurd that threatens us now, but rather our lack of adequate preparation for the civilization to come. It is that civilization that our inquiry seeks to praise in advance, in order to ward off the worst.”</w:t>
      </w:r>
      <w:r w:rsidR="000D2356">
        <w:rPr>
          <w:rFonts w:ascii="Times New Roman" w:hAnsi="Times New Roman" w:cs="Times New Roman"/>
          <w:sz w:val="24"/>
          <w:szCs w:val="24"/>
        </w:rPr>
        <w:t xml:space="preserve"> </w:t>
      </w:r>
      <w:r w:rsidR="000D2356">
        <w:rPr>
          <w:rFonts w:ascii="Times New Roman" w:hAnsi="Times New Roman" w:cs="Times New Roman"/>
          <w:sz w:val="24"/>
          <w:szCs w:val="24"/>
        </w:rPr>
        <w:fldChar w:fldCharType="begin"/>
      </w:r>
      <w:r w:rsidR="00381F56">
        <w:rPr>
          <w:rFonts w:ascii="Times New Roman" w:hAnsi="Times New Roman" w:cs="Times New Roman"/>
          <w:sz w:val="24"/>
          <w:szCs w:val="24"/>
        </w:rPr>
        <w:instrText xml:space="preserve"> ADDIN ZOTERO_ITEM CSL_CITATION {"citationID":"WvyHcQTj","properties":{"formattedCitation":"(Latour, 2013, p. 486)","plainCitation":"(Latour, 2013, p. 486)","noteIndex":0},"citationItems":[{"id":2575,"uris":["http://zotero.org/users/1350121/items/PVCAK3ZC"],"uri":["http://zotero.org/users/1350121/items/PVCAK3ZC"],"itemData":{"id":2575,"type":"book","title":"An Inquiry into Modes of Existence: An Anthropology of the Moderns","publisher":"Harvard Business Press","publisher-place":"Cambridge, MA","event-place":"Cambridge, MA","author":[{"family":"Latour","given":"Bruno"}],"issued":{"date-parts":[["2013"]]}},"locator":"486"}],"schema":"https://github.com/citation-style-language/schema/raw/master/csl-citation.json"} </w:instrText>
      </w:r>
      <w:r w:rsidR="000D2356">
        <w:rPr>
          <w:rFonts w:ascii="Times New Roman" w:hAnsi="Times New Roman" w:cs="Times New Roman"/>
          <w:sz w:val="24"/>
          <w:szCs w:val="24"/>
        </w:rPr>
        <w:fldChar w:fldCharType="separate"/>
      </w:r>
      <w:r w:rsidR="000D2356">
        <w:rPr>
          <w:rFonts w:ascii="Times New Roman" w:hAnsi="Times New Roman" w:cs="Times New Roman"/>
          <w:noProof/>
          <w:sz w:val="24"/>
          <w:szCs w:val="24"/>
        </w:rPr>
        <w:t>(Latour, 2013, p. 486)</w:t>
      </w:r>
      <w:r w:rsidR="000D2356">
        <w:rPr>
          <w:rFonts w:ascii="Times New Roman" w:hAnsi="Times New Roman" w:cs="Times New Roman"/>
          <w:sz w:val="24"/>
          <w:szCs w:val="24"/>
        </w:rPr>
        <w:fldChar w:fldCharType="end"/>
      </w:r>
      <w:r w:rsidR="000D2356">
        <w:rPr>
          <w:rFonts w:ascii="Times New Roman" w:hAnsi="Times New Roman" w:cs="Times New Roman"/>
          <w:sz w:val="24"/>
          <w:szCs w:val="24"/>
        </w:rPr>
        <w:t>.</w:t>
      </w:r>
    </w:p>
    <w:p w14:paraId="15741225" w14:textId="7DF9FC87" w:rsidR="00C51CB6" w:rsidRPr="00D77FF3" w:rsidRDefault="0025650D" w:rsidP="00D77FF3">
      <w:pPr>
        <w:spacing w:line="240" w:lineRule="auto"/>
        <w:ind w:firstLine="720"/>
        <w:jc w:val="both"/>
        <w:rPr>
          <w:rFonts w:ascii="Times New Roman" w:hAnsi="Times New Roman" w:cs="Times New Roman"/>
          <w:sz w:val="24"/>
          <w:szCs w:val="24"/>
        </w:rPr>
      </w:pPr>
      <w:r w:rsidRPr="00D77FF3">
        <w:rPr>
          <w:rFonts w:ascii="Times New Roman" w:hAnsi="Times New Roman" w:cs="Times New Roman"/>
          <w:sz w:val="24"/>
          <w:szCs w:val="24"/>
        </w:rPr>
        <w:t>To prepare we must both seek peace and prepare for war.</w:t>
      </w:r>
      <w:r w:rsidR="006C38F1">
        <w:rPr>
          <w:rFonts w:ascii="Times New Roman" w:hAnsi="Times New Roman" w:cs="Times New Roman"/>
          <w:sz w:val="24"/>
          <w:szCs w:val="24"/>
        </w:rPr>
        <w:t xml:space="preserve"> </w:t>
      </w:r>
      <w:r w:rsidRPr="00D77FF3">
        <w:rPr>
          <w:rFonts w:ascii="Times New Roman" w:hAnsi="Times New Roman" w:cs="Times New Roman"/>
          <w:sz w:val="24"/>
          <w:szCs w:val="24"/>
        </w:rPr>
        <w:t>That is an institutional project.  We are not ready.</w:t>
      </w:r>
      <w:r w:rsidR="006C38F1">
        <w:rPr>
          <w:rFonts w:ascii="Times New Roman" w:hAnsi="Times New Roman" w:cs="Times New Roman"/>
          <w:sz w:val="24"/>
          <w:szCs w:val="24"/>
        </w:rPr>
        <w:t xml:space="preserve"> </w:t>
      </w:r>
      <w:r w:rsidRPr="00D77FF3">
        <w:rPr>
          <w:rFonts w:ascii="Times New Roman" w:hAnsi="Times New Roman" w:cs="Times New Roman"/>
          <w:sz w:val="24"/>
          <w:szCs w:val="24"/>
        </w:rPr>
        <w:t>And the dragons are not on our side.</w:t>
      </w:r>
    </w:p>
    <w:p w14:paraId="0E589956" w14:textId="77777777" w:rsidR="00C51CB6" w:rsidRPr="00D77FF3" w:rsidRDefault="00C51CB6" w:rsidP="00D77FF3">
      <w:pPr>
        <w:jc w:val="both"/>
        <w:rPr>
          <w:rFonts w:ascii="Times New Roman" w:hAnsi="Times New Roman" w:cs="Times New Roman"/>
          <w:sz w:val="24"/>
          <w:szCs w:val="24"/>
        </w:rPr>
      </w:pPr>
    </w:p>
    <w:p w14:paraId="77FF354E" w14:textId="77777777" w:rsidR="00C51CB6" w:rsidRPr="00056247" w:rsidRDefault="00C51CB6" w:rsidP="00D77FF3">
      <w:pPr>
        <w:spacing w:line="240" w:lineRule="auto"/>
        <w:jc w:val="both"/>
        <w:rPr>
          <w:rFonts w:ascii="Times New Roman" w:hAnsi="Times New Roman" w:cs="Times New Roman"/>
          <w:b/>
          <w:bCs/>
          <w:sz w:val="24"/>
          <w:szCs w:val="24"/>
        </w:rPr>
      </w:pPr>
    </w:p>
    <w:p w14:paraId="1485FB10" w14:textId="77777777" w:rsidR="006C38F1" w:rsidRDefault="006C38F1" w:rsidP="00D77FF3">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br w:type="page"/>
      </w:r>
    </w:p>
    <w:p w14:paraId="14ACF2F7" w14:textId="7C8BA6AB" w:rsidR="00C51CB6" w:rsidRPr="00211808" w:rsidRDefault="000D2356" w:rsidP="00211808">
      <w:pPr>
        <w:spacing w:line="240" w:lineRule="auto"/>
        <w:jc w:val="both"/>
        <w:rPr>
          <w:rFonts w:ascii="Times New Roman" w:hAnsi="Times New Roman" w:cs="Times New Roman"/>
          <w:b/>
          <w:bCs/>
          <w:sz w:val="24"/>
          <w:szCs w:val="24"/>
        </w:rPr>
      </w:pPr>
      <w:r w:rsidRPr="00211808">
        <w:rPr>
          <w:rFonts w:ascii="Times New Roman" w:hAnsi="Times New Roman" w:cs="Times New Roman"/>
          <w:b/>
          <w:bCs/>
          <w:sz w:val="24"/>
          <w:szCs w:val="24"/>
        </w:rPr>
        <w:lastRenderedPageBreak/>
        <w:t>References</w:t>
      </w:r>
    </w:p>
    <w:p w14:paraId="1AAC3BF5" w14:textId="5C84F773" w:rsidR="000D2356" w:rsidRPr="00381F56" w:rsidRDefault="000D2356" w:rsidP="00381F56">
      <w:pPr>
        <w:spacing w:line="240" w:lineRule="auto"/>
        <w:jc w:val="both"/>
        <w:rPr>
          <w:rFonts w:ascii="Times New Roman" w:hAnsi="Times New Roman" w:cs="Times New Roman"/>
          <w:sz w:val="24"/>
          <w:szCs w:val="24"/>
        </w:rPr>
      </w:pPr>
    </w:p>
    <w:p w14:paraId="683ADE3C" w14:textId="77777777" w:rsidR="00381F56" w:rsidRPr="00381F56" w:rsidRDefault="000D23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rPr>
        <w:fldChar w:fldCharType="begin"/>
      </w:r>
      <w:r w:rsidR="00381F56" w:rsidRPr="00381F56">
        <w:rPr>
          <w:rFonts w:ascii="Times New Roman" w:hAnsi="Times New Roman" w:cs="Times New Roman"/>
          <w:sz w:val="24"/>
          <w:szCs w:val="24"/>
        </w:rPr>
        <w:instrText xml:space="preserve"> ADDIN ZOTERO_BIBL {"uncited":[],"omitted":[],"custom":[]} CSL_BIBLIOGRAPHY </w:instrText>
      </w:r>
      <w:r w:rsidRPr="00381F56">
        <w:rPr>
          <w:rFonts w:ascii="Times New Roman" w:hAnsi="Times New Roman" w:cs="Times New Roman"/>
          <w:sz w:val="24"/>
          <w:szCs w:val="24"/>
        </w:rPr>
        <w:fldChar w:fldCharType="separate"/>
      </w:r>
      <w:r w:rsidR="00381F56" w:rsidRPr="00381F56">
        <w:rPr>
          <w:rFonts w:ascii="Times New Roman" w:hAnsi="Times New Roman" w:cs="Times New Roman"/>
          <w:sz w:val="24"/>
          <w:szCs w:val="24"/>
          <w:lang w:val="en-US"/>
        </w:rPr>
        <w:t xml:space="preserve">Afary, J., &amp; Anderson, K. B. (2010). </w:t>
      </w:r>
      <w:r w:rsidR="00381F56" w:rsidRPr="00381F56">
        <w:rPr>
          <w:rFonts w:ascii="Times New Roman" w:hAnsi="Times New Roman" w:cs="Times New Roman"/>
          <w:i/>
          <w:iCs/>
          <w:sz w:val="24"/>
          <w:szCs w:val="24"/>
          <w:lang w:val="en-US"/>
        </w:rPr>
        <w:t>Foucault and the Iranian revolution: Gender and the seductions of Islamism</w:t>
      </w:r>
      <w:r w:rsidR="00381F56" w:rsidRPr="00381F56">
        <w:rPr>
          <w:rFonts w:ascii="Times New Roman" w:hAnsi="Times New Roman" w:cs="Times New Roman"/>
          <w:sz w:val="24"/>
          <w:szCs w:val="24"/>
          <w:lang w:val="en-US"/>
        </w:rPr>
        <w:t>. University of Chicago Press.</w:t>
      </w:r>
    </w:p>
    <w:p w14:paraId="356C8FD8"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Alford, R. R., &amp; Friedland, R. (1985). </w:t>
      </w:r>
      <w:r w:rsidRPr="00381F56">
        <w:rPr>
          <w:rFonts w:ascii="Times New Roman" w:hAnsi="Times New Roman" w:cs="Times New Roman"/>
          <w:i/>
          <w:iCs/>
          <w:sz w:val="24"/>
          <w:szCs w:val="24"/>
          <w:lang w:val="en-US"/>
        </w:rPr>
        <w:t>Powers of Theory: Capitalism, the State, and Democracy</w:t>
      </w:r>
      <w:r w:rsidRPr="00381F56">
        <w:rPr>
          <w:rFonts w:ascii="Times New Roman" w:hAnsi="Times New Roman" w:cs="Times New Roman"/>
          <w:sz w:val="24"/>
          <w:szCs w:val="24"/>
          <w:lang w:val="en-US"/>
        </w:rPr>
        <w:t>. Cambridge University Press.</w:t>
      </w:r>
    </w:p>
    <w:p w14:paraId="20D72876"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Alvesson, M., Hallett, T., &amp; Spicer, A. (2019). Uninhibited institutionalisms. </w:t>
      </w:r>
      <w:r w:rsidRPr="00381F56">
        <w:rPr>
          <w:rFonts w:ascii="Times New Roman" w:hAnsi="Times New Roman" w:cs="Times New Roman"/>
          <w:i/>
          <w:iCs/>
          <w:sz w:val="24"/>
          <w:szCs w:val="24"/>
          <w:lang w:val="en-US"/>
        </w:rPr>
        <w:t>Journal of Management Inquiry</w:t>
      </w:r>
      <w:r w:rsidRPr="00381F56">
        <w:rPr>
          <w:rFonts w:ascii="Times New Roman" w:hAnsi="Times New Roman" w:cs="Times New Roman"/>
          <w:sz w:val="24"/>
          <w:szCs w:val="24"/>
          <w:lang w:val="en-US"/>
        </w:rPr>
        <w:t>, 1056492618822777.</w:t>
      </w:r>
    </w:p>
    <w:p w14:paraId="79380C48"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Alvesson, M., &amp; Spicer, A. (2019). Neo-institutional theory and organization studies: A mid-life crisis? </w:t>
      </w:r>
      <w:r w:rsidRPr="00381F56">
        <w:rPr>
          <w:rFonts w:ascii="Times New Roman" w:hAnsi="Times New Roman" w:cs="Times New Roman"/>
          <w:i/>
          <w:iCs/>
          <w:sz w:val="24"/>
          <w:szCs w:val="24"/>
          <w:lang w:val="en-US"/>
        </w:rPr>
        <w:t>Organization Studies</w:t>
      </w:r>
      <w:r w:rsidRPr="00381F56">
        <w:rPr>
          <w:rFonts w:ascii="Times New Roman" w:hAnsi="Times New Roman" w:cs="Times New Roman"/>
          <w:sz w:val="24"/>
          <w:szCs w:val="24"/>
          <w:lang w:val="en-US"/>
        </w:rPr>
        <w:t xml:space="preserve">, </w:t>
      </w:r>
      <w:r w:rsidRPr="00381F56">
        <w:rPr>
          <w:rFonts w:ascii="Times New Roman" w:hAnsi="Times New Roman" w:cs="Times New Roman"/>
          <w:i/>
          <w:iCs/>
          <w:sz w:val="24"/>
          <w:szCs w:val="24"/>
          <w:lang w:val="en-US"/>
        </w:rPr>
        <w:t>40</w:t>
      </w:r>
      <w:r w:rsidRPr="00381F56">
        <w:rPr>
          <w:rFonts w:ascii="Times New Roman" w:hAnsi="Times New Roman" w:cs="Times New Roman"/>
          <w:sz w:val="24"/>
          <w:szCs w:val="24"/>
          <w:lang w:val="en-US"/>
        </w:rPr>
        <w:t>, 199–218.</w:t>
      </w:r>
    </w:p>
    <w:p w14:paraId="763C290E"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Anderson, P. (1976). The Antimonies of Antonio Gramsci. </w:t>
      </w:r>
      <w:r w:rsidRPr="00381F56">
        <w:rPr>
          <w:rFonts w:ascii="Times New Roman" w:hAnsi="Times New Roman" w:cs="Times New Roman"/>
          <w:i/>
          <w:iCs/>
          <w:sz w:val="24"/>
          <w:szCs w:val="24"/>
          <w:lang w:val="en-US"/>
        </w:rPr>
        <w:t>New Left Review</w:t>
      </w:r>
      <w:r w:rsidRPr="00381F56">
        <w:rPr>
          <w:rFonts w:ascii="Times New Roman" w:hAnsi="Times New Roman" w:cs="Times New Roman"/>
          <w:sz w:val="24"/>
          <w:szCs w:val="24"/>
          <w:lang w:val="en-US"/>
        </w:rPr>
        <w:t xml:space="preserve">, </w:t>
      </w:r>
      <w:r w:rsidRPr="00381F56">
        <w:rPr>
          <w:rFonts w:ascii="Times New Roman" w:hAnsi="Times New Roman" w:cs="Times New Roman"/>
          <w:i/>
          <w:iCs/>
          <w:sz w:val="24"/>
          <w:szCs w:val="24"/>
          <w:lang w:val="en-US"/>
        </w:rPr>
        <w:t>100</w:t>
      </w:r>
      <w:r w:rsidRPr="00381F56">
        <w:rPr>
          <w:rFonts w:ascii="Times New Roman" w:hAnsi="Times New Roman" w:cs="Times New Roman"/>
          <w:sz w:val="24"/>
          <w:szCs w:val="24"/>
          <w:lang w:val="en-US"/>
        </w:rPr>
        <w:t>, 5–65.</w:t>
      </w:r>
    </w:p>
    <w:p w14:paraId="7CFFE482"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Arjaliès, D.-L. (Forthcoming). "At the very beginning, there’s this dream.” The role of utopia in the workings of local and cryptocurrencies. In R. Raghavendra &amp; R. Wardrop (Eds.), </w:t>
      </w:r>
      <w:r w:rsidRPr="00381F56">
        <w:rPr>
          <w:rFonts w:ascii="Times New Roman" w:hAnsi="Times New Roman" w:cs="Times New Roman"/>
          <w:i/>
          <w:iCs/>
          <w:sz w:val="24"/>
          <w:szCs w:val="24"/>
          <w:lang w:val="en-US"/>
        </w:rPr>
        <w:t>Handbook of Alternative Finance</w:t>
      </w:r>
      <w:r w:rsidRPr="00381F56">
        <w:rPr>
          <w:rFonts w:ascii="Times New Roman" w:hAnsi="Times New Roman" w:cs="Times New Roman"/>
          <w:sz w:val="24"/>
          <w:szCs w:val="24"/>
          <w:lang w:val="en-US"/>
        </w:rPr>
        <w:t xml:space="preserve"> (Palgrave).</w:t>
      </w:r>
    </w:p>
    <w:p w14:paraId="7FEE5B1D"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Arjaliès, D.-L., Grant, P., Hardie, I., MacKenzie, D., &amp; Svetlova, E. (2017). </w:t>
      </w:r>
      <w:r w:rsidRPr="00381F56">
        <w:rPr>
          <w:rFonts w:ascii="Times New Roman" w:hAnsi="Times New Roman" w:cs="Times New Roman"/>
          <w:i/>
          <w:iCs/>
          <w:sz w:val="24"/>
          <w:szCs w:val="24"/>
          <w:lang w:val="en-US"/>
        </w:rPr>
        <w:t>Chains of Finance: How Investment Management is Shaped</w:t>
      </w:r>
      <w:r w:rsidRPr="00381F56">
        <w:rPr>
          <w:rFonts w:ascii="Times New Roman" w:hAnsi="Times New Roman" w:cs="Times New Roman"/>
          <w:sz w:val="24"/>
          <w:szCs w:val="24"/>
          <w:lang w:val="en-US"/>
        </w:rPr>
        <w:t>. Oxford University Press.</w:t>
      </w:r>
    </w:p>
    <w:p w14:paraId="762A6C88"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Beckert, J. (2016). </w:t>
      </w:r>
      <w:r w:rsidRPr="00381F56">
        <w:rPr>
          <w:rFonts w:ascii="Times New Roman" w:hAnsi="Times New Roman" w:cs="Times New Roman"/>
          <w:i/>
          <w:iCs/>
          <w:sz w:val="24"/>
          <w:szCs w:val="24"/>
          <w:lang w:val="en-US"/>
        </w:rPr>
        <w:t>Imagined Futures</w:t>
      </w:r>
      <w:r w:rsidRPr="00381F56">
        <w:rPr>
          <w:rFonts w:ascii="Times New Roman" w:hAnsi="Times New Roman" w:cs="Times New Roman"/>
          <w:sz w:val="24"/>
          <w:szCs w:val="24"/>
          <w:lang w:val="en-US"/>
        </w:rPr>
        <w:t>. Cambridge, MA: Harvard University Press.</w:t>
      </w:r>
    </w:p>
    <w:p w14:paraId="54928721"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Biernacki, R. (1995). </w:t>
      </w:r>
      <w:r w:rsidRPr="00381F56">
        <w:rPr>
          <w:rFonts w:ascii="Times New Roman" w:hAnsi="Times New Roman" w:cs="Times New Roman"/>
          <w:i/>
          <w:iCs/>
          <w:sz w:val="24"/>
          <w:szCs w:val="24"/>
          <w:lang w:val="en-US"/>
        </w:rPr>
        <w:t>The Fabrication of Labor: Germany and Britain, 1640-1914</w:t>
      </w:r>
      <w:r w:rsidRPr="00381F56">
        <w:rPr>
          <w:rFonts w:ascii="Times New Roman" w:hAnsi="Times New Roman" w:cs="Times New Roman"/>
          <w:sz w:val="24"/>
          <w:szCs w:val="24"/>
          <w:lang w:val="en-US"/>
        </w:rPr>
        <w:t xml:space="preserve"> (Vol. 22). University of California Press.</w:t>
      </w:r>
    </w:p>
    <w:p w14:paraId="1456E238"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Boltanski, L. (2011). </w:t>
      </w:r>
      <w:r w:rsidRPr="00381F56">
        <w:rPr>
          <w:rFonts w:ascii="Times New Roman" w:hAnsi="Times New Roman" w:cs="Times New Roman"/>
          <w:i/>
          <w:iCs/>
          <w:sz w:val="24"/>
          <w:szCs w:val="24"/>
          <w:lang w:val="en-US"/>
        </w:rPr>
        <w:t>On Critique: A Sociology of Emancipation</w:t>
      </w:r>
      <w:r w:rsidRPr="00381F56">
        <w:rPr>
          <w:rFonts w:ascii="Times New Roman" w:hAnsi="Times New Roman" w:cs="Times New Roman"/>
          <w:sz w:val="24"/>
          <w:szCs w:val="24"/>
          <w:lang w:val="en-US"/>
        </w:rPr>
        <w:t>. Polity.</w:t>
      </w:r>
    </w:p>
    <w:p w14:paraId="64314107"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Boltanski, L., &amp; Thévenot, L. (2006). </w:t>
      </w:r>
      <w:r w:rsidRPr="00381F56">
        <w:rPr>
          <w:rFonts w:ascii="Times New Roman" w:hAnsi="Times New Roman" w:cs="Times New Roman"/>
          <w:i/>
          <w:iCs/>
          <w:sz w:val="24"/>
          <w:szCs w:val="24"/>
          <w:lang w:val="en-US"/>
        </w:rPr>
        <w:t>On Justification: Economies of Worth</w:t>
      </w:r>
      <w:r w:rsidRPr="00381F56">
        <w:rPr>
          <w:rFonts w:ascii="Times New Roman" w:hAnsi="Times New Roman" w:cs="Times New Roman"/>
          <w:sz w:val="24"/>
          <w:szCs w:val="24"/>
          <w:lang w:val="en-US"/>
        </w:rPr>
        <w:t>. Princeton, NJ: Princeton University Press.</w:t>
      </w:r>
    </w:p>
    <w:p w14:paraId="50989CB5"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Bourdieu, P. (1996). The State Nobility: Elite schools in the field of power, trans. </w:t>
      </w:r>
      <w:r w:rsidRPr="00381F56">
        <w:rPr>
          <w:rFonts w:ascii="Times New Roman" w:hAnsi="Times New Roman" w:cs="Times New Roman"/>
          <w:i/>
          <w:iCs/>
          <w:sz w:val="24"/>
          <w:szCs w:val="24"/>
          <w:lang w:val="en-US"/>
        </w:rPr>
        <w:t>LC Clough. Cambridge: Polity</w:t>
      </w:r>
      <w:r w:rsidRPr="00381F56">
        <w:rPr>
          <w:rFonts w:ascii="Times New Roman" w:hAnsi="Times New Roman" w:cs="Times New Roman"/>
          <w:sz w:val="24"/>
          <w:szCs w:val="24"/>
          <w:lang w:val="en-US"/>
        </w:rPr>
        <w:t>.</w:t>
      </w:r>
    </w:p>
    <w:p w14:paraId="09C0AC91"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Bourdieu, P. (1998). </w:t>
      </w:r>
      <w:r w:rsidRPr="00381F56">
        <w:rPr>
          <w:rFonts w:ascii="Times New Roman" w:hAnsi="Times New Roman" w:cs="Times New Roman"/>
          <w:i/>
          <w:iCs/>
          <w:sz w:val="24"/>
          <w:szCs w:val="24"/>
          <w:lang w:val="en-US"/>
        </w:rPr>
        <w:t>On Television</w:t>
      </w:r>
      <w:r w:rsidRPr="00381F56">
        <w:rPr>
          <w:rFonts w:ascii="Times New Roman" w:hAnsi="Times New Roman" w:cs="Times New Roman"/>
          <w:sz w:val="24"/>
          <w:szCs w:val="24"/>
          <w:lang w:val="en-US"/>
        </w:rPr>
        <w:t>. New York: The New Press.</w:t>
      </w:r>
    </w:p>
    <w:p w14:paraId="3FA8DDDD"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Bourdieu, P. (2000). </w:t>
      </w:r>
      <w:r w:rsidRPr="00381F56">
        <w:rPr>
          <w:rFonts w:ascii="Times New Roman" w:hAnsi="Times New Roman" w:cs="Times New Roman"/>
          <w:i/>
          <w:iCs/>
          <w:sz w:val="24"/>
          <w:szCs w:val="24"/>
          <w:lang w:val="en-US"/>
        </w:rPr>
        <w:t>Pascalian Meditations</w:t>
      </w:r>
      <w:r w:rsidRPr="00381F56">
        <w:rPr>
          <w:rFonts w:ascii="Times New Roman" w:hAnsi="Times New Roman" w:cs="Times New Roman"/>
          <w:sz w:val="24"/>
          <w:szCs w:val="24"/>
          <w:lang w:val="en-US"/>
        </w:rPr>
        <w:t>. Stanford University Press.</w:t>
      </w:r>
    </w:p>
    <w:p w14:paraId="4C54410C"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Breiger, R. L., &amp; Mohr, J. W. (2004). Institutional logics from the aggregation of organizational networks: Operational procedures for the analysis of counted data. </w:t>
      </w:r>
      <w:r w:rsidRPr="00381F56">
        <w:rPr>
          <w:rFonts w:ascii="Times New Roman" w:hAnsi="Times New Roman" w:cs="Times New Roman"/>
          <w:i/>
          <w:iCs/>
          <w:sz w:val="24"/>
          <w:szCs w:val="24"/>
          <w:lang w:val="en-US"/>
        </w:rPr>
        <w:t>Computational &amp; Mathematical Organization Theory</w:t>
      </w:r>
      <w:r w:rsidRPr="00381F56">
        <w:rPr>
          <w:rFonts w:ascii="Times New Roman" w:hAnsi="Times New Roman" w:cs="Times New Roman"/>
          <w:sz w:val="24"/>
          <w:szCs w:val="24"/>
          <w:lang w:val="en-US"/>
        </w:rPr>
        <w:t xml:space="preserve">, </w:t>
      </w:r>
      <w:r w:rsidRPr="00381F56">
        <w:rPr>
          <w:rFonts w:ascii="Times New Roman" w:hAnsi="Times New Roman" w:cs="Times New Roman"/>
          <w:i/>
          <w:iCs/>
          <w:sz w:val="24"/>
          <w:szCs w:val="24"/>
          <w:lang w:val="en-US"/>
        </w:rPr>
        <w:t>10</w:t>
      </w:r>
      <w:r w:rsidRPr="00381F56">
        <w:rPr>
          <w:rFonts w:ascii="Times New Roman" w:hAnsi="Times New Roman" w:cs="Times New Roman"/>
          <w:sz w:val="24"/>
          <w:szCs w:val="24"/>
          <w:lang w:val="en-US"/>
        </w:rPr>
        <w:t>, 17–43.</w:t>
      </w:r>
    </w:p>
    <w:p w14:paraId="57505A6D"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Butler, J. (1993). </w:t>
      </w:r>
      <w:r w:rsidRPr="00381F56">
        <w:rPr>
          <w:rFonts w:ascii="Times New Roman" w:hAnsi="Times New Roman" w:cs="Times New Roman"/>
          <w:i/>
          <w:iCs/>
          <w:sz w:val="24"/>
          <w:szCs w:val="24"/>
          <w:lang w:val="en-US"/>
        </w:rPr>
        <w:t>Bodies that matter: on the discursive limits of ‘sex’.</w:t>
      </w:r>
      <w:r w:rsidRPr="00381F56">
        <w:rPr>
          <w:rFonts w:ascii="Times New Roman" w:hAnsi="Times New Roman" w:cs="Times New Roman"/>
          <w:sz w:val="24"/>
          <w:szCs w:val="24"/>
          <w:lang w:val="en-US"/>
        </w:rPr>
        <w:t xml:space="preserve"> New York: Routledge.</w:t>
      </w:r>
    </w:p>
    <w:p w14:paraId="40A9E51C"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Callon, M. (2007). What does it mean to say that economics is performative? In D. MacKenzie, F. Muniesa, &amp; L. Siu (Eds.), </w:t>
      </w:r>
      <w:r w:rsidRPr="00381F56">
        <w:rPr>
          <w:rFonts w:ascii="Times New Roman" w:hAnsi="Times New Roman" w:cs="Times New Roman"/>
          <w:i/>
          <w:iCs/>
          <w:sz w:val="24"/>
          <w:szCs w:val="24"/>
          <w:lang w:val="en-US"/>
        </w:rPr>
        <w:t>Do Economist Make Markets?: On the Performativity of Economics</w:t>
      </w:r>
      <w:r w:rsidRPr="00381F56">
        <w:rPr>
          <w:rFonts w:ascii="Times New Roman" w:hAnsi="Times New Roman" w:cs="Times New Roman"/>
          <w:sz w:val="24"/>
          <w:szCs w:val="24"/>
          <w:lang w:val="en-US"/>
        </w:rPr>
        <w:t>. Princeton, NJ: Princeton University Press.</w:t>
      </w:r>
    </w:p>
    <w:p w14:paraId="50C73106"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Cantarella, E. (1987). </w:t>
      </w:r>
      <w:r w:rsidRPr="00381F56">
        <w:rPr>
          <w:rFonts w:ascii="Times New Roman" w:hAnsi="Times New Roman" w:cs="Times New Roman"/>
          <w:i/>
          <w:iCs/>
          <w:sz w:val="24"/>
          <w:szCs w:val="24"/>
          <w:lang w:val="en-US"/>
        </w:rPr>
        <w:t>Pandora’s Daughters: The Role and Status of Women in Greek and Roman Antiquity</w:t>
      </w:r>
      <w:r w:rsidRPr="00381F56">
        <w:rPr>
          <w:rFonts w:ascii="Times New Roman" w:hAnsi="Times New Roman" w:cs="Times New Roman"/>
          <w:sz w:val="24"/>
          <w:szCs w:val="24"/>
          <w:lang w:val="en-US"/>
        </w:rPr>
        <w:t>. Johns Hopkins University Press.</w:t>
      </w:r>
    </w:p>
    <w:p w14:paraId="04B08275"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Cooper, D. J., Ezzamel, M., &amp; Willmott, H. (2008). Examining “institutionalization”: A critical theoretic perspective. </w:t>
      </w:r>
      <w:r w:rsidRPr="00381F56">
        <w:rPr>
          <w:rFonts w:ascii="Times New Roman" w:hAnsi="Times New Roman" w:cs="Times New Roman"/>
          <w:i/>
          <w:iCs/>
          <w:sz w:val="24"/>
          <w:szCs w:val="24"/>
          <w:lang w:val="en-US"/>
        </w:rPr>
        <w:t>The Sage Handbook of Organizational Institutionalism</w:t>
      </w:r>
      <w:r w:rsidRPr="00381F56">
        <w:rPr>
          <w:rFonts w:ascii="Times New Roman" w:hAnsi="Times New Roman" w:cs="Times New Roman"/>
          <w:sz w:val="24"/>
          <w:szCs w:val="24"/>
          <w:lang w:val="en-US"/>
        </w:rPr>
        <w:t xml:space="preserve">, </w:t>
      </w:r>
      <w:r w:rsidRPr="00381F56">
        <w:rPr>
          <w:rFonts w:ascii="Times New Roman" w:hAnsi="Times New Roman" w:cs="Times New Roman"/>
          <w:i/>
          <w:iCs/>
          <w:sz w:val="24"/>
          <w:szCs w:val="24"/>
          <w:lang w:val="en-US"/>
        </w:rPr>
        <w:t>673</w:t>
      </w:r>
      <w:r w:rsidRPr="00381F56">
        <w:rPr>
          <w:rFonts w:ascii="Times New Roman" w:hAnsi="Times New Roman" w:cs="Times New Roman"/>
          <w:sz w:val="24"/>
          <w:szCs w:val="24"/>
          <w:lang w:val="en-US"/>
        </w:rPr>
        <w:t>, 701.</w:t>
      </w:r>
    </w:p>
    <w:p w14:paraId="02897CBA"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De Certeau, M. (1985). What we do when we believe. </w:t>
      </w:r>
      <w:r w:rsidRPr="00381F56">
        <w:rPr>
          <w:rFonts w:ascii="Times New Roman" w:hAnsi="Times New Roman" w:cs="Times New Roman"/>
          <w:i/>
          <w:iCs/>
          <w:sz w:val="24"/>
          <w:szCs w:val="24"/>
          <w:lang w:val="en-US"/>
        </w:rPr>
        <w:t>On Signs</w:t>
      </w:r>
      <w:r w:rsidRPr="00381F56">
        <w:rPr>
          <w:rFonts w:ascii="Times New Roman" w:hAnsi="Times New Roman" w:cs="Times New Roman"/>
          <w:sz w:val="24"/>
          <w:szCs w:val="24"/>
          <w:lang w:val="en-US"/>
        </w:rPr>
        <w:t>, 192–202.</w:t>
      </w:r>
    </w:p>
    <w:p w14:paraId="6F82A437"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Eagleton, T. (2016). </w:t>
      </w:r>
      <w:r w:rsidRPr="00381F56">
        <w:rPr>
          <w:rFonts w:ascii="Times New Roman" w:hAnsi="Times New Roman" w:cs="Times New Roman"/>
          <w:i/>
          <w:iCs/>
          <w:sz w:val="24"/>
          <w:szCs w:val="24"/>
          <w:lang w:val="en-US"/>
        </w:rPr>
        <w:t>Materialism</w:t>
      </w:r>
      <w:r w:rsidRPr="00381F56">
        <w:rPr>
          <w:rFonts w:ascii="Times New Roman" w:hAnsi="Times New Roman" w:cs="Times New Roman"/>
          <w:sz w:val="24"/>
          <w:szCs w:val="24"/>
          <w:lang w:val="en-US"/>
        </w:rPr>
        <w:t>. Yale University Press.</w:t>
      </w:r>
    </w:p>
    <w:p w14:paraId="01E2B81D"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Ellis, J. J. (2008). </w:t>
      </w:r>
      <w:r w:rsidRPr="00381F56">
        <w:rPr>
          <w:rFonts w:ascii="Times New Roman" w:hAnsi="Times New Roman" w:cs="Times New Roman"/>
          <w:i/>
          <w:iCs/>
          <w:sz w:val="24"/>
          <w:szCs w:val="24"/>
          <w:lang w:val="en-US"/>
        </w:rPr>
        <w:t>American Creation: Triumphs and Tragedies in the Founding of the Republic</w:t>
      </w:r>
      <w:r w:rsidRPr="00381F56">
        <w:rPr>
          <w:rFonts w:ascii="Times New Roman" w:hAnsi="Times New Roman" w:cs="Times New Roman"/>
          <w:sz w:val="24"/>
          <w:szCs w:val="24"/>
          <w:lang w:val="en-US"/>
        </w:rPr>
        <w:t>. Vintage.</w:t>
      </w:r>
    </w:p>
    <w:p w14:paraId="71BDEAC0"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Fleming, P., &amp; Spicer, A. (2005). How objects believe for us: Applications in organizational analysis. </w:t>
      </w:r>
      <w:r w:rsidRPr="00381F56">
        <w:rPr>
          <w:rFonts w:ascii="Times New Roman" w:hAnsi="Times New Roman" w:cs="Times New Roman"/>
          <w:i/>
          <w:iCs/>
          <w:sz w:val="24"/>
          <w:szCs w:val="24"/>
          <w:lang w:val="en-US"/>
        </w:rPr>
        <w:t>Culture and Organization</w:t>
      </w:r>
      <w:r w:rsidRPr="00381F56">
        <w:rPr>
          <w:rFonts w:ascii="Times New Roman" w:hAnsi="Times New Roman" w:cs="Times New Roman"/>
          <w:sz w:val="24"/>
          <w:szCs w:val="24"/>
          <w:lang w:val="en-US"/>
        </w:rPr>
        <w:t xml:space="preserve">, </w:t>
      </w:r>
      <w:r w:rsidRPr="00381F56">
        <w:rPr>
          <w:rFonts w:ascii="Times New Roman" w:hAnsi="Times New Roman" w:cs="Times New Roman"/>
          <w:i/>
          <w:iCs/>
          <w:sz w:val="24"/>
          <w:szCs w:val="24"/>
          <w:lang w:val="en-US"/>
        </w:rPr>
        <w:t>11</w:t>
      </w:r>
      <w:r w:rsidRPr="00381F56">
        <w:rPr>
          <w:rFonts w:ascii="Times New Roman" w:hAnsi="Times New Roman" w:cs="Times New Roman"/>
          <w:sz w:val="24"/>
          <w:szCs w:val="24"/>
          <w:lang w:val="en-US"/>
        </w:rPr>
        <w:t>, 181–193.</w:t>
      </w:r>
    </w:p>
    <w:p w14:paraId="1DE3CD21"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Fligstein, N. (2001). </w:t>
      </w:r>
      <w:r w:rsidRPr="00381F56">
        <w:rPr>
          <w:rFonts w:ascii="Times New Roman" w:hAnsi="Times New Roman" w:cs="Times New Roman"/>
          <w:i/>
          <w:iCs/>
          <w:sz w:val="24"/>
          <w:szCs w:val="24"/>
          <w:lang w:val="en-US"/>
        </w:rPr>
        <w:t>The Architecture of Markets</w:t>
      </w:r>
      <w:r w:rsidRPr="00381F56">
        <w:rPr>
          <w:rFonts w:ascii="Times New Roman" w:hAnsi="Times New Roman" w:cs="Times New Roman"/>
          <w:sz w:val="24"/>
          <w:szCs w:val="24"/>
          <w:lang w:val="en-US"/>
        </w:rPr>
        <w:t>. NJ: Princeton University Press.</w:t>
      </w:r>
    </w:p>
    <w:p w14:paraId="47411B77"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Fligstein, N., &amp; McAdam, D. (2012). </w:t>
      </w:r>
      <w:r w:rsidRPr="00381F56">
        <w:rPr>
          <w:rFonts w:ascii="Times New Roman" w:hAnsi="Times New Roman" w:cs="Times New Roman"/>
          <w:i/>
          <w:iCs/>
          <w:sz w:val="24"/>
          <w:szCs w:val="24"/>
          <w:lang w:val="en-US"/>
        </w:rPr>
        <w:t>A Theory of Fields</w:t>
      </w:r>
      <w:r w:rsidRPr="00381F56">
        <w:rPr>
          <w:rFonts w:ascii="Times New Roman" w:hAnsi="Times New Roman" w:cs="Times New Roman"/>
          <w:sz w:val="24"/>
          <w:szCs w:val="24"/>
          <w:lang w:val="en-US"/>
        </w:rPr>
        <w:t>. Oxford University Press.</w:t>
      </w:r>
    </w:p>
    <w:p w14:paraId="27C79214"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Foucault, M. (1980). </w:t>
      </w:r>
      <w:r w:rsidRPr="00381F56">
        <w:rPr>
          <w:rFonts w:ascii="Times New Roman" w:hAnsi="Times New Roman" w:cs="Times New Roman"/>
          <w:i/>
          <w:iCs/>
          <w:sz w:val="24"/>
          <w:szCs w:val="24"/>
          <w:lang w:val="en-US"/>
        </w:rPr>
        <w:t>The History of Sexuality</w:t>
      </w:r>
      <w:r w:rsidRPr="00381F56">
        <w:rPr>
          <w:rFonts w:ascii="Times New Roman" w:hAnsi="Times New Roman" w:cs="Times New Roman"/>
          <w:sz w:val="24"/>
          <w:szCs w:val="24"/>
          <w:lang w:val="en-US"/>
        </w:rPr>
        <w:t xml:space="preserve"> (Vol. 1). New York: Vintage.</w:t>
      </w:r>
    </w:p>
    <w:p w14:paraId="2E3BC7AF"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lastRenderedPageBreak/>
        <w:t xml:space="preserve">Foucault, M. (1990). </w:t>
      </w:r>
      <w:r w:rsidRPr="00381F56">
        <w:rPr>
          <w:rFonts w:ascii="Times New Roman" w:hAnsi="Times New Roman" w:cs="Times New Roman"/>
          <w:i/>
          <w:iCs/>
          <w:sz w:val="24"/>
          <w:szCs w:val="24"/>
          <w:lang w:val="en-US"/>
        </w:rPr>
        <w:t>The History of Sexuality: An Introduction</w:t>
      </w:r>
      <w:r w:rsidRPr="00381F56">
        <w:rPr>
          <w:rFonts w:ascii="Times New Roman" w:hAnsi="Times New Roman" w:cs="Times New Roman"/>
          <w:sz w:val="24"/>
          <w:szCs w:val="24"/>
          <w:lang w:val="en-US"/>
        </w:rPr>
        <w:t xml:space="preserve"> (Vol. 1). New York: Vintage.</w:t>
      </w:r>
    </w:p>
    <w:p w14:paraId="466843D0"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Friedland, R. (2017). The value of institutional logics. In G. Kruecken, R. Mazza, P. Meyer, &amp; P. Walgenbach (Eds.), </w:t>
      </w:r>
      <w:r w:rsidRPr="00381F56">
        <w:rPr>
          <w:rFonts w:ascii="Times New Roman" w:hAnsi="Times New Roman" w:cs="Times New Roman"/>
          <w:i/>
          <w:iCs/>
          <w:sz w:val="24"/>
          <w:szCs w:val="24"/>
          <w:lang w:val="en-US"/>
        </w:rPr>
        <w:t>Topics and Issues from European Research</w:t>
      </w:r>
      <w:r w:rsidRPr="00381F56">
        <w:rPr>
          <w:rFonts w:ascii="Times New Roman" w:hAnsi="Times New Roman" w:cs="Times New Roman"/>
          <w:sz w:val="24"/>
          <w:szCs w:val="24"/>
          <w:lang w:val="en-US"/>
        </w:rPr>
        <w:t>. Cheltenahm: UK: Edward Elgar Publishing.</w:t>
      </w:r>
    </w:p>
    <w:p w14:paraId="28FE6818"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Friedland, R. (2018). Moving institutional logics forward: Emotion and meaningful material practice. </w:t>
      </w:r>
      <w:r w:rsidRPr="00381F56">
        <w:rPr>
          <w:rFonts w:ascii="Times New Roman" w:hAnsi="Times New Roman" w:cs="Times New Roman"/>
          <w:i/>
          <w:iCs/>
          <w:sz w:val="24"/>
          <w:szCs w:val="24"/>
          <w:lang w:val="en-US"/>
        </w:rPr>
        <w:t>Organization Studies</w:t>
      </w:r>
      <w:r w:rsidRPr="00381F56">
        <w:rPr>
          <w:rFonts w:ascii="Times New Roman" w:hAnsi="Times New Roman" w:cs="Times New Roman"/>
          <w:sz w:val="24"/>
          <w:szCs w:val="24"/>
          <w:lang w:val="en-US"/>
        </w:rPr>
        <w:t xml:space="preserve">, </w:t>
      </w:r>
      <w:r w:rsidRPr="00381F56">
        <w:rPr>
          <w:rFonts w:ascii="Times New Roman" w:hAnsi="Times New Roman" w:cs="Times New Roman"/>
          <w:i/>
          <w:iCs/>
          <w:sz w:val="24"/>
          <w:szCs w:val="24"/>
          <w:lang w:val="en-US"/>
        </w:rPr>
        <w:t>39</w:t>
      </w:r>
      <w:r w:rsidRPr="00381F56">
        <w:rPr>
          <w:rFonts w:ascii="Times New Roman" w:hAnsi="Times New Roman" w:cs="Times New Roman"/>
          <w:sz w:val="24"/>
          <w:szCs w:val="24"/>
          <w:lang w:val="en-US"/>
        </w:rPr>
        <w:t>, 515–542.</w:t>
      </w:r>
    </w:p>
    <w:p w14:paraId="42EC18EA"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Friedland, R., &amp; Alford, R. R. (1991). Bringing society back in: Symbols, practices and institutional contradictions. In W. W. Powell &amp; P. J. DiMaggio (Eds.), </w:t>
      </w:r>
      <w:r w:rsidRPr="00381F56">
        <w:rPr>
          <w:rFonts w:ascii="Times New Roman" w:hAnsi="Times New Roman" w:cs="Times New Roman"/>
          <w:i/>
          <w:iCs/>
          <w:sz w:val="24"/>
          <w:szCs w:val="24"/>
          <w:lang w:val="en-US"/>
        </w:rPr>
        <w:t>The New Institutionalism in Organizational Analysis</w:t>
      </w:r>
      <w:r w:rsidRPr="00381F56">
        <w:rPr>
          <w:rFonts w:ascii="Times New Roman" w:hAnsi="Times New Roman" w:cs="Times New Roman"/>
          <w:sz w:val="24"/>
          <w:szCs w:val="24"/>
          <w:lang w:val="en-US"/>
        </w:rPr>
        <w:t xml:space="preserve"> (pp. 232–263). Chicago: University of Chicago Press.</w:t>
      </w:r>
    </w:p>
    <w:p w14:paraId="7684ABAF"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Friedland, R., &amp; Arjaliès, D.-L. (Forthcoming). Putting things in place: Institutional objects and institutional logics. </w:t>
      </w:r>
      <w:r w:rsidRPr="00381F56">
        <w:rPr>
          <w:rFonts w:ascii="Times New Roman" w:hAnsi="Times New Roman" w:cs="Times New Roman"/>
          <w:i/>
          <w:iCs/>
          <w:sz w:val="24"/>
          <w:szCs w:val="24"/>
          <w:lang w:val="en-US"/>
        </w:rPr>
        <w:t>Research in the Sociology of Organizations</w:t>
      </w:r>
      <w:r w:rsidRPr="00381F56">
        <w:rPr>
          <w:rFonts w:ascii="Times New Roman" w:hAnsi="Times New Roman" w:cs="Times New Roman"/>
          <w:sz w:val="24"/>
          <w:szCs w:val="24"/>
          <w:lang w:val="en-US"/>
        </w:rPr>
        <w:t>.</w:t>
      </w:r>
    </w:p>
    <w:p w14:paraId="5ABB613E"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Friedland, R., Mohr, J. W., Roose, H., &amp; Gardinali, P. (2014). The institutional logics of love: measuring intimate life. </w:t>
      </w:r>
      <w:r w:rsidRPr="00381F56">
        <w:rPr>
          <w:rFonts w:ascii="Times New Roman" w:hAnsi="Times New Roman" w:cs="Times New Roman"/>
          <w:i/>
          <w:iCs/>
          <w:sz w:val="24"/>
          <w:szCs w:val="24"/>
          <w:lang w:val="en-US"/>
        </w:rPr>
        <w:t>Theory and Society</w:t>
      </w:r>
      <w:r w:rsidRPr="00381F56">
        <w:rPr>
          <w:rFonts w:ascii="Times New Roman" w:hAnsi="Times New Roman" w:cs="Times New Roman"/>
          <w:sz w:val="24"/>
          <w:szCs w:val="24"/>
          <w:lang w:val="en-US"/>
        </w:rPr>
        <w:t xml:space="preserve">, </w:t>
      </w:r>
      <w:r w:rsidRPr="00381F56">
        <w:rPr>
          <w:rFonts w:ascii="Times New Roman" w:hAnsi="Times New Roman" w:cs="Times New Roman"/>
          <w:i/>
          <w:iCs/>
          <w:sz w:val="24"/>
          <w:szCs w:val="24"/>
          <w:lang w:val="en-US"/>
        </w:rPr>
        <w:t>43</w:t>
      </w:r>
      <w:r w:rsidRPr="00381F56">
        <w:rPr>
          <w:rFonts w:ascii="Times New Roman" w:hAnsi="Times New Roman" w:cs="Times New Roman"/>
          <w:sz w:val="24"/>
          <w:szCs w:val="24"/>
          <w:lang w:val="en-US"/>
        </w:rPr>
        <w:t>, 333–370.</w:t>
      </w:r>
    </w:p>
    <w:p w14:paraId="618E6D59"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Geertz, C. (1973). Deep Play: Notes on the Balinese Cockfight. The Interpretation of Cultures. </w:t>
      </w:r>
      <w:r w:rsidRPr="00381F56">
        <w:rPr>
          <w:rFonts w:ascii="Times New Roman" w:hAnsi="Times New Roman" w:cs="Times New Roman"/>
          <w:i/>
          <w:iCs/>
          <w:sz w:val="24"/>
          <w:szCs w:val="24"/>
          <w:lang w:val="en-US"/>
        </w:rPr>
        <w:t>Selected Essays</w:t>
      </w:r>
      <w:r w:rsidRPr="00381F56">
        <w:rPr>
          <w:rFonts w:ascii="Times New Roman" w:hAnsi="Times New Roman" w:cs="Times New Roman"/>
          <w:sz w:val="24"/>
          <w:szCs w:val="24"/>
          <w:lang w:val="en-US"/>
        </w:rPr>
        <w:t>, 412–453.</w:t>
      </w:r>
    </w:p>
    <w:p w14:paraId="3005E9C4"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Green, A. I. (2013). </w:t>
      </w:r>
      <w:r w:rsidRPr="00381F56">
        <w:rPr>
          <w:rFonts w:ascii="Times New Roman" w:hAnsi="Times New Roman" w:cs="Times New Roman"/>
          <w:i/>
          <w:iCs/>
          <w:sz w:val="24"/>
          <w:szCs w:val="24"/>
          <w:lang w:val="en-US"/>
        </w:rPr>
        <w:t>Sexual Fields: Toward a Sociology of Collective Sexual Life</w:t>
      </w:r>
      <w:r w:rsidRPr="00381F56">
        <w:rPr>
          <w:rFonts w:ascii="Times New Roman" w:hAnsi="Times New Roman" w:cs="Times New Roman"/>
          <w:sz w:val="24"/>
          <w:szCs w:val="24"/>
          <w:lang w:val="en-US"/>
        </w:rPr>
        <w:t>. University of Chicago Press.</w:t>
      </w:r>
    </w:p>
    <w:p w14:paraId="6DE5D666"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Greenwood, R., Diaz, A. M., Li, S. X., &amp; Lorente, J. C. (2010). The multiplicity of institutional logics and the heterogeneity of organizational responses. </w:t>
      </w:r>
      <w:r w:rsidRPr="00381F56">
        <w:rPr>
          <w:rFonts w:ascii="Times New Roman" w:hAnsi="Times New Roman" w:cs="Times New Roman"/>
          <w:i/>
          <w:iCs/>
          <w:sz w:val="24"/>
          <w:szCs w:val="24"/>
          <w:lang w:val="en-US"/>
        </w:rPr>
        <w:t>Organization Science</w:t>
      </w:r>
      <w:r w:rsidRPr="00381F56">
        <w:rPr>
          <w:rFonts w:ascii="Times New Roman" w:hAnsi="Times New Roman" w:cs="Times New Roman"/>
          <w:sz w:val="24"/>
          <w:szCs w:val="24"/>
          <w:lang w:val="en-US"/>
        </w:rPr>
        <w:t xml:space="preserve">, </w:t>
      </w:r>
      <w:r w:rsidRPr="00381F56">
        <w:rPr>
          <w:rFonts w:ascii="Times New Roman" w:hAnsi="Times New Roman" w:cs="Times New Roman"/>
          <w:i/>
          <w:iCs/>
          <w:sz w:val="24"/>
          <w:szCs w:val="24"/>
          <w:lang w:val="en-US"/>
        </w:rPr>
        <w:t>21</w:t>
      </w:r>
      <w:r w:rsidRPr="00381F56">
        <w:rPr>
          <w:rFonts w:ascii="Times New Roman" w:hAnsi="Times New Roman" w:cs="Times New Roman"/>
          <w:sz w:val="24"/>
          <w:szCs w:val="24"/>
          <w:lang w:val="en-US"/>
        </w:rPr>
        <w:t>, 521–539.</w:t>
      </w:r>
    </w:p>
    <w:p w14:paraId="255EEADC"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Greenwood, R., Hinings, C. R., &amp; Whetten, D. (2014). Rethinking institutions and organizations. </w:t>
      </w:r>
      <w:r w:rsidRPr="00381F56">
        <w:rPr>
          <w:rFonts w:ascii="Times New Roman" w:hAnsi="Times New Roman" w:cs="Times New Roman"/>
          <w:i/>
          <w:iCs/>
          <w:sz w:val="24"/>
          <w:szCs w:val="24"/>
          <w:lang w:val="en-US"/>
        </w:rPr>
        <w:t>Journal of Management Studies</w:t>
      </w:r>
      <w:r w:rsidRPr="00381F56">
        <w:rPr>
          <w:rFonts w:ascii="Times New Roman" w:hAnsi="Times New Roman" w:cs="Times New Roman"/>
          <w:sz w:val="24"/>
          <w:szCs w:val="24"/>
          <w:lang w:val="en-US"/>
        </w:rPr>
        <w:t xml:space="preserve">, </w:t>
      </w:r>
      <w:r w:rsidRPr="00381F56">
        <w:rPr>
          <w:rFonts w:ascii="Times New Roman" w:hAnsi="Times New Roman" w:cs="Times New Roman"/>
          <w:i/>
          <w:iCs/>
          <w:sz w:val="24"/>
          <w:szCs w:val="24"/>
          <w:lang w:val="en-US"/>
        </w:rPr>
        <w:t>51</w:t>
      </w:r>
      <w:r w:rsidRPr="00381F56">
        <w:rPr>
          <w:rFonts w:ascii="Times New Roman" w:hAnsi="Times New Roman" w:cs="Times New Roman"/>
          <w:sz w:val="24"/>
          <w:szCs w:val="24"/>
          <w:lang w:val="en-US"/>
        </w:rPr>
        <w:t>, 1206–1220.</w:t>
      </w:r>
    </w:p>
    <w:p w14:paraId="4564D1AA"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Hartman, A., &amp; Coslor, E. (2019). Earning while giving: Rhetorical strategies for navigating multiple institutional logics in reproductive commodification. </w:t>
      </w:r>
      <w:r w:rsidRPr="00381F56">
        <w:rPr>
          <w:rFonts w:ascii="Times New Roman" w:hAnsi="Times New Roman" w:cs="Times New Roman"/>
          <w:i/>
          <w:iCs/>
          <w:sz w:val="24"/>
          <w:szCs w:val="24"/>
          <w:lang w:val="en-US"/>
        </w:rPr>
        <w:t>Journal of Business Research</w:t>
      </w:r>
      <w:r w:rsidRPr="00381F56">
        <w:rPr>
          <w:rFonts w:ascii="Times New Roman" w:hAnsi="Times New Roman" w:cs="Times New Roman"/>
          <w:sz w:val="24"/>
          <w:szCs w:val="24"/>
          <w:lang w:val="en-US"/>
        </w:rPr>
        <w:t>.</w:t>
      </w:r>
    </w:p>
    <w:p w14:paraId="47CC3522"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Hirsch, P., &amp; Lounsbury, M. (2015). Toward a more critical and “powerful” institutionalism. </w:t>
      </w:r>
      <w:r w:rsidRPr="00381F56">
        <w:rPr>
          <w:rFonts w:ascii="Times New Roman" w:hAnsi="Times New Roman" w:cs="Times New Roman"/>
          <w:i/>
          <w:iCs/>
          <w:sz w:val="24"/>
          <w:szCs w:val="24"/>
          <w:lang w:val="en-US"/>
        </w:rPr>
        <w:t>Journal of Management Inquiry</w:t>
      </w:r>
      <w:r w:rsidRPr="00381F56">
        <w:rPr>
          <w:rFonts w:ascii="Times New Roman" w:hAnsi="Times New Roman" w:cs="Times New Roman"/>
          <w:sz w:val="24"/>
          <w:szCs w:val="24"/>
          <w:lang w:val="en-US"/>
        </w:rPr>
        <w:t xml:space="preserve">, </w:t>
      </w:r>
      <w:r w:rsidRPr="00381F56">
        <w:rPr>
          <w:rFonts w:ascii="Times New Roman" w:hAnsi="Times New Roman" w:cs="Times New Roman"/>
          <w:i/>
          <w:iCs/>
          <w:sz w:val="24"/>
          <w:szCs w:val="24"/>
          <w:lang w:val="en-US"/>
        </w:rPr>
        <w:t>24</w:t>
      </w:r>
      <w:r w:rsidRPr="00381F56">
        <w:rPr>
          <w:rFonts w:ascii="Times New Roman" w:hAnsi="Times New Roman" w:cs="Times New Roman"/>
          <w:sz w:val="24"/>
          <w:szCs w:val="24"/>
          <w:lang w:val="en-US"/>
        </w:rPr>
        <w:t>, 96–99.</w:t>
      </w:r>
    </w:p>
    <w:p w14:paraId="001F330C"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Hurley, D. (2019). Was It an Invisible Attack on U.S. Diplomats, or Something Stranger? </w:t>
      </w:r>
      <w:r w:rsidRPr="00381F56">
        <w:rPr>
          <w:rFonts w:ascii="Times New Roman" w:hAnsi="Times New Roman" w:cs="Times New Roman"/>
          <w:i/>
          <w:iCs/>
          <w:sz w:val="24"/>
          <w:szCs w:val="24"/>
          <w:lang w:val="en-US"/>
        </w:rPr>
        <w:t>The New York Times Magazine</w:t>
      </w:r>
      <w:r w:rsidRPr="00381F56">
        <w:rPr>
          <w:rFonts w:ascii="Times New Roman" w:hAnsi="Times New Roman" w:cs="Times New Roman"/>
          <w:sz w:val="24"/>
          <w:szCs w:val="24"/>
          <w:lang w:val="en-US"/>
        </w:rPr>
        <w:t>. Retrieved from https://www.nytimes.com/interactive/2019/05/15/magazine/diplomat-disorder.html</w:t>
      </w:r>
    </w:p>
    <w:p w14:paraId="47F5F0BB"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Knights, D., &amp; Willmott, H. (2002). Autonomy as utopia or dystopia. </w:t>
      </w:r>
      <w:r w:rsidRPr="00381F56">
        <w:rPr>
          <w:rFonts w:ascii="Times New Roman" w:hAnsi="Times New Roman" w:cs="Times New Roman"/>
          <w:i/>
          <w:iCs/>
          <w:sz w:val="24"/>
          <w:szCs w:val="24"/>
          <w:lang w:val="en-US"/>
        </w:rPr>
        <w:t>The Sociological Review</w:t>
      </w:r>
      <w:r w:rsidRPr="00381F56">
        <w:rPr>
          <w:rFonts w:ascii="Times New Roman" w:hAnsi="Times New Roman" w:cs="Times New Roman"/>
          <w:sz w:val="24"/>
          <w:szCs w:val="24"/>
          <w:lang w:val="en-US"/>
        </w:rPr>
        <w:t xml:space="preserve">, </w:t>
      </w:r>
      <w:r w:rsidRPr="00381F56">
        <w:rPr>
          <w:rFonts w:ascii="Times New Roman" w:hAnsi="Times New Roman" w:cs="Times New Roman"/>
          <w:i/>
          <w:iCs/>
          <w:sz w:val="24"/>
          <w:szCs w:val="24"/>
          <w:lang w:val="en-US"/>
        </w:rPr>
        <w:t>50</w:t>
      </w:r>
      <w:r w:rsidRPr="00381F56">
        <w:rPr>
          <w:rFonts w:ascii="Times New Roman" w:hAnsi="Times New Roman" w:cs="Times New Roman"/>
          <w:sz w:val="24"/>
          <w:szCs w:val="24"/>
          <w:lang w:val="en-US"/>
        </w:rPr>
        <w:t>, 59–81.</w:t>
      </w:r>
    </w:p>
    <w:p w14:paraId="41211791"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Laclau, E., &amp; Mouffe, C. (1985). </w:t>
      </w:r>
      <w:r w:rsidRPr="00381F56">
        <w:rPr>
          <w:rFonts w:ascii="Times New Roman" w:hAnsi="Times New Roman" w:cs="Times New Roman"/>
          <w:i/>
          <w:iCs/>
          <w:sz w:val="24"/>
          <w:szCs w:val="24"/>
          <w:lang w:val="en-US"/>
        </w:rPr>
        <w:t>Hegemony and Socialist Strategy: Towards a Radical Democratic Politics</w:t>
      </w:r>
      <w:r w:rsidRPr="00381F56">
        <w:rPr>
          <w:rFonts w:ascii="Times New Roman" w:hAnsi="Times New Roman" w:cs="Times New Roman"/>
          <w:sz w:val="24"/>
          <w:szCs w:val="24"/>
          <w:lang w:val="en-US"/>
        </w:rPr>
        <w:t>. New York: Verso.</w:t>
      </w:r>
    </w:p>
    <w:p w14:paraId="2D91F18A"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Latour, B. (1987). </w:t>
      </w:r>
      <w:r w:rsidRPr="00381F56">
        <w:rPr>
          <w:rFonts w:ascii="Times New Roman" w:hAnsi="Times New Roman" w:cs="Times New Roman"/>
          <w:i/>
          <w:iCs/>
          <w:sz w:val="24"/>
          <w:szCs w:val="24"/>
          <w:lang w:val="en-US"/>
        </w:rPr>
        <w:t>Science in Action: How to Follow Scientists and Engineers through Society</w:t>
      </w:r>
      <w:r w:rsidRPr="00381F56">
        <w:rPr>
          <w:rFonts w:ascii="Times New Roman" w:hAnsi="Times New Roman" w:cs="Times New Roman"/>
          <w:sz w:val="24"/>
          <w:szCs w:val="24"/>
          <w:lang w:val="en-US"/>
        </w:rPr>
        <w:t>. Milton Keynes, UK: Open University Press.</w:t>
      </w:r>
    </w:p>
    <w:p w14:paraId="52EC0922"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Latour, B. (1992). </w:t>
      </w:r>
      <w:r w:rsidRPr="00381F56">
        <w:rPr>
          <w:rFonts w:ascii="Times New Roman" w:hAnsi="Times New Roman" w:cs="Times New Roman"/>
          <w:i/>
          <w:iCs/>
          <w:sz w:val="24"/>
          <w:szCs w:val="24"/>
          <w:lang w:val="en-US"/>
        </w:rPr>
        <w:t>Aramis ou l’amour des techniques</w:t>
      </w:r>
      <w:r w:rsidRPr="00381F56">
        <w:rPr>
          <w:rFonts w:ascii="Times New Roman" w:hAnsi="Times New Roman" w:cs="Times New Roman"/>
          <w:sz w:val="24"/>
          <w:szCs w:val="24"/>
          <w:lang w:val="en-US"/>
        </w:rPr>
        <w:t>. La Découverte.</w:t>
      </w:r>
    </w:p>
    <w:p w14:paraId="44273A90"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Latour, B. (1993). </w:t>
      </w:r>
      <w:r w:rsidRPr="00381F56">
        <w:rPr>
          <w:rFonts w:ascii="Times New Roman" w:hAnsi="Times New Roman" w:cs="Times New Roman"/>
          <w:i/>
          <w:iCs/>
          <w:sz w:val="24"/>
          <w:szCs w:val="24"/>
          <w:lang w:val="en-US"/>
        </w:rPr>
        <w:t>We Have Never Been Modern</w:t>
      </w:r>
      <w:r w:rsidRPr="00381F56">
        <w:rPr>
          <w:rFonts w:ascii="Times New Roman" w:hAnsi="Times New Roman" w:cs="Times New Roman"/>
          <w:sz w:val="24"/>
          <w:szCs w:val="24"/>
          <w:lang w:val="en-US"/>
        </w:rPr>
        <w:t>. Harvard University Press.</w:t>
      </w:r>
    </w:p>
    <w:p w14:paraId="2FFE7EA7"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Latour, B. (2005). </w:t>
      </w:r>
      <w:r w:rsidRPr="00381F56">
        <w:rPr>
          <w:rFonts w:ascii="Times New Roman" w:hAnsi="Times New Roman" w:cs="Times New Roman"/>
          <w:i/>
          <w:iCs/>
          <w:sz w:val="24"/>
          <w:szCs w:val="24"/>
          <w:lang w:val="en-US"/>
        </w:rPr>
        <w:t>Reassembling the Social: An Introduction to Actor-Network-Theory</w:t>
      </w:r>
      <w:r w:rsidRPr="00381F56">
        <w:rPr>
          <w:rFonts w:ascii="Times New Roman" w:hAnsi="Times New Roman" w:cs="Times New Roman"/>
          <w:sz w:val="24"/>
          <w:szCs w:val="24"/>
          <w:lang w:val="en-US"/>
        </w:rPr>
        <w:t>. Oxford University Press.</w:t>
      </w:r>
    </w:p>
    <w:p w14:paraId="514DAC6D"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Latour, B. (2013). </w:t>
      </w:r>
      <w:r w:rsidRPr="00381F56">
        <w:rPr>
          <w:rFonts w:ascii="Times New Roman" w:hAnsi="Times New Roman" w:cs="Times New Roman"/>
          <w:i/>
          <w:iCs/>
          <w:sz w:val="24"/>
          <w:szCs w:val="24"/>
          <w:lang w:val="en-US"/>
        </w:rPr>
        <w:t>An Inquiry into Modes of Existence: An Anthropology of the Moderns</w:t>
      </w:r>
      <w:r w:rsidRPr="00381F56">
        <w:rPr>
          <w:rFonts w:ascii="Times New Roman" w:hAnsi="Times New Roman" w:cs="Times New Roman"/>
          <w:sz w:val="24"/>
          <w:szCs w:val="24"/>
          <w:lang w:val="en-US"/>
        </w:rPr>
        <w:t>. Cambridge, MA: Harvard Business Press.</w:t>
      </w:r>
    </w:p>
    <w:p w14:paraId="2BDCB0AF"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Latour, B. (2018). </w:t>
      </w:r>
      <w:r w:rsidRPr="00381F56">
        <w:rPr>
          <w:rFonts w:ascii="Times New Roman" w:hAnsi="Times New Roman" w:cs="Times New Roman"/>
          <w:i/>
          <w:iCs/>
          <w:sz w:val="24"/>
          <w:szCs w:val="24"/>
          <w:lang w:val="en-US"/>
        </w:rPr>
        <w:t>Down to Earth: Politics in the New Climatic Regime</w:t>
      </w:r>
      <w:r w:rsidRPr="00381F56">
        <w:rPr>
          <w:rFonts w:ascii="Times New Roman" w:hAnsi="Times New Roman" w:cs="Times New Roman"/>
          <w:sz w:val="24"/>
          <w:szCs w:val="24"/>
          <w:lang w:val="en-US"/>
        </w:rPr>
        <w:t>. John Wiley &amp; Sons.</w:t>
      </w:r>
    </w:p>
    <w:p w14:paraId="4C72F04E"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Lawrence, T. B., &amp; Buchanan, S. (2017). Power, institutions, and organizations. </w:t>
      </w:r>
      <w:r w:rsidRPr="00381F56">
        <w:rPr>
          <w:rFonts w:ascii="Times New Roman" w:hAnsi="Times New Roman" w:cs="Times New Roman"/>
          <w:i/>
          <w:iCs/>
          <w:sz w:val="24"/>
          <w:szCs w:val="24"/>
          <w:lang w:val="en-US"/>
        </w:rPr>
        <w:t>The Sage Handbook of Organizational Institutionalism</w:t>
      </w:r>
      <w:r w:rsidRPr="00381F56">
        <w:rPr>
          <w:rFonts w:ascii="Times New Roman" w:hAnsi="Times New Roman" w:cs="Times New Roman"/>
          <w:sz w:val="24"/>
          <w:szCs w:val="24"/>
          <w:lang w:val="en-US"/>
        </w:rPr>
        <w:t>, 477–506.</w:t>
      </w:r>
    </w:p>
    <w:p w14:paraId="7079CC28"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lastRenderedPageBreak/>
        <w:t xml:space="preserve">Lee, M.-D. P., &amp; Lounsbury, M. (2015). Filtering institutional logics: Community logic variation and differential responses to the institutional complexity of toxic waste. </w:t>
      </w:r>
      <w:r w:rsidRPr="00381F56">
        <w:rPr>
          <w:rFonts w:ascii="Times New Roman" w:hAnsi="Times New Roman" w:cs="Times New Roman"/>
          <w:i/>
          <w:iCs/>
          <w:sz w:val="24"/>
          <w:szCs w:val="24"/>
          <w:lang w:val="en-US"/>
        </w:rPr>
        <w:t>Organization Science</w:t>
      </w:r>
      <w:r w:rsidRPr="00381F56">
        <w:rPr>
          <w:rFonts w:ascii="Times New Roman" w:hAnsi="Times New Roman" w:cs="Times New Roman"/>
          <w:sz w:val="24"/>
          <w:szCs w:val="24"/>
          <w:lang w:val="en-US"/>
        </w:rPr>
        <w:t xml:space="preserve">, </w:t>
      </w:r>
      <w:r w:rsidRPr="00381F56">
        <w:rPr>
          <w:rFonts w:ascii="Times New Roman" w:hAnsi="Times New Roman" w:cs="Times New Roman"/>
          <w:i/>
          <w:iCs/>
          <w:sz w:val="24"/>
          <w:szCs w:val="24"/>
          <w:lang w:val="en-US"/>
        </w:rPr>
        <w:t>26</w:t>
      </w:r>
      <w:r w:rsidRPr="00381F56">
        <w:rPr>
          <w:rFonts w:ascii="Times New Roman" w:hAnsi="Times New Roman" w:cs="Times New Roman"/>
          <w:sz w:val="24"/>
          <w:szCs w:val="24"/>
          <w:lang w:val="en-US"/>
        </w:rPr>
        <w:t>, 847–866.</w:t>
      </w:r>
    </w:p>
    <w:p w14:paraId="0B9A02FC"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Leung, A., Zietsma, C., &amp; Peredo, A. M. (2014). Emergent identity work and institutional change: The ‘quiet’ revolution of Japanese middle-class housewives. </w:t>
      </w:r>
      <w:r w:rsidRPr="00381F56">
        <w:rPr>
          <w:rFonts w:ascii="Times New Roman" w:hAnsi="Times New Roman" w:cs="Times New Roman"/>
          <w:i/>
          <w:iCs/>
          <w:sz w:val="24"/>
          <w:szCs w:val="24"/>
          <w:lang w:val="en-US"/>
        </w:rPr>
        <w:t>Organization Studies</w:t>
      </w:r>
      <w:r w:rsidRPr="00381F56">
        <w:rPr>
          <w:rFonts w:ascii="Times New Roman" w:hAnsi="Times New Roman" w:cs="Times New Roman"/>
          <w:sz w:val="24"/>
          <w:szCs w:val="24"/>
          <w:lang w:val="en-US"/>
        </w:rPr>
        <w:t xml:space="preserve">, </w:t>
      </w:r>
      <w:r w:rsidRPr="00381F56">
        <w:rPr>
          <w:rFonts w:ascii="Times New Roman" w:hAnsi="Times New Roman" w:cs="Times New Roman"/>
          <w:i/>
          <w:iCs/>
          <w:sz w:val="24"/>
          <w:szCs w:val="24"/>
          <w:lang w:val="en-US"/>
        </w:rPr>
        <w:t>35</w:t>
      </w:r>
      <w:r w:rsidRPr="00381F56">
        <w:rPr>
          <w:rFonts w:ascii="Times New Roman" w:hAnsi="Times New Roman" w:cs="Times New Roman"/>
          <w:sz w:val="24"/>
          <w:szCs w:val="24"/>
          <w:lang w:val="en-US"/>
        </w:rPr>
        <w:t>, 423–450.</w:t>
      </w:r>
    </w:p>
    <w:p w14:paraId="2E71391E"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Lizardo, O., &amp; Strand, M. (2010). Skills, toolkits, contexts and institutions: Clarifying the relationship between different approaches to cognition in cultural sociology. </w:t>
      </w:r>
      <w:r w:rsidRPr="00381F56">
        <w:rPr>
          <w:rFonts w:ascii="Times New Roman" w:hAnsi="Times New Roman" w:cs="Times New Roman"/>
          <w:i/>
          <w:iCs/>
          <w:sz w:val="24"/>
          <w:szCs w:val="24"/>
          <w:lang w:val="en-US"/>
        </w:rPr>
        <w:t>Poetics</w:t>
      </w:r>
      <w:r w:rsidRPr="00381F56">
        <w:rPr>
          <w:rFonts w:ascii="Times New Roman" w:hAnsi="Times New Roman" w:cs="Times New Roman"/>
          <w:sz w:val="24"/>
          <w:szCs w:val="24"/>
          <w:lang w:val="en-US"/>
        </w:rPr>
        <w:t xml:space="preserve">, </w:t>
      </w:r>
      <w:r w:rsidRPr="00381F56">
        <w:rPr>
          <w:rFonts w:ascii="Times New Roman" w:hAnsi="Times New Roman" w:cs="Times New Roman"/>
          <w:i/>
          <w:iCs/>
          <w:sz w:val="24"/>
          <w:szCs w:val="24"/>
          <w:lang w:val="en-US"/>
        </w:rPr>
        <w:t>38</w:t>
      </w:r>
      <w:r w:rsidRPr="00381F56">
        <w:rPr>
          <w:rFonts w:ascii="Times New Roman" w:hAnsi="Times New Roman" w:cs="Times New Roman"/>
          <w:sz w:val="24"/>
          <w:szCs w:val="24"/>
          <w:lang w:val="en-US"/>
        </w:rPr>
        <w:t>, 205–228.</w:t>
      </w:r>
    </w:p>
    <w:p w14:paraId="48A8F6E2"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Lok, J. (2017). Why (and how) institutional theory can be critical: Addressing the challenge to institutional theory’s critical turn. </w:t>
      </w:r>
      <w:r w:rsidRPr="00381F56">
        <w:rPr>
          <w:rFonts w:ascii="Times New Roman" w:hAnsi="Times New Roman" w:cs="Times New Roman"/>
          <w:i/>
          <w:iCs/>
          <w:sz w:val="24"/>
          <w:szCs w:val="24"/>
          <w:lang w:val="en-US"/>
        </w:rPr>
        <w:t>Journal of Management Inquiry</w:t>
      </w:r>
      <w:r w:rsidRPr="00381F56">
        <w:rPr>
          <w:rFonts w:ascii="Times New Roman" w:hAnsi="Times New Roman" w:cs="Times New Roman"/>
          <w:sz w:val="24"/>
          <w:szCs w:val="24"/>
          <w:lang w:val="en-US"/>
        </w:rPr>
        <w:t>, 1–15.</w:t>
      </w:r>
    </w:p>
    <w:p w14:paraId="151424C8"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Lounsbury, M. (2007). A Tale of Two Cities: Competing Logics and Practice Variation in the Professionalizing of Mutual Funds. </w:t>
      </w:r>
      <w:r w:rsidRPr="00381F56">
        <w:rPr>
          <w:rFonts w:ascii="Times New Roman" w:hAnsi="Times New Roman" w:cs="Times New Roman"/>
          <w:i/>
          <w:iCs/>
          <w:sz w:val="24"/>
          <w:szCs w:val="24"/>
          <w:lang w:val="en-US"/>
        </w:rPr>
        <w:t>Academy of Management Journal</w:t>
      </w:r>
      <w:r w:rsidRPr="00381F56">
        <w:rPr>
          <w:rFonts w:ascii="Times New Roman" w:hAnsi="Times New Roman" w:cs="Times New Roman"/>
          <w:sz w:val="24"/>
          <w:szCs w:val="24"/>
          <w:lang w:val="en-US"/>
        </w:rPr>
        <w:t xml:space="preserve">, </w:t>
      </w:r>
      <w:r w:rsidRPr="00381F56">
        <w:rPr>
          <w:rFonts w:ascii="Times New Roman" w:hAnsi="Times New Roman" w:cs="Times New Roman"/>
          <w:i/>
          <w:iCs/>
          <w:sz w:val="24"/>
          <w:szCs w:val="24"/>
          <w:lang w:val="en-US"/>
        </w:rPr>
        <w:t>50</w:t>
      </w:r>
      <w:r w:rsidRPr="00381F56">
        <w:rPr>
          <w:rFonts w:ascii="Times New Roman" w:hAnsi="Times New Roman" w:cs="Times New Roman"/>
          <w:sz w:val="24"/>
          <w:szCs w:val="24"/>
          <w:lang w:val="en-US"/>
        </w:rPr>
        <w:t>, 289–307.</w:t>
      </w:r>
    </w:p>
    <w:p w14:paraId="40D3B69E"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Martí, I., &amp; Fernández, P. (2013). The institutional work of oppression and resistance: Learning from the Holocaust. </w:t>
      </w:r>
      <w:r w:rsidRPr="00381F56">
        <w:rPr>
          <w:rFonts w:ascii="Times New Roman" w:hAnsi="Times New Roman" w:cs="Times New Roman"/>
          <w:i/>
          <w:iCs/>
          <w:sz w:val="24"/>
          <w:szCs w:val="24"/>
          <w:lang w:val="en-US"/>
        </w:rPr>
        <w:t>Organization Studies</w:t>
      </w:r>
      <w:r w:rsidRPr="00381F56">
        <w:rPr>
          <w:rFonts w:ascii="Times New Roman" w:hAnsi="Times New Roman" w:cs="Times New Roman"/>
          <w:sz w:val="24"/>
          <w:szCs w:val="24"/>
          <w:lang w:val="en-US"/>
        </w:rPr>
        <w:t xml:space="preserve">, </w:t>
      </w:r>
      <w:r w:rsidRPr="00381F56">
        <w:rPr>
          <w:rFonts w:ascii="Times New Roman" w:hAnsi="Times New Roman" w:cs="Times New Roman"/>
          <w:i/>
          <w:iCs/>
          <w:sz w:val="24"/>
          <w:szCs w:val="24"/>
          <w:lang w:val="en-US"/>
        </w:rPr>
        <w:t>34</w:t>
      </w:r>
      <w:r w:rsidRPr="00381F56">
        <w:rPr>
          <w:rFonts w:ascii="Times New Roman" w:hAnsi="Times New Roman" w:cs="Times New Roman"/>
          <w:sz w:val="24"/>
          <w:szCs w:val="24"/>
          <w:lang w:val="en-US"/>
        </w:rPr>
        <w:t>, 1195–1223.</w:t>
      </w:r>
    </w:p>
    <w:p w14:paraId="15119A73"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Martin, J. L. (2011). </w:t>
      </w:r>
      <w:r w:rsidRPr="00381F56">
        <w:rPr>
          <w:rFonts w:ascii="Times New Roman" w:hAnsi="Times New Roman" w:cs="Times New Roman"/>
          <w:i/>
          <w:iCs/>
          <w:sz w:val="24"/>
          <w:szCs w:val="24"/>
          <w:lang w:val="en-US"/>
        </w:rPr>
        <w:t>The Explanation of Social Action</w:t>
      </w:r>
      <w:r w:rsidRPr="00381F56">
        <w:rPr>
          <w:rFonts w:ascii="Times New Roman" w:hAnsi="Times New Roman" w:cs="Times New Roman"/>
          <w:sz w:val="24"/>
          <w:szCs w:val="24"/>
          <w:lang w:val="en-US"/>
        </w:rPr>
        <w:t>. New York: Oxford University Press.</w:t>
      </w:r>
    </w:p>
    <w:p w14:paraId="5F5EF974"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Martin, J. L. (2014). The crucial place of sexual judgment for field theoretic inquiries. </w:t>
      </w:r>
      <w:r w:rsidRPr="00381F56">
        <w:rPr>
          <w:rFonts w:ascii="Times New Roman" w:hAnsi="Times New Roman" w:cs="Times New Roman"/>
          <w:i/>
          <w:iCs/>
          <w:sz w:val="24"/>
          <w:szCs w:val="24"/>
          <w:lang w:val="en-US"/>
        </w:rPr>
        <w:t>Sexual Fields: Toward a Sociology of Collective Sexual Life</w:t>
      </w:r>
      <w:r w:rsidRPr="00381F56">
        <w:rPr>
          <w:rFonts w:ascii="Times New Roman" w:hAnsi="Times New Roman" w:cs="Times New Roman"/>
          <w:sz w:val="24"/>
          <w:szCs w:val="24"/>
          <w:lang w:val="en-US"/>
        </w:rPr>
        <w:t>, 171–188.</w:t>
      </w:r>
    </w:p>
    <w:p w14:paraId="5994C283"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Martin, J. L., &amp; Merriman, B. (2015). A social aesthetics as a general cultural sociology? In </w:t>
      </w:r>
      <w:r w:rsidRPr="00381F56">
        <w:rPr>
          <w:rFonts w:ascii="Times New Roman" w:hAnsi="Times New Roman" w:cs="Times New Roman"/>
          <w:i/>
          <w:iCs/>
          <w:sz w:val="24"/>
          <w:szCs w:val="24"/>
          <w:lang w:val="en-US"/>
        </w:rPr>
        <w:t>Routledge international handbook of the sociology of art and culture</w:t>
      </w:r>
      <w:r w:rsidRPr="00381F56">
        <w:rPr>
          <w:rFonts w:ascii="Times New Roman" w:hAnsi="Times New Roman" w:cs="Times New Roman"/>
          <w:sz w:val="24"/>
          <w:szCs w:val="24"/>
          <w:lang w:val="en-US"/>
        </w:rPr>
        <w:t xml:space="preserve"> (pp. 152–210). Routledge.</w:t>
      </w:r>
    </w:p>
    <w:p w14:paraId="3AF70098"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Marx, K. (1844). Economic and philosophical manuscripts. </w:t>
      </w:r>
      <w:r w:rsidRPr="00381F56">
        <w:rPr>
          <w:rFonts w:ascii="Times New Roman" w:hAnsi="Times New Roman" w:cs="Times New Roman"/>
          <w:i/>
          <w:iCs/>
          <w:sz w:val="24"/>
          <w:szCs w:val="24"/>
          <w:lang w:val="en-US"/>
        </w:rPr>
        <w:t>Early Writings</w:t>
      </w:r>
      <w:r w:rsidRPr="00381F56">
        <w:rPr>
          <w:rFonts w:ascii="Times New Roman" w:hAnsi="Times New Roman" w:cs="Times New Roman"/>
          <w:sz w:val="24"/>
          <w:szCs w:val="24"/>
          <w:lang w:val="en-US"/>
        </w:rPr>
        <w:t xml:space="preserve">, </w:t>
      </w:r>
      <w:r w:rsidRPr="00381F56">
        <w:rPr>
          <w:rFonts w:ascii="Times New Roman" w:hAnsi="Times New Roman" w:cs="Times New Roman"/>
          <w:i/>
          <w:iCs/>
          <w:sz w:val="24"/>
          <w:szCs w:val="24"/>
          <w:lang w:val="en-US"/>
        </w:rPr>
        <w:t>333</w:t>
      </w:r>
      <w:r w:rsidRPr="00381F56">
        <w:rPr>
          <w:rFonts w:ascii="Times New Roman" w:hAnsi="Times New Roman" w:cs="Times New Roman"/>
          <w:sz w:val="24"/>
          <w:szCs w:val="24"/>
          <w:lang w:val="en-US"/>
        </w:rPr>
        <w:t>.</w:t>
      </w:r>
    </w:p>
    <w:p w14:paraId="30DE9B5D"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Meyer, J. W. (2008). Reflections on institutional theories of organizations. </w:t>
      </w:r>
      <w:r w:rsidRPr="00381F56">
        <w:rPr>
          <w:rFonts w:ascii="Times New Roman" w:hAnsi="Times New Roman" w:cs="Times New Roman"/>
          <w:i/>
          <w:iCs/>
          <w:sz w:val="24"/>
          <w:szCs w:val="24"/>
          <w:lang w:val="en-US"/>
        </w:rPr>
        <w:t>The Sage Handbook of Organizational Institutionalism</w:t>
      </w:r>
      <w:r w:rsidRPr="00381F56">
        <w:rPr>
          <w:rFonts w:ascii="Times New Roman" w:hAnsi="Times New Roman" w:cs="Times New Roman"/>
          <w:sz w:val="24"/>
          <w:szCs w:val="24"/>
          <w:lang w:val="en-US"/>
        </w:rPr>
        <w:t>, 790–811.</w:t>
      </w:r>
    </w:p>
    <w:p w14:paraId="66FB17F3"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Miller, J. (1993). </w:t>
      </w:r>
      <w:r w:rsidRPr="00381F56">
        <w:rPr>
          <w:rFonts w:ascii="Times New Roman" w:hAnsi="Times New Roman" w:cs="Times New Roman"/>
          <w:i/>
          <w:iCs/>
          <w:sz w:val="24"/>
          <w:szCs w:val="24"/>
          <w:lang w:val="en-US"/>
        </w:rPr>
        <w:t>The Passion of Michel Foucault</w:t>
      </w:r>
      <w:r w:rsidRPr="00381F56">
        <w:rPr>
          <w:rFonts w:ascii="Times New Roman" w:hAnsi="Times New Roman" w:cs="Times New Roman"/>
          <w:sz w:val="24"/>
          <w:szCs w:val="24"/>
          <w:lang w:val="en-US"/>
        </w:rPr>
        <w:t>. New York: Anchor.</w:t>
      </w:r>
    </w:p>
    <w:p w14:paraId="49D2A4F6"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Mohr, J. W., &amp; Duquenne, V. (1997). The duality of culture and practice: Poverty relief in New York City, 1888--1917. </w:t>
      </w:r>
      <w:r w:rsidRPr="00381F56">
        <w:rPr>
          <w:rFonts w:ascii="Times New Roman" w:hAnsi="Times New Roman" w:cs="Times New Roman"/>
          <w:i/>
          <w:iCs/>
          <w:sz w:val="24"/>
          <w:szCs w:val="24"/>
          <w:lang w:val="en-US"/>
        </w:rPr>
        <w:t>Theory and Society</w:t>
      </w:r>
      <w:r w:rsidRPr="00381F56">
        <w:rPr>
          <w:rFonts w:ascii="Times New Roman" w:hAnsi="Times New Roman" w:cs="Times New Roman"/>
          <w:sz w:val="24"/>
          <w:szCs w:val="24"/>
          <w:lang w:val="en-US"/>
        </w:rPr>
        <w:t xml:space="preserve">, </w:t>
      </w:r>
      <w:r w:rsidRPr="00381F56">
        <w:rPr>
          <w:rFonts w:ascii="Times New Roman" w:hAnsi="Times New Roman" w:cs="Times New Roman"/>
          <w:i/>
          <w:iCs/>
          <w:sz w:val="24"/>
          <w:szCs w:val="24"/>
          <w:lang w:val="en-US"/>
        </w:rPr>
        <w:t>26</w:t>
      </w:r>
      <w:r w:rsidRPr="00381F56">
        <w:rPr>
          <w:rFonts w:ascii="Times New Roman" w:hAnsi="Times New Roman" w:cs="Times New Roman"/>
          <w:sz w:val="24"/>
          <w:szCs w:val="24"/>
          <w:lang w:val="en-US"/>
        </w:rPr>
        <w:t>, 305–356.</w:t>
      </w:r>
    </w:p>
    <w:p w14:paraId="310F497C"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Munir, K. A. (2015). A loss of power in institutional theory. </w:t>
      </w:r>
      <w:r w:rsidRPr="00381F56">
        <w:rPr>
          <w:rFonts w:ascii="Times New Roman" w:hAnsi="Times New Roman" w:cs="Times New Roman"/>
          <w:i/>
          <w:iCs/>
          <w:sz w:val="24"/>
          <w:szCs w:val="24"/>
          <w:lang w:val="en-US"/>
        </w:rPr>
        <w:t>Journal of Management Inquiry</w:t>
      </w:r>
      <w:r w:rsidRPr="00381F56">
        <w:rPr>
          <w:rFonts w:ascii="Times New Roman" w:hAnsi="Times New Roman" w:cs="Times New Roman"/>
          <w:sz w:val="24"/>
          <w:szCs w:val="24"/>
          <w:lang w:val="en-US"/>
        </w:rPr>
        <w:t xml:space="preserve">, </w:t>
      </w:r>
      <w:r w:rsidRPr="00381F56">
        <w:rPr>
          <w:rFonts w:ascii="Times New Roman" w:hAnsi="Times New Roman" w:cs="Times New Roman"/>
          <w:i/>
          <w:iCs/>
          <w:sz w:val="24"/>
          <w:szCs w:val="24"/>
          <w:lang w:val="en-US"/>
        </w:rPr>
        <w:t>24</w:t>
      </w:r>
      <w:r w:rsidRPr="00381F56">
        <w:rPr>
          <w:rFonts w:ascii="Times New Roman" w:hAnsi="Times New Roman" w:cs="Times New Roman"/>
          <w:sz w:val="24"/>
          <w:szCs w:val="24"/>
          <w:lang w:val="en-US"/>
        </w:rPr>
        <w:t>, 90–92.</w:t>
      </w:r>
    </w:p>
    <w:p w14:paraId="3282E4E7"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O’Mahony, S. (2019, May). </w:t>
      </w:r>
      <w:r w:rsidRPr="00381F56">
        <w:rPr>
          <w:rFonts w:ascii="Times New Roman" w:hAnsi="Times New Roman" w:cs="Times New Roman"/>
          <w:i/>
          <w:iCs/>
          <w:sz w:val="24"/>
          <w:szCs w:val="24"/>
          <w:lang w:val="en-US"/>
        </w:rPr>
        <w:t>Explaining the escalation of activism through repertoire reficonguration</w:t>
      </w:r>
      <w:r w:rsidRPr="00381F56">
        <w:rPr>
          <w:rFonts w:ascii="Times New Roman" w:hAnsi="Times New Roman" w:cs="Times New Roman"/>
          <w:sz w:val="24"/>
          <w:szCs w:val="24"/>
          <w:lang w:val="en-US"/>
        </w:rPr>
        <w:t>. Presented at the Technology Management Program, Dean’s Lecture.</w:t>
      </w:r>
    </w:p>
    <w:p w14:paraId="62943700"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Quattrone, P. (2015). Governing social orders, unfolding rationality, and Jesuit accounting practices: A procedural approach to institutional logics. </w:t>
      </w:r>
      <w:r w:rsidRPr="00381F56">
        <w:rPr>
          <w:rFonts w:ascii="Times New Roman" w:hAnsi="Times New Roman" w:cs="Times New Roman"/>
          <w:i/>
          <w:iCs/>
          <w:sz w:val="24"/>
          <w:szCs w:val="24"/>
          <w:lang w:val="en-US"/>
        </w:rPr>
        <w:t>Administrative Science Quarterly</w:t>
      </w:r>
      <w:r w:rsidRPr="00381F56">
        <w:rPr>
          <w:rFonts w:ascii="Times New Roman" w:hAnsi="Times New Roman" w:cs="Times New Roman"/>
          <w:sz w:val="24"/>
          <w:szCs w:val="24"/>
          <w:lang w:val="en-US"/>
        </w:rPr>
        <w:t xml:space="preserve">, </w:t>
      </w:r>
      <w:r w:rsidRPr="00381F56">
        <w:rPr>
          <w:rFonts w:ascii="Times New Roman" w:hAnsi="Times New Roman" w:cs="Times New Roman"/>
          <w:i/>
          <w:iCs/>
          <w:sz w:val="24"/>
          <w:szCs w:val="24"/>
          <w:lang w:val="en-US"/>
        </w:rPr>
        <w:t>60</w:t>
      </w:r>
      <w:r w:rsidRPr="00381F56">
        <w:rPr>
          <w:rFonts w:ascii="Times New Roman" w:hAnsi="Times New Roman" w:cs="Times New Roman"/>
          <w:sz w:val="24"/>
          <w:szCs w:val="24"/>
          <w:lang w:val="en-US"/>
        </w:rPr>
        <w:t>, 411–445.</w:t>
      </w:r>
    </w:p>
    <w:p w14:paraId="6B0EE6F8"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Reed, M., &amp; Burrell, G. (2019). Theory and organization studies: The need for contestation. </w:t>
      </w:r>
      <w:r w:rsidRPr="00381F56">
        <w:rPr>
          <w:rFonts w:ascii="Times New Roman" w:hAnsi="Times New Roman" w:cs="Times New Roman"/>
          <w:i/>
          <w:iCs/>
          <w:sz w:val="24"/>
          <w:szCs w:val="24"/>
          <w:lang w:val="en-US"/>
        </w:rPr>
        <w:t>Organization Studies</w:t>
      </w:r>
      <w:r w:rsidRPr="00381F56">
        <w:rPr>
          <w:rFonts w:ascii="Times New Roman" w:hAnsi="Times New Roman" w:cs="Times New Roman"/>
          <w:sz w:val="24"/>
          <w:szCs w:val="24"/>
          <w:lang w:val="en-US"/>
        </w:rPr>
        <w:t xml:space="preserve">, </w:t>
      </w:r>
      <w:r w:rsidRPr="00381F56">
        <w:rPr>
          <w:rFonts w:ascii="Times New Roman" w:hAnsi="Times New Roman" w:cs="Times New Roman"/>
          <w:i/>
          <w:iCs/>
          <w:sz w:val="24"/>
          <w:szCs w:val="24"/>
          <w:lang w:val="en-US"/>
        </w:rPr>
        <w:t>40</w:t>
      </w:r>
      <w:r w:rsidRPr="00381F56">
        <w:rPr>
          <w:rFonts w:ascii="Times New Roman" w:hAnsi="Times New Roman" w:cs="Times New Roman"/>
          <w:sz w:val="24"/>
          <w:szCs w:val="24"/>
          <w:lang w:val="en-US"/>
        </w:rPr>
        <w:t>, 39–54.</w:t>
      </w:r>
    </w:p>
    <w:p w14:paraId="35BFAE7B"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Schatzki, T. (2016). Practice theory as flat ontology. In G. Spaargaren, D. Weenink, &amp; M. Lamers (Eds.), </w:t>
      </w:r>
      <w:r w:rsidRPr="00381F56">
        <w:rPr>
          <w:rFonts w:ascii="Times New Roman" w:hAnsi="Times New Roman" w:cs="Times New Roman"/>
          <w:i/>
          <w:iCs/>
          <w:sz w:val="24"/>
          <w:szCs w:val="24"/>
          <w:lang w:val="en-US"/>
        </w:rPr>
        <w:t>Practice Theory and Research: Exploring the dynamics of socisl life</w:t>
      </w:r>
      <w:r w:rsidRPr="00381F56">
        <w:rPr>
          <w:rFonts w:ascii="Times New Roman" w:hAnsi="Times New Roman" w:cs="Times New Roman"/>
          <w:sz w:val="24"/>
          <w:szCs w:val="24"/>
          <w:lang w:val="en-US"/>
        </w:rPr>
        <w:t xml:space="preserve"> (pp. 44–58). Routledge.</w:t>
      </w:r>
    </w:p>
    <w:p w14:paraId="15957E3A"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Schatzki, T. (2019). </w:t>
      </w:r>
      <w:r w:rsidRPr="00381F56">
        <w:rPr>
          <w:rFonts w:ascii="Times New Roman" w:hAnsi="Times New Roman" w:cs="Times New Roman"/>
          <w:i/>
          <w:iCs/>
          <w:sz w:val="24"/>
          <w:szCs w:val="24"/>
          <w:lang w:val="en-US"/>
        </w:rPr>
        <w:t>Social Change in a Material World</w:t>
      </w:r>
      <w:r w:rsidRPr="00381F56">
        <w:rPr>
          <w:rFonts w:ascii="Times New Roman" w:hAnsi="Times New Roman" w:cs="Times New Roman"/>
          <w:sz w:val="24"/>
          <w:szCs w:val="24"/>
          <w:lang w:val="en-US"/>
        </w:rPr>
        <w:t>. Routledge.</w:t>
      </w:r>
    </w:p>
    <w:p w14:paraId="23182CDF"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Schneider, M. A. (1987). Culture-as-text in the work of Clifford Geertz. </w:t>
      </w:r>
      <w:r w:rsidRPr="00381F56">
        <w:rPr>
          <w:rFonts w:ascii="Times New Roman" w:hAnsi="Times New Roman" w:cs="Times New Roman"/>
          <w:i/>
          <w:iCs/>
          <w:sz w:val="24"/>
          <w:szCs w:val="24"/>
          <w:lang w:val="en-US"/>
        </w:rPr>
        <w:t>Theory and Society</w:t>
      </w:r>
      <w:r w:rsidRPr="00381F56">
        <w:rPr>
          <w:rFonts w:ascii="Times New Roman" w:hAnsi="Times New Roman" w:cs="Times New Roman"/>
          <w:sz w:val="24"/>
          <w:szCs w:val="24"/>
          <w:lang w:val="en-US"/>
        </w:rPr>
        <w:t xml:space="preserve">, </w:t>
      </w:r>
      <w:r w:rsidRPr="00381F56">
        <w:rPr>
          <w:rFonts w:ascii="Times New Roman" w:hAnsi="Times New Roman" w:cs="Times New Roman"/>
          <w:i/>
          <w:iCs/>
          <w:sz w:val="24"/>
          <w:szCs w:val="24"/>
          <w:lang w:val="en-US"/>
        </w:rPr>
        <w:t>16</w:t>
      </w:r>
      <w:r w:rsidRPr="00381F56">
        <w:rPr>
          <w:rFonts w:ascii="Times New Roman" w:hAnsi="Times New Roman" w:cs="Times New Roman"/>
          <w:sz w:val="24"/>
          <w:szCs w:val="24"/>
          <w:lang w:val="en-US"/>
        </w:rPr>
        <w:t>, 809–839.</w:t>
      </w:r>
    </w:p>
    <w:p w14:paraId="717E2A85"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Scott, W. R. (1995). </w:t>
      </w:r>
      <w:r w:rsidRPr="00381F56">
        <w:rPr>
          <w:rFonts w:ascii="Times New Roman" w:hAnsi="Times New Roman" w:cs="Times New Roman"/>
          <w:i/>
          <w:iCs/>
          <w:sz w:val="24"/>
          <w:szCs w:val="24"/>
          <w:lang w:val="en-US"/>
        </w:rPr>
        <w:t>Institutions and organizations</w:t>
      </w:r>
      <w:r w:rsidRPr="00381F56">
        <w:rPr>
          <w:rFonts w:ascii="Times New Roman" w:hAnsi="Times New Roman" w:cs="Times New Roman"/>
          <w:sz w:val="24"/>
          <w:szCs w:val="24"/>
          <w:lang w:val="en-US"/>
        </w:rPr>
        <w:t xml:space="preserve"> (Vol. 2). Sage Thousand Oaks, CA.</w:t>
      </w:r>
    </w:p>
    <w:p w14:paraId="10322369"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Selznick, P. (1957). </w:t>
      </w:r>
      <w:r w:rsidRPr="00381F56">
        <w:rPr>
          <w:rFonts w:ascii="Times New Roman" w:hAnsi="Times New Roman" w:cs="Times New Roman"/>
          <w:i/>
          <w:iCs/>
          <w:sz w:val="24"/>
          <w:szCs w:val="24"/>
          <w:lang w:val="en-US"/>
        </w:rPr>
        <w:t>Leadership in administration: A sociological interpretation</w:t>
      </w:r>
      <w:r w:rsidRPr="00381F56">
        <w:rPr>
          <w:rFonts w:ascii="Times New Roman" w:hAnsi="Times New Roman" w:cs="Times New Roman"/>
          <w:sz w:val="24"/>
          <w:szCs w:val="24"/>
          <w:lang w:val="en-US"/>
        </w:rPr>
        <w:t>. Berkeley: University of California Press.</w:t>
      </w:r>
    </w:p>
    <w:p w14:paraId="6E85269E"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lastRenderedPageBreak/>
        <w:t xml:space="preserve">Smets, M., Aristidou, A., &amp; Whittington, R. (2017). Towards a practice-driven institutionalism. </w:t>
      </w:r>
      <w:r w:rsidRPr="00381F56">
        <w:rPr>
          <w:rFonts w:ascii="Times New Roman" w:hAnsi="Times New Roman" w:cs="Times New Roman"/>
          <w:i/>
          <w:iCs/>
          <w:sz w:val="24"/>
          <w:szCs w:val="24"/>
          <w:lang w:val="en-US"/>
        </w:rPr>
        <w:t>The Sage Handbook of Organizational Institutionalism</w:t>
      </w:r>
      <w:r w:rsidRPr="00381F56">
        <w:rPr>
          <w:rFonts w:ascii="Times New Roman" w:hAnsi="Times New Roman" w:cs="Times New Roman"/>
          <w:sz w:val="24"/>
          <w:szCs w:val="24"/>
          <w:lang w:val="en-US"/>
        </w:rPr>
        <w:t>, 365.</w:t>
      </w:r>
    </w:p>
    <w:p w14:paraId="05277370"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Sotoudeh, R., Friedland, R., &amp; Afary, J. (2019). A match made in heaven: Love and piety in Iranian mate-selection. </w:t>
      </w:r>
      <w:r w:rsidRPr="00381F56">
        <w:rPr>
          <w:rFonts w:ascii="Times New Roman" w:hAnsi="Times New Roman" w:cs="Times New Roman"/>
          <w:i/>
          <w:iCs/>
          <w:sz w:val="24"/>
          <w:szCs w:val="24"/>
          <w:lang w:val="en-US"/>
        </w:rPr>
        <w:t>Unpublished Working Paper</w:t>
      </w:r>
      <w:r w:rsidRPr="00381F56">
        <w:rPr>
          <w:rFonts w:ascii="Times New Roman" w:hAnsi="Times New Roman" w:cs="Times New Roman"/>
          <w:sz w:val="24"/>
          <w:szCs w:val="24"/>
          <w:lang w:val="en-US"/>
        </w:rPr>
        <w:t>.</w:t>
      </w:r>
    </w:p>
    <w:p w14:paraId="558442DD"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Swidler, A. (2001). </w:t>
      </w:r>
      <w:r w:rsidRPr="00381F56">
        <w:rPr>
          <w:rFonts w:ascii="Times New Roman" w:hAnsi="Times New Roman" w:cs="Times New Roman"/>
          <w:i/>
          <w:iCs/>
          <w:sz w:val="24"/>
          <w:szCs w:val="24"/>
          <w:lang w:val="en-US"/>
        </w:rPr>
        <w:t>Talk of Love: How Culture Matters</w:t>
      </w:r>
      <w:r w:rsidRPr="00381F56">
        <w:rPr>
          <w:rFonts w:ascii="Times New Roman" w:hAnsi="Times New Roman" w:cs="Times New Roman"/>
          <w:sz w:val="24"/>
          <w:szCs w:val="24"/>
          <w:lang w:val="en-US"/>
        </w:rPr>
        <w:t>. Chicago, IL: University of Chicago Press.</w:t>
      </w:r>
    </w:p>
    <w:p w14:paraId="4E05F472"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Thornton, P. H. (2004). </w:t>
      </w:r>
      <w:r w:rsidRPr="00381F56">
        <w:rPr>
          <w:rFonts w:ascii="Times New Roman" w:hAnsi="Times New Roman" w:cs="Times New Roman"/>
          <w:i/>
          <w:iCs/>
          <w:sz w:val="24"/>
          <w:szCs w:val="24"/>
          <w:lang w:val="en-US"/>
        </w:rPr>
        <w:t>Market from Culture: Institutional Logics and Organizational Decisions in Higher Education Publishing</w:t>
      </w:r>
      <w:r w:rsidRPr="00381F56">
        <w:rPr>
          <w:rFonts w:ascii="Times New Roman" w:hAnsi="Times New Roman" w:cs="Times New Roman"/>
          <w:sz w:val="24"/>
          <w:szCs w:val="24"/>
          <w:lang w:val="en-US"/>
        </w:rPr>
        <w:t>. Stanford: CA: Stanford University Press.</w:t>
      </w:r>
    </w:p>
    <w:p w14:paraId="557FA349"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Thornton, P. H., Ocasio, W., &amp; Lounsbury, M. (2012). </w:t>
      </w:r>
      <w:r w:rsidRPr="00381F56">
        <w:rPr>
          <w:rFonts w:ascii="Times New Roman" w:hAnsi="Times New Roman" w:cs="Times New Roman"/>
          <w:i/>
          <w:iCs/>
          <w:sz w:val="24"/>
          <w:szCs w:val="24"/>
          <w:lang w:val="en-US"/>
        </w:rPr>
        <w:t>The Institutional Logics Perspective: A New Approach to Culture, Structure, and Process</w:t>
      </w:r>
      <w:r w:rsidRPr="00381F56">
        <w:rPr>
          <w:rFonts w:ascii="Times New Roman" w:hAnsi="Times New Roman" w:cs="Times New Roman"/>
          <w:sz w:val="24"/>
          <w:szCs w:val="24"/>
          <w:lang w:val="en-US"/>
        </w:rPr>
        <w:t>. Oxford: Oxford University Press.</w:t>
      </w:r>
    </w:p>
    <w:p w14:paraId="1CA81A9D"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Willmott, H. (2015). Why institutional theory cannot be critical. </w:t>
      </w:r>
      <w:r w:rsidRPr="00381F56">
        <w:rPr>
          <w:rFonts w:ascii="Times New Roman" w:hAnsi="Times New Roman" w:cs="Times New Roman"/>
          <w:i/>
          <w:iCs/>
          <w:sz w:val="24"/>
          <w:szCs w:val="24"/>
          <w:lang w:val="en-US"/>
        </w:rPr>
        <w:t>Journal of Management Inquiry</w:t>
      </w:r>
      <w:r w:rsidRPr="00381F56">
        <w:rPr>
          <w:rFonts w:ascii="Times New Roman" w:hAnsi="Times New Roman" w:cs="Times New Roman"/>
          <w:sz w:val="24"/>
          <w:szCs w:val="24"/>
          <w:lang w:val="en-US"/>
        </w:rPr>
        <w:t xml:space="preserve">, </w:t>
      </w:r>
      <w:r w:rsidRPr="00381F56">
        <w:rPr>
          <w:rFonts w:ascii="Times New Roman" w:hAnsi="Times New Roman" w:cs="Times New Roman"/>
          <w:i/>
          <w:iCs/>
          <w:sz w:val="24"/>
          <w:szCs w:val="24"/>
          <w:lang w:val="en-US"/>
        </w:rPr>
        <w:t>24</w:t>
      </w:r>
      <w:r w:rsidRPr="00381F56">
        <w:rPr>
          <w:rFonts w:ascii="Times New Roman" w:hAnsi="Times New Roman" w:cs="Times New Roman"/>
          <w:sz w:val="24"/>
          <w:szCs w:val="24"/>
          <w:lang w:val="en-US"/>
        </w:rPr>
        <w:t>, 105–111.</w:t>
      </w:r>
    </w:p>
    <w:p w14:paraId="7811AC82"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Willmott, H. (2018). Can It? On expanding institutional theory by disarming critique. </w:t>
      </w:r>
      <w:r w:rsidRPr="00381F56">
        <w:rPr>
          <w:rFonts w:ascii="Times New Roman" w:hAnsi="Times New Roman" w:cs="Times New Roman"/>
          <w:i/>
          <w:iCs/>
          <w:sz w:val="24"/>
          <w:szCs w:val="24"/>
          <w:lang w:val="en-US"/>
        </w:rPr>
        <w:t>Journal of Management Inquiry</w:t>
      </w:r>
      <w:r w:rsidRPr="00381F56">
        <w:rPr>
          <w:rFonts w:ascii="Times New Roman" w:hAnsi="Times New Roman" w:cs="Times New Roman"/>
          <w:sz w:val="24"/>
          <w:szCs w:val="24"/>
          <w:lang w:val="en-US"/>
        </w:rPr>
        <w:t>, 1056492617744893.</w:t>
      </w:r>
    </w:p>
    <w:p w14:paraId="5913EF43" w14:textId="77777777" w:rsidR="00381F56" w:rsidRPr="00381F56" w:rsidRDefault="00381F56" w:rsidP="00381F56">
      <w:pPr>
        <w:pStyle w:val="Bibliography"/>
        <w:spacing w:line="240" w:lineRule="auto"/>
        <w:rPr>
          <w:rFonts w:ascii="Times New Roman" w:hAnsi="Times New Roman" w:cs="Times New Roman"/>
          <w:sz w:val="24"/>
          <w:szCs w:val="24"/>
          <w:lang w:val="en-US"/>
        </w:rPr>
      </w:pPr>
      <w:r w:rsidRPr="00381F56">
        <w:rPr>
          <w:rFonts w:ascii="Times New Roman" w:hAnsi="Times New Roman" w:cs="Times New Roman"/>
          <w:sz w:val="24"/>
          <w:szCs w:val="24"/>
          <w:lang w:val="en-US"/>
        </w:rPr>
        <w:t xml:space="preserve">Wimalasinghe, R., &amp; Gooneratne, T. N. (2019). Control practices in a traditional industry in Sri Lanka: An institutional logics perspective. </w:t>
      </w:r>
      <w:r w:rsidRPr="00381F56">
        <w:rPr>
          <w:rFonts w:ascii="Times New Roman" w:hAnsi="Times New Roman" w:cs="Times New Roman"/>
          <w:i/>
          <w:iCs/>
          <w:sz w:val="24"/>
          <w:szCs w:val="24"/>
          <w:lang w:val="en-US"/>
        </w:rPr>
        <w:t>Qualitative Research in Accounting &amp; Management</w:t>
      </w:r>
      <w:r w:rsidRPr="00381F56">
        <w:rPr>
          <w:rFonts w:ascii="Times New Roman" w:hAnsi="Times New Roman" w:cs="Times New Roman"/>
          <w:sz w:val="24"/>
          <w:szCs w:val="24"/>
          <w:lang w:val="en-US"/>
        </w:rPr>
        <w:t>.</w:t>
      </w:r>
    </w:p>
    <w:p w14:paraId="277CB190" w14:textId="2F94D38F" w:rsidR="00C51CB6" w:rsidRPr="00211808" w:rsidRDefault="000D2356" w:rsidP="00381F56">
      <w:pPr>
        <w:spacing w:line="240" w:lineRule="auto"/>
        <w:jc w:val="both"/>
        <w:rPr>
          <w:rFonts w:ascii="Times New Roman" w:hAnsi="Times New Roman" w:cs="Times New Roman"/>
          <w:sz w:val="24"/>
          <w:szCs w:val="24"/>
        </w:rPr>
      </w:pPr>
      <w:r w:rsidRPr="00381F56">
        <w:rPr>
          <w:rFonts w:ascii="Times New Roman" w:hAnsi="Times New Roman" w:cs="Times New Roman"/>
          <w:sz w:val="24"/>
          <w:szCs w:val="24"/>
        </w:rPr>
        <w:fldChar w:fldCharType="end"/>
      </w:r>
    </w:p>
    <w:p w14:paraId="75B4B65A" w14:textId="77777777" w:rsidR="00C51CB6" w:rsidRPr="0010464A" w:rsidRDefault="00C51CB6" w:rsidP="0010464A">
      <w:pPr>
        <w:spacing w:line="240" w:lineRule="auto"/>
        <w:jc w:val="both"/>
        <w:rPr>
          <w:rFonts w:ascii="Times New Roman" w:hAnsi="Times New Roman" w:cs="Times New Roman"/>
          <w:sz w:val="24"/>
          <w:szCs w:val="24"/>
        </w:rPr>
      </w:pPr>
    </w:p>
    <w:sectPr w:rsidR="00C51CB6" w:rsidRPr="0010464A">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54E173" w14:textId="77777777" w:rsidR="00975787" w:rsidRDefault="00975787">
      <w:pPr>
        <w:spacing w:line="240" w:lineRule="auto"/>
      </w:pPr>
      <w:r>
        <w:separator/>
      </w:r>
    </w:p>
  </w:endnote>
  <w:endnote w:type="continuationSeparator" w:id="0">
    <w:p w14:paraId="0B0613AE" w14:textId="77777777" w:rsidR="00975787" w:rsidRDefault="009757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B7E07D" w14:textId="77777777" w:rsidR="00500C19" w:rsidRPr="00D77FF3" w:rsidRDefault="00500C19" w:rsidP="00D77FF3">
    <w:pPr>
      <w:jc w:val="center"/>
      <w:rPr>
        <w:rFonts w:ascii="Times New Roman" w:hAnsi="Times New Roman" w:cs="Times New Roman"/>
      </w:rPr>
    </w:pPr>
    <w:r w:rsidRPr="00D77FF3">
      <w:rPr>
        <w:rFonts w:ascii="Times New Roman" w:hAnsi="Times New Roman" w:cs="Times New Roman"/>
      </w:rPr>
      <w:fldChar w:fldCharType="begin"/>
    </w:r>
    <w:r w:rsidRPr="00D77FF3">
      <w:rPr>
        <w:rFonts w:ascii="Times New Roman" w:hAnsi="Times New Roman" w:cs="Times New Roman"/>
      </w:rPr>
      <w:instrText>PAGE</w:instrText>
    </w:r>
    <w:r w:rsidRPr="00D77FF3">
      <w:rPr>
        <w:rFonts w:ascii="Times New Roman" w:hAnsi="Times New Roman" w:cs="Times New Roman"/>
      </w:rPr>
      <w:fldChar w:fldCharType="separate"/>
    </w:r>
    <w:r w:rsidRPr="00D77FF3">
      <w:rPr>
        <w:rFonts w:ascii="Times New Roman" w:hAnsi="Times New Roman" w:cs="Times New Roman"/>
        <w:noProof/>
      </w:rPr>
      <w:t>1</w:t>
    </w:r>
    <w:r w:rsidRPr="00D77FF3">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7F0196" w14:textId="77777777" w:rsidR="00975787" w:rsidRDefault="00975787">
      <w:pPr>
        <w:spacing w:line="240" w:lineRule="auto"/>
      </w:pPr>
      <w:r>
        <w:separator/>
      </w:r>
    </w:p>
  </w:footnote>
  <w:footnote w:type="continuationSeparator" w:id="0">
    <w:p w14:paraId="48F0D432" w14:textId="77777777" w:rsidR="00975787" w:rsidRDefault="00975787">
      <w:pPr>
        <w:spacing w:line="240" w:lineRule="auto"/>
      </w:pPr>
      <w:r>
        <w:continuationSeparator/>
      </w:r>
    </w:p>
  </w:footnote>
  <w:footnote w:id="1">
    <w:p w14:paraId="6E8CCA96" w14:textId="6268DBB7" w:rsidR="00500C19" w:rsidRPr="00D77FF3" w:rsidRDefault="00500C19" w:rsidP="00D77FF3">
      <w:pPr>
        <w:spacing w:line="240" w:lineRule="auto"/>
        <w:jc w:val="both"/>
        <w:rPr>
          <w:rFonts w:ascii="Times New Roman" w:hAnsi="Times New Roman" w:cs="Times New Roman"/>
          <w:sz w:val="20"/>
          <w:szCs w:val="20"/>
        </w:rPr>
      </w:pPr>
      <w:r w:rsidRPr="00D77FF3">
        <w:rPr>
          <w:rFonts w:ascii="Times New Roman" w:hAnsi="Times New Roman" w:cs="Times New Roman"/>
          <w:sz w:val="20"/>
          <w:szCs w:val="20"/>
          <w:vertAlign w:val="superscript"/>
        </w:rPr>
        <w:footnoteRef/>
      </w:r>
      <w:r w:rsidRPr="00D77FF3">
        <w:rPr>
          <w:rFonts w:ascii="Times New Roman" w:hAnsi="Times New Roman" w:cs="Times New Roman"/>
          <w:sz w:val="20"/>
          <w:szCs w:val="20"/>
        </w:rPr>
        <w:t xml:space="preserve"> We thank Kevin Anderson, John Mohr, Henk Roose</w:t>
      </w:r>
      <w:r>
        <w:rPr>
          <w:rFonts w:ascii="Times New Roman" w:hAnsi="Times New Roman" w:cs="Times New Roman"/>
          <w:sz w:val="20"/>
          <w:szCs w:val="20"/>
        </w:rPr>
        <w:t xml:space="preserve"> and</w:t>
      </w:r>
      <w:r w:rsidRPr="00D77FF3">
        <w:rPr>
          <w:rFonts w:ascii="Times New Roman" w:hAnsi="Times New Roman" w:cs="Times New Roman"/>
          <w:sz w:val="20"/>
          <w:szCs w:val="20"/>
        </w:rPr>
        <w:t xml:space="preserve"> Hugh Willmott</w:t>
      </w:r>
      <w:r>
        <w:rPr>
          <w:rFonts w:ascii="Times New Roman" w:hAnsi="Times New Roman" w:cs="Times New Roman"/>
          <w:sz w:val="20"/>
          <w:szCs w:val="20"/>
        </w:rPr>
        <w:t xml:space="preserve"> for their precious insights and engagement with our work.  </w:t>
      </w:r>
    </w:p>
  </w:footnote>
  <w:footnote w:id="2">
    <w:p w14:paraId="2A44D7C0" w14:textId="26D38B0E" w:rsidR="00500C19" w:rsidRPr="00D94A54" w:rsidRDefault="00500C19" w:rsidP="00D94A54">
      <w:pPr>
        <w:spacing w:line="240" w:lineRule="auto"/>
        <w:jc w:val="both"/>
        <w:rPr>
          <w:rFonts w:ascii="Times New Roman" w:hAnsi="Times New Roman" w:cs="Times New Roman"/>
          <w:sz w:val="20"/>
          <w:szCs w:val="20"/>
        </w:rPr>
      </w:pPr>
      <w:r w:rsidRPr="00D94A54">
        <w:rPr>
          <w:rFonts w:ascii="Times New Roman" w:hAnsi="Times New Roman" w:cs="Times New Roman"/>
          <w:sz w:val="20"/>
          <w:szCs w:val="20"/>
          <w:vertAlign w:val="superscript"/>
        </w:rPr>
        <w:footnoteRef/>
      </w:r>
      <w:r w:rsidRPr="00D94A54">
        <w:rPr>
          <w:rFonts w:ascii="Times New Roman" w:hAnsi="Times New Roman" w:cs="Times New Roman"/>
          <w:sz w:val="20"/>
          <w:szCs w:val="20"/>
        </w:rPr>
        <w:t xml:space="preserve"> The private critiques have been on-going. Reed and Burrell explain that their critique of institutional theory “emanates from the sight of the audience muttering and swearing as they leave the seminar” </w:t>
      </w:r>
      <w:r w:rsidRPr="00D94A54">
        <w:rPr>
          <w:rFonts w:ascii="Times New Roman" w:hAnsi="Times New Roman" w:cs="Times New Roman"/>
          <w:sz w:val="20"/>
          <w:szCs w:val="20"/>
        </w:rPr>
        <w:fldChar w:fldCharType="begin"/>
      </w:r>
      <w:r>
        <w:rPr>
          <w:rFonts w:ascii="Times New Roman" w:hAnsi="Times New Roman" w:cs="Times New Roman"/>
          <w:sz w:val="20"/>
          <w:szCs w:val="20"/>
        </w:rPr>
        <w:instrText xml:space="preserve"> ADDIN ZOTERO_ITEM CSL_CITATION {"citationID":"Sio2WBwT","properties":{"formattedCitation":"(Reed &amp; Burrell, 2019, p. 40)","plainCitation":"(Reed &amp; Burrell, 2019, p. 40)","noteIndex":2},"citationItems":[{"id":3072,"uris":["http://zotero.org/users/1350121/items/9LN9SMY8"],"uri":["http://zotero.org/users/1350121/items/9LN9SMY8"],"itemData":{"id":3072,"type":"article-journal","title":"Theory and organization studies: The need for contestation","container-title":"Organization Studies","page":"39-54","volume":"40","issue":"1","ISSN":"0170-8406","journalAbbreviation":"Organization Studies","author":[{"family":"Reed","given":"Mike"},{"family":"Burrell","given":"Gibson"}],"issued":{"date-parts":[["2019"]]}},"locator":"40"}],"schema":"https://github.com/citation-style-language/schema/raw/master/csl-citation.json"} </w:instrText>
      </w:r>
      <w:r w:rsidRPr="00D94A54">
        <w:rPr>
          <w:rFonts w:ascii="Times New Roman" w:hAnsi="Times New Roman" w:cs="Times New Roman"/>
          <w:sz w:val="20"/>
          <w:szCs w:val="20"/>
        </w:rPr>
        <w:fldChar w:fldCharType="separate"/>
      </w:r>
      <w:r w:rsidRPr="00D94A54">
        <w:rPr>
          <w:rFonts w:ascii="Times New Roman" w:hAnsi="Times New Roman" w:cs="Times New Roman"/>
          <w:noProof/>
          <w:sz w:val="20"/>
          <w:szCs w:val="20"/>
        </w:rPr>
        <w:t>(Reed &amp; Burrell, 2019, p. 40)</w:t>
      </w:r>
      <w:r w:rsidRPr="00D94A54">
        <w:rPr>
          <w:rFonts w:ascii="Times New Roman" w:hAnsi="Times New Roman" w:cs="Times New Roman"/>
          <w:sz w:val="20"/>
          <w:szCs w:val="20"/>
        </w:rPr>
        <w:fldChar w:fldCharType="end"/>
      </w:r>
      <w:r w:rsidRPr="00D94A54">
        <w:rPr>
          <w:rFonts w:ascii="Times New Roman" w:hAnsi="Times New Roman" w:cs="Times New Roman"/>
          <w:sz w:val="20"/>
          <w:szCs w:val="20"/>
        </w:rPr>
        <w:t xml:space="preserve">.  </w:t>
      </w:r>
    </w:p>
  </w:footnote>
  <w:footnote w:id="3">
    <w:p w14:paraId="2E15B2F3" w14:textId="13A7487A" w:rsidR="00500C19" w:rsidRPr="00D94A54" w:rsidRDefault="00500C19" w:rsidP="00D94A54">
      <w:pPr>
        <w:spacing w:line="240" w:lineRule="auto"/>
        <w:jc w:val="both"/>
        <w:rPr>
          <w:rFonts w:ascii="Times New Roman" w:hAnsi="Times New Roman" w:cs="Times New Roman"/>
          <w:sz w:val="20"/>
          <w:szCs w:val="20"/>
        </w:rPr>
      </w:pPr>
      <w:r w:rsidRPr="00D94A54">
        <w:rPr>
          <w:rFonts w:ascii="Times New Roman" w:hAnsi="Times New Roman" w:cs="Times New Roman"/>
          <w:sz w:val="20"/>
          <w:szCs w:val="20"/>
          <w:vertAlign w:val="superscript"/>
        </w:rPr>
        <w:footnoteRef/>
      </w:r>
      <w:r w:rsidRPr="00D94A54">
        <w:rPr>
          <w:rFonts w:ascii="Times New Roman" w:hAnsi="Times New Roman" w:cs="Times New Roman"/>
          <w:sz w:val="20"/>
          <w:szCs w:val="20"/>
        </w:rPr>
        <w:t xml:space="preserve"> For example, in the analysis of the institutional logics of love, based on column points in practice-person crosstabulations the first three dimensions we use to operationalize institutional logics in the Multiple Correspondence Analysis accounted, in toto, for about 25% of the total association, or raw inertia or variance</w:t>
      </w:r>
      <w:r>
        <w:rPr>
          <w:rFonts w:ascii="Times New Roman" w:hAnsi="Times New Roman" w:cs="Times New Roman"/>
          <w:sz w:val="20"/>
          <w:szCs w:val="20"/>
        </w:rPr>
        <w:t xml:space="preserve"> </w:t>
      </w:r>
      <w:r>
        <w:rPr>
          <w:rFonts w:ascii="Times New Roman" w:hAnsi="Times New Roman" w:cs="Times New Roman"/>
          <w:sz w:val="20"/>
          <w:szCs w:val="20"/>
        </w:rPr>
        <w:fldChar w:fldCharType="begin"/>
      </w:r>
      <w:r>
        <w:rPr>
          <w:rFonts w:ascii="Times New Roman" w:hAnsi="Times New Roman" w:cs="Times New Roman"/>
          <w:sz w:val="20"/>
          <w:szCs w:val="20"/>
        </w:rPr>
        <w:instrText xml:space="preserve"> ADDIN ZOTERO_ITEM CSL_CITATION {"citationID":"RTUFg7fQ","properties":{"formattedCitation":"(Friedland, Mohr, Roose, &amp; Gardinali, 2014)","plainCitation":"(Friedland, Mohr, Roose, &amp; Gardinali, 2014)","noteIndex":3},"citationItems":[{"id":3098,"uris":["http://zotero.org/users/1350121/items/7AQYJDUD"],"uri":["http://zotero.org/users/1350121/items/7AQYJDUD"],"itemData":{"id":3098,"type":"article-journal","title":"The institutional logics of love: measuring intimate life","container-title":"Theory and society","page":"333-370","volume":"43","issue":"3-4","ISSN":"0304-2421","journalAbbreviation":"Theory and society","author":[{"family":"Friedland","given":"Roger"},{"family":"Mohr","given":"John W"},{"family":"Roose","given":"Henk"},{"family":"Gardinali","given":"Paolo"}],"issued":{"date-parts":[["2014"]]}}}],"schema":"https://github.com/citation-style-language/schema/raw/master/csl-citation.json"} </w:instrText>
      </w:r>
      <w:r>
        <w:rPr>
          <w:rFonts w:ascii="Times New Roman" w:hAnsi="Times New Roman" w:cs="Times New Roman"/>
          <w:sz w:val="20"/>
          <w:szCs w:val="20"/>
        </w:rPr>
        <w:fldChar w:fldCharType="separate"/>
      </w:r>
      <w:r>
        <w:rPr>
          <w:rFonts w:ascii="Times New Roman" w:hAnsi="Times New Roman" w:cs="Times New Roman"/>
          <w:noProof/>
          <w:sz w:val="20"/>
          <w:szCs w:val="20"/>
        </w:rPr>
        <w:t>(Friedland, Mohr, Roose, &amp; Gardinali, 2014)</w:t>
      </w:r>
      <w:r>
        <w:rPr>
          <w:rFonts w:ascii="Times New Roman" w:hAnsi="Times New Roman" w:cs="Times New Roman"/>
          <w:sz w:val="20"/>
          <w:szCs w:val="20"/>
        </w:rPr>
        <w:fldChar w:fldCharType="end"/>
      </w:r>
      <w:r w:rsidRPr="00056247">
        <w:rPr>
          <w:rFonts w:ascii="Times New Roman" w:hAnsi="Times New Roman" w:cs="Times New Roman"/>
          <w:sz w:val="20"/>
          <w:szCs w:val="20"/>
        </w:rPr>
        <w:t>.</w:t>
      </w:r>
    </w:p>
  </w:footnote>
  <w:footnote w:id="4">
    <w:p w14:paraId="117ED1B9" w14:textId="5A7A5ADF" w:rsidR="00500C19" w:rsidRPr="002B1A03" w:rsidRDefault="00500C19" w:rsidP="002B1A03">
      <w:pPr>
        <w:spacing w:line="240" w:lineRule="auto"/>
        <w:jc w:val="both"/>
        <w:rPr>
          <w:rFonts w:ascii="Times New Roman" w:hAnsi="Times New Roman" w:cs="Times New Roman"/>
          <w:sz w:val="20"/>
          <w:szCs w:val="20"/>
        </w:rPr>
      </w:pPr>
      <w:r w:rsidRPr="002B1A03">
        <w:rPr>
          <w:rFonts w:ascii="Times New Roman" w:hAnsi="Times New Roman" w:cs="Times New Roman"/>
          <w:vertAlign w:val="superscript"/>
        </w:rPr>
        <w:footnoteRef/>
      </w:r>
      <w:r w:rsidRPr="002B1A03">
        <w:rPr>
          <w:rFonts w:ascii="Times New Roman" w:hAnsi="Times New Roman" w:cs="Times New Roman"/>
        </w:rPr>
        <w:t xml:space="preserve">This institutional logical project presumes indetermination, contradiction, and an omnipresent politics and manipulative agency. Its ideal is to develop an understanding that would include both institution and de-institution within its ambit. </w:t>
      </w:r>
    </w:p>
  </w:footnote>
  <w:footnote w:id="5">
    <w:p w14:paraId="19BA7A43" w14:textId="1C5A62A7" w:rsidR="002452B1" w:rsidRPr="002452B1" w:rsidRDefault="002452B1" w:rsidP="002452B1">
      <w:pPr>
        <w:pStyle w:val="FootnoteText"/>
        <w:jc w:val="both"/>
        <w:rPr>
          <w:rFonts w:ascii="Times New Roman" w:hAnsi="Times New Roman" w:cs="Times New Roman"/>
          <w:lang w:val="en-CA"/>
        </w:rPr>
      </w:pPr>
      <w:r w:rsidRPr="002452B1">
        <w:rPr>
          <w:rStyle w:val="FootnoteReference"/>
          <w:rFonts w:ascii="Times New Roman" w:hAnsi="Times New Roman" w:cs="Times New Roman"/>
        </w:rPr>
        <w:footnoteRef/>
      </w:r>
      <w:r w:rsidRPr="002452B1">
        <w:rPr>
          <w:rFonts w:ascii="Times New Roman" w:hAnsi="Times New Roman" w:cs="Times New Roman"/>
        </w:rPr>
        <w:t xml:space="preserve"> For instance, an institutional logical account of the European debt crisis that unfolded in 2010 places the core of the problem in the institutional logic of the fixed-income managers, who, in comparison to their equity counterparts, were not only unable to make sense of the non-financial information they were provided, but also unable to portray themselves as related to the rest of the world </w:t>
      </w:r>
      <w:r>
        <w:rPr>
          <w:rFonts w:ascii="Times New Roman" w:hAnsi="Times New Roman" w:cs="Times New Roman"/>
        </w:rPr>
        <w:fldChar w:fldCharType="begin"/>
      </w:r>
      <w:r>
        <w:rPr>
          <w:rFonts w:ascii="Times New Roman" w:hAnsi="Times New Roman" w:cs="Times New Roman"/>
        </w:rPr>
        <w:instrText xml:space="preserve"> ADDIN ZOTERO_ITEM CSL_CITATION {"citationID":"9XbenKrE","properties":{"formattedCitation":"(Arjali\\uc0\\u232{}s, Grant, Hardie, MacKenzie, &amp; Svetlova, 2017, pp. 120\\uc0\\u8211{}137)","plainCitation":"(Arjaliès, Grant, Hardie, MacKenzie, &amp; Svetlova, 2017, pp. 120–137)","noteIndex":5},"citationItems":[{"id":44,"uris":["http://zotero.org/users/1350121/items/E4Z7WHJC"],"uri":["http://zotero.org/users/1350121/items/E4Z7WHJC"],"itemData":{"id":44,"type":"book","title":"Chains of Finance: How Investment Management is Shaped","publisher":"Oxford University Press","author":[{"family":"Arjaliès","given":"Diane-Laure"},{"family":"Grant","given":"Philip"},{"family":"Hardie","given":"Ian"},{"family":"MacKenzie","given":"Donald"},{"family":"Svetlova","given":"Ekatarina"}],"issued":{"date-parts":[["2017"]]}},"locator":"120-137"}],"schema":"https://github.com/citation-style-language/schema/raw/master/csl-citation.json"} </w:instrText>
      </w:r>
      <w:r>
        <w:rPr>
          <w:rFonts w:ascii="Times New Roman" w:hAnsi="Times New Roman" w:cs="Times New Roman"/>
        </w:rPr>
        <w:fldChar w:fldCharType="separate"/>
      </w:r>
      <w:r w:rsidRPr="002452B1">
        <w:rPr>
          <w:rFonts w:ascii="Times New Roman" w:hAnsi="Times New Roman" w:cs="Times New Roman"/>
          <w:lang w:val="en-US"/>
        </w:rPr>
        <w:t>(Arjaliès, Grant, Hardie, MacKenzie, &amp; Svetlova, 2017, pp. 120–137)</w:t>
      </w:r>
      <w:r>
        <w:rPr>
          <w:rFonts w:ascii="Times New Roman" w:hAnsi="Times New Roman" w:cs="Times New Roman"/>
        </w:rPr>
        <w:fldChar w:fldCharType="end"/>
      </w:r>
      <w:r w:rsidRPr="002452B1">
        <w:rPr>
          <w:rFonts w:ascii="Times New Roman" w:hAnsi="Times New Roman" w:cs="Times New Roman"/>
        </w:rPr>
        <w:t>. While power was certainly part of the issues at stake - e.g. through the monopoly of credit rating agencies or the relative ignorance of institutional clients of investment practices, it was not those power relationships that shaped those outcomes, as the opposite reaction of equity managers proved it.</w:t>
      </w:r>
    </w:p>
  </w:footnote>
  <w:footnote w:id="6">
    <w:p w14:paraId="49405796" w14:textId="5D4FD97D" w:rsidR="00500C19" w:rsidRPr="00E75479" w:rsidRDefault="00500C19" w:rsidP="00E75479">
      <w:pPr>
        <w:spacing w:line="240" w:lineRule="auto"/>
        <w:jc w:val="both"/>
        <w:rPr>
          <w:rFonts w:ascii="Times New Roman" w:hAnsi="Times New Roman" w:cs="Times New Roman"/>
          <w:sz w:val="20"/>
          <w:szCs w:val="20"/>
        </w:rPr>
      </w:pPr>
      <w:r w:rsidRPr="00E75479">
        <w:rPr>
          <w:rFonts w:ascii="Times New Roman" w:hAnsi="Times New Roman" w:cs="Times New Roman"/>
          <w:sz w:val="20"/>
          <w:szCs w:val="20"/>
          <w:vertAlign w:val="superscript"/>
        </w:rPr>
        <w:footnoteRef/>
      </w:r>
      <w:r w:rsidRPr="00E75479">
        <w:rPr>
          <w:rFonts w:ascii="Times New Roman" w:hAnsi="Times New Roman" w:cs="Times New Roman"/>
          <w:sz w:val="20"/>
          <w:szCs w:val="20"/>
        </w:rPr>
        <w:t xml:space="preserve"> De Certeau pointed to practice as the “transparent objectivity of a belief”</w:t>
      </w:r>
      <w:r>
        <w:rPr>
          <w:rFonts w:ascii="Times New Roman" w:hAnsi="Times New Roman" w:cs="Times New Roman"/>
          <w:sz w:val="20"/>
          <w:szCs w:val="20"/>
        </w:rPr>
        <w:t xml:space="preserve"> </w:t>
      </w:r>
      <w:r w:rsidRPr="00E75479">
        <w:rPr>
          <w:rFonts w:ascii="Times New Roman" w:hAnsi="Times New Roman" w:cs="Times New Roman"/>
          <w:sz w:val="20"/>
          <w:szCs w:val="20"/>
        </w:rPr>
        <w:fldChar w:fldCharType="begin"/>
      </w:r>
      <w:r w:rsidR="00211808">
        <w:rPr>
          <w:rFonts w:ascii="Times New Roman" w:hAnsi="Times New Roman" w:cs="Times New Roman"/>
          <w:sz w:val="20"/>
          <w:szCs w:val="20"/>
        </w:rPr>
        <w:instrText xml:space="preserve"> ADDIN ZOTERO_ITEM CSL_CITATION {"citationID":"28MuIRbF","properties":{"formattedCitation":"(De Certeau, 1985, p. 197)","plainCitation":"(De Certeau, 1985, p. 197)","noteIndex":6},"citationItems":[{"id":3091,"uris":["http://zotero.org/users/1350121/items/TBZKSNDQ"],"uri":["http://zotero.org/users/1350121/items/TBZKSNDQ"],"itemData":{"id":3091,"type":"article-journal","title":"What we do when we believe","container-title":"On signs","page":"192-202","journalAbbreviation":"On signs","author":[{"family":"De Certeau","given":"Michel"}],"issued":{"date-parts":[["1985"]]}},"locator":"197"}],"schema":"https://github.com/citation-style-language/schema/raw/master/csl-citation.json"} </w:instrText>
      </w:r>
      <w:r w:rsidRPr="00E75479">
        <w:rPr>
          <w:rFonts w:ascii="Times New Roman" w:hAnsi="Times New Roman" w:cs="Times New Roman"/>
          <w:sz w:val="20"/>
          <w:szCs w:val="20"/>
        </w:rPr>
        <w:fldChar w:fldCharType="separate"/>
      </w:r>
      <w:r w:rsidRPr="00E75479">
        <w:rPr>
          <w:rFonts w:ascii="Times New Roman" w:hAnsi="Times New Roman" w:cs="Times New Roman"/>
          <w:noProof/>
          <w:sz w:val="20"/>
          <w:szCs w:val="20"/>
        </w:rPr>
        <w:t>(De Certeau, 1985, p. 197)</w:t>
      </w:r>
      <w:r w:rsidRPr="00E75479">
        <w:rPr>
          <w:rFonts w:ascii="Times New Roman" w:hAnsi="Times New Roman" w:cs="Times New Roman"/>
          <w:sz w:val="20"/>
          <w:szCs w:val="20"/>
        </w:rPr>
        <w:fldChar w:fldCharType="end"/>
      </w:r>
      <w:r w:rsidRPr="00E75479">
        <w:rPr>
          <w:rFonts w:ascii="Times New Roman" w:hAnsi="Times New Roman" w:cs="Times New Roman"/>
          <w:sz w:val="20"/>
          <w:szCs w:val="20"/>
        </w:rPr>
        <w:t>.</w:t>
      </w:r>
      <w:r>
        <w:rPr>
          <w:rFonts w:ascii="Times New Roman" w:hAnsi="Times New Roman" w:cs="Times New Roman"/>
          <w:sz w:val="20"/>
          <w:szCs w:val="20"/>
        </w:rPr>
        <w:t xml:space="preserve"> </w:t>
      </w:r>
      <w:r w:rsidRPr="00E75479">
        <w:rPr>
          <w:rFonts w:ascii="Times New Roman" w:hAnsi="Times New Roman" w:cs="Times New Roman"/>
          <w:sz w:val="20"/>
          <w:szCs w:val="20"/>
        </w:rPr>
        <w:t xml:space="preserve">“To posit the question: ‘Do I believe it? Is already to leave the field or belief and take it as an intellectual object independent of the act that affirms it as a relationship.  Belief is no longer anything but a stating when it ceases to be a relational engaging, in other words when it ceases to be a belief” </w:t>
      </w:r>
      <w:r w:rsidRPr="00E75479">
        <w:rPr>
          <w:rFonts w:ascii="Times New Roman" w:hAnsi="Times New Roman" w:cs="Times New Roman"/>
          <w:sz w:val="20"/>
          <w:szCs w:val="20"/>
        </w:rPr>
        <w:fldChar w:fldCharType="begin"/>
      </w:r>
      <w:r w:rsidR="00211808">
        <w:rPr>
          <w:rFonts w:ascii="Times New Roman" w:hAnsi="Times New Roman" w:cs="Times New Roman"/>
          <w:sz w:val="20"/>
          <w:szCs w:val="20"/>
        </w:rPr>
        <w:instrText xml:space="preserve"> ADDIN ZOTERO_ITEM CSL_CITATION {"citationID":"PNlaZ2ma","properties":{"formattedCitation":"(De Certeau, 1985, p. 196)","plainCitation":"(De Certeau, 1985, p. 196)","noteIndex":6},"citationItems":[{"id":3091,"uris":["http://zotero.org/users/1350121/items/TBZKSNDQ"],"uri":["http://zotero.org/users/1350121/items/TBZKSNDQ"],"itemData":{"id":3091,"type":"article-journal","title":"What we do when we believe","container-title":"On signs","page":"192-202","journalAbbreviation":"On signs","author":[{"family":"De Certeau","given":"Michel"}],"issued":{"date-parts":[["1985"]]}},"locator":"196"}],"schema":"https://github.com/citation-style-language/schema/raw/master/csl-citation.json"} </w:instrText>
      </w:r>
      <w:r w:rsidRPr="00E75479">
        <w:rPr>
          <w:rFonts w:ascii="Times New Roman" w:hAnsi="Times New Roman" w:cs="Times New Roman"/>
          <w:sz w:val="20"/>
          <w:szCs w:val="20"/>
        </w:rPr>
        <w:fldChar w:fldCharType="separate"/>
      </w:r>
      <w:r w:rsidRPr="00E75479">
        <w:rPr>
          <w:rFonts w:ascii="Times New Roman" w:hAnsi="Times New Roman" w:cs="Times New Roman"/>
          <w:noProof/>
          <w:sz w:val="20"/>
          <w:szCs w:val="20"/>
        </w:rPr>
        <w:t>(De Certeau, 1985, p. 196)</w:t>
      </w:r>
      <w:r w:rsidRPr="00E75479">
        <w:rPr>
          <w:rFonts w:ascii="Times New Roman" w:hAnsi="Times New Roman" w:cs="Times New Roman"/>
          <w:sz w:val="20"/>
          <w:szCs w:val="20"/>
        </w:rPr>
        <w:fldChar w:fldCharType="end"/>
      </w:r>
      <w:r w:rsidRPr="00E75479">
        <w:rPr>
          <w:rFonts w:ascii="Times New Roman" w:hAnsi="Times New Roman" w:cs="Times New Roman"/>
          <w:sz w:val="20"/>
          <w:szCs w:val="20"/>
        </w:rPr>
        <w:t>. Drawing on Marx and Zizek, Fleming and Spicer point to the ways in which material practices believe for us, that belief in an object can</w:t>
      </w:r>
      <w:r>
        <w:rPr>
          <w:rFonts w:ascii="Times New Roman" w:hAnsi="Times New Roman" w:cs="Times New Roman"/>
          <w:sz w:val="20"/>
          <w:szCs w:val="20"/>
        </w:rPr>
        <w:t xml:space="preserve"> </w:t>
      </w:r>
      <w:r w:rsidRPr="00E75479">
        <w:rPr>
          <w:rFonts w:ascii="Times New Roman" w:hAnsi="Times New Roman" w:cs="Times New Roman"/>
          <w:sz w:val="20"/>
          <w:szCs w:val="20"/>
        </w:rPr>
        <w:t xml:space="preserve">substitute for belief of the subject </w:t>
      </w:r>
      <w:r w:rsidRPr="00E75479">
        <w:rPr>
          <w:rFonts w:ascii="Times New Roman" w:hAnsi="Times New Roman" w:cs="Times New Roman"/>
          <w:sz w:val="20"/>
          <w:szCs w:val="20"/>
        </w:rPr>
        <w:fldChar w:fldCharType="begin"/>
      </w:r>
      <w:r w:rsidR="00211808">
        <w:rPr>
          <w:rFonts w:ascii="Times New Roman" w:hAnsi="Times New Roman" w:cs="Times New Roman"/>
          <w:sz w:val="20"/>
          <w:szCs w:val="20"/>
        </w:rPr>
        <w:instrText xml:space="preserve"> ADDIN ZOTERO_ITEM CSL_CITATION {"citationID":"ongLL3qJ","properties":{"formattedCitation":"(Fleming &amp; Spicer, 2005)","plainCitation":"(Fleming &amp; Spicer, 2005)","noteIndex":6},"citationItems":[{"id":3092,"uris":["http://zotero.org/users/1350121/items/CSJS8S3B"],"uri":["http://zotero.org/users/1350121/items/CSJS8S3B"],"itemData":{"id":3092,"type":"article-journal","title":"How objects believe for us: Applications in organizational analysis","container-title":"Culture and Organization","page":"181-193","volume":"11","issue":"3","ISSN":"1475-9551","journalAbbreviation":"Culture and Organization","author":[{"family":"Fleming","given":"Peter"},{"family":"Spicer","given":"André"}],"issued":{"date-parts":[["2005"]]}}}],"schema":"https://github.com/citation-style-language/schema/raw/master/csl-citation.json"} </w:instrText>
      </w:r>
      <w:r w:rsidRPr="00E75479">
        <w:rPr>
          <w:rFonts w:ascii="Times New Roman" w:hAnsi="Times New Roman" w:cs="Times New Roman"/>
          <w:sz w:val="20"/>
          <w:szCs w:val="20"/>
        </w:rPr>
        <w:fldChar w:fldCharType="separate"/>
      </w:r>
      <w:r w:rsidRPr="00E75479">
        <w:rPr>
          <w:rFonts w:ascii="Times New Roman" w:hAnsi="Times New Roman" w:cs="Times New Roman"/>
          <w:noProof/>
          <w:sz w:val="20"/>
          <w:szCs w:val="20"/>
        </w:rPr>
        <w:t>(Fleming &amp; Spicer, 2005)</w:t>
      </w:r>
      <w:r w:rsidRPr="00E75479">
        <w:rPr>
          <w:rFonts w:ascii="Times New Roman" w:hAnsi="Times New Roman" w:cs="Times New Roman"/>
          <w:sz w:val="20"/>
          <w:szCs w:val="20"/>
        </w:rPr>
        <w:fldChar w:fldCharType="end"/>
      </w:r>
      <w:r w:rsidRPr="00E75479">
        <w:rPr>
          <w:rFonts w:ascii="Times New Roman" w:hAnsi="Times New Roman" w:cs="Times New Roman"/>
          <w:sz w:val="20"/>
          <w:szCs w:val="20"/>
        </w:rPr>
        <w:t xml:space="preserve">. </w:t>
      </w:r>
    </w:p>
  </w:footnote>
  <w:footnote w:id="7">
    <w:p w14:paraId="446CE3DE" w14:textId="58788196" w:rsidR="00500C19" w:rsidRDefault="00500C19" w:rsidP="00E75479">
      <w:pPr>
        <w:spacing w:line="240" w:lineRule="auto"/>
        <w:jc w:val="both"/>
        <w:rPr>
          <w:sz w:val="20"/>
          <w:szCs w:val="20"/>
        </w:rPr>
      </w:pPr>
      <w:r w:rsidRPr="00E75479">
        <w:rPr>
          <w:rFonts w:ascii="Times New Roman" w:hAnsi="Times New Roman" w:cs="Times New Roman"/>
          <w:sz w:val="20"/>
          <w:szCs w:val="20"/>
          <w:vertAlign w:val="superscript"/>
        </w:rPr>
        <w:footnoteRef/>
      </w:r>
      <w:r w:rsidRPr="00E75479">
        <w:rPr>
          <w:rFonts w:ascii="Times New Roman" w:hAnsi="Times New Roman" w:cs="Times New Roman"/>
          <w:sz w:val="20"/>
          <w:szCs w:val="20"/>
        </w:rPr>
        <w:t xml:space="preserve"> Eagleton writes: “The early Marx is engaged in an arrestingly original project.  No other critic of the system under which he lived had taken it to task for what it does to the human senses.  There had been no such phenomenology of capitalism before.  In Marx’s view, the capitalist mode of production comes under the sway of a supremely bodiless form of reason….’All the physical and intellectual senses,’ Marx comments in his </w:t>
      </w:r>
      <w:r w:rsidRPr="00E75479">
        <w:rPr>
          <w:rFonts w:ascii="Times New Roman" w:hAnsi="Times New Roman" w:cs="Times New Roman"/>
          <w:i/>
          <w:sz w:val="20"/>
          <w:szCs w:val="20"/>
        </w:rPr>
        <w:t>Economic and Philosophical Manuscripts</w:t>
      </w:r>
      <w:r>
        <w:rPr>
          <w:rFonts w:ascii="Times New Roman" w:hAnsi="Times New Roman" w:cs="Times New Roman"/>
          <w:i/>
          <w:sz w:val="20"/>
          <w:szCs w:val="20"/>
        </w:rPr>
        <w:t xml:space="preserve"> </w:t>
      </w:r>
      <w:r w:rsidRPr="00500C19">
        <w:rPr>
          <w:rFonts w:ascii="Times New Roman" w:hAnsi="Times New Roman" w:cs="Times New Roman"/>
          <w:sz w:val="20"/>
          <w:szCs w:val="20"/>
        </w:rPr>
        <w:fldChar w:fldCharType="begin"/>
      </w:r>
      <w:r w:rsidR="00211808">
        <w:rPr>
          <w:rFonts w:ascii="Times New Roman" w:hAnsi="Times New Roman" w:cs="Times New Roman"/>
          <w:sz w:val="20"/>
          <w:szCs w:val="20"/>
        </w:rPr>
        <w:instrText xml:space="preserve"> ADDIN ZOTERO_ITEM CSL_CITATION {"citationID":"B9vALUFy","properties":{"formattedCitation":"(1844)","plainCitation":"(1844)","noteIndex":7},"citationItems":[{"id":3132,"uris":["http://zotero.org/users/1350121/items/QVMQDTR9"],"uri":["http://zotero.org/users/1350121/items/QVMQDTR9"],"itemData":{"id":3132,"type":"article-journal","title":"Economic and philosophical manuscripts","container-title":"Early writings","volume":"333","journalAbbreviation":"Early writings","author":[{"family":"Marx","given":"Karl"}],"issued":{"date-parts":[["1844"]]}},"suppress-author":true}],"schema":"https://github.com/citation-style-language/schema/raw/master/csl-citation.json"} </w:instrText>
      </w:r>
      <w:r w:rsidRPr="00500C19">
        <w:rPr>
          <w:rFonts w:ascii="Times New Roman" w:hAnsi="Times New Roman" w:cs="Times New Roman"/>
          <w:sz w:val="20"/>
          <w:szCs w:val="20"/>
        </w:rPr>
        <w:fldChar w:fldCharType="separate"/>
      </w:r>
      <w:r w:rsidRPr="00500C19">
        <w:rPr>
          <w:rFonts w:ascii="Times New Roman" w:hAnsi="Times New Roman" w:cs="Times New Roman"/>
          <w:noProof/>
          <w:sz w:val="20"/>
          <w:szCs w:val="20"/>
        </w:rPr>
        <w:t>(1844)</w:t>
      </w:r>
      <w:r w:rsidRPr="00500C19">
        <w:rPr>
          <w:rFonts w:ascii="Times New Roman" w:hAnsi="Times New Roman" w:cs="Times New Roman"/>
          <w:sz w:val="20"/>
          <w:szCs w:val="20"/>
        </w:rPr>
        <w:fldChar w:fldCharType="end"/>
      </w:r>
      <w:r w:rsidRPr="00E75479">
        <w:rPr>
          <w:rFonts w:ascii="Times New Roman" w:hAnsi="Times New Roman" w:cs="Times New Roman"/>
          <w:i/>
          <w:sz w:val="20"/>
          <w:szCs w:val="20"/>
        </w:rPr>
        <w:t xml:space="preserve">, </w:t>
      </w:r>
      <w:r w:rsidRPr="00E75479">
        <w:rPr>
          <w:rFonts w:ascii="Times New Roman" w:hAnsi="Times New Roman" w:cs="Times New Roman"/>
          <w:sz w:val="20"/>
          <w:szCs w:val="20"/>
        </w:rPr>
        <w:t xml:space="preserve">have been replaced by the simple estrangement of all these senses -- the sense of </w:t>
      </w:r>
      <w:r w:rsidRPr="00E75479">
        <w:rPr>
          <w:rFonts w:ascii="Times New Roman" w:hAnsi="Times New Roman" w:cs="Times New Roman"/>
          <w:i/>
          <w:sz w:val="20"/>
          <w:szCs w:val="20"/>
        </w:rPr>
        <w:t>having.</w:t>
      </w:r>
      <w:r w:rsidRPr="00E75479">
        <w:rPr>
          <w:rFonts w:ascii="Times New Roman" w:hAnsi="Times New Roman" w:cs="Times New Roman"/>
          <w:sz w:val="20"/>
          <w:szCs w:val="20"/>
        </w:rPr>
        <w:t xml:space="preserve">’” </w:t>
      </w:r>
      <w:r w:rsidRPr="00E75479">
        <w:rPr>
          <w:rFonts w:ascii="Times New Roman" w:hAnsi="Times New Roman" w:cs="Times New Roman"/>
          <w:sz w:val="20"/>
          <w:szCs w:val="20"/>
        </w:rPr>
        <w:fldChar w:fldCharType="begin"/>
      </w:r>
      <w:r w:rsidR="00211808">
        <w:rPr>
          <w:rFonts w:ascii="Times New Roman" w:hAnsi="Times New Roman" w:cs="Times New Roman"/>
          <w:sz w:val="20"/>
          <w:szCs w:val="20"/>
        </w:rPr>
        <w:instrText xml:space="preserve"> ADDIN ZOTERO_ITEM CSL_CITATION {"citationID":"Pwc0kshb","properties":{"formattedCitation":"(Eagleton, 2016, p. 76)","plainCitation":"(Eagleton, 2016, p. 76)","noteIndex":7},"citationItems":[{"id":3090,"uris":["http://zotero.org/users/1350121/items/95NJITD2"],"uri":["http://zotero.org/users/1350121/items/95NJITD2"],"itemData":{"id":3090,"type":"book","title":"Materialism","publisher":"Yale University Press","ISBN":"0-300-21880-X","author":[{"family":"Eagleton","given":"Terry"}],"issued":{"date-parts":[["2016"]]}},"locator":"76"}],"schema":"https://github.com/citation-style-language/schema/raw/master/csl-citation.json"} </w:instrText>
      </w:r>
      <w:r w:rsidRPr="00E75479">
        <w:rPr>
          <w:rFonts w:ascii="Times New Roman" w:hAnsi="Times New Roman" w:cs="Times New Roman"/>
          <w:sz w:val="20"/>
          <w:szCs w:val="20"/>
        </w:rPr>
        <w:fldChar w:fldCharType="separate"/>
      </w:r>
      <w:r w:rsidRPr="00E75479">
        <w:rPr>
          <w:rFonts w:ascii="Times New Roman" w:hAnsi="Times New Roman" w:cs="Times New Roman"/>
          <w:noProof/>
          <w:sz w:val="20"/>
          <w:szCs w:val="20"/>
        </w:rPr>
        <w:t>(Eagleton, 2016, p. 76)</w:t>
      </w:r>
      <w:r w:rsidRPr="00E75479">
        <w:rPr>
          <w:rFonts w:ascii="Times New Roman" w:hAnsi="Times New Roman" w:cs="Times New Roman"/>
          <w:sz w:val="20"/>
          <w:szCs w:val="20"/>
        </w:rPr>
        <w:fldChar w:fldCharType="end"/>
      </w:r>
      <w:r w:rsidRPr="00E75479">
        <w:rPr>
          <w:rFonts w:ascii="Times New Roman" w:hAnsi="Times New Roman" w:cs="Times New Roman"/>
          <w:sz w:val="20"/>
          <w:szCs w:val="20"/>
        </w:rPr>
        <w:t>.</w:t>
      </w:r>
    </w:p>
  </w:footnote>
  <w:footnote w:id="8">
    <w:p w14:paraId="206E9557" w14:textId="08F3412A" w:rsidR="00500C19" w:rsidRPr="00D97583" w:rsidRDefault="00500C19" w:rsidP="00D97583">
      <w:pPr>
        <w:spacing w:line="240" w:lineRule="auto"/>
        <w:jc w:val="both"/>
        <w:rPr>
          <w:rFonts w:ascii="Times New Roman" w:hAnsi="Times New Roman" w:cs="Times New Roman"/>
          <w:sz w:val="20"/>
          <w:szCs w:val="20"/>
        </w:rPr>
      </w:pPr>
      <w:r w:rsidRPr="00D97583">
        <w:rPr>
          <w:rFonts w:ascii="Times New Roman" w:hAnsi="Times New Roman" w:cs="Times New Roman"/>
          <w:sz w:val="20"/>
          <w:szCs w:val="20"/>
          <w:vertAlign w:val="superscript"/>
        </w:rPr>
        <w:footnoteRef/>
      </w:r>
      <w:r w:rsidRPr="00D97583">
        <w:rPr>
          <w:rFonts w:ascii="Times New Roman" w:hAnsi="Times New Roman" w:cs="Times New Roman"/>
          <w:sz w:val="20"/>
          <w:szCs w:val="20"/>
        </w:rPr>
        <w:t xml:space="preserve"> The relationship between Bourdieusian field theory and conventions of worth is no less contentious. Bourdieu writes of the economics of conventions that is “an empty intersection between economics and sociology,” “a conceptual patchwork,” an “ad hoc invention” </w:t>
      </w:r>
      <w:r w:rsidRPr="00D97583">
        <w:rPr>
          <w:rFonts w:ascii="Times New Roman" w:hAnsi="Times New Roman" w:cs="Times New Roman"/>
          <w:sz w:val="20"/>
          <w:szCs w:val="20"/>
        </w:rPr>
        <w:fldChar w:fldCharType="begin"/>
      </w:r>
      <w:r w:rsidR="00211808">
        <w:rPr>
          <w:rFonts w:ascii="Times New Roman" w:hAnsi="Times New Roman" w:cs="Times New Roman"/>
          <w:sz w:val="20"/>
          <w:szCs w:val="20"/>
        </w:rPr>
        <w:instrText xml:space="preserve"> ADDIN ZOTERO_ITEM CSL_CITATION {"citationID":"qvUSstZ5","properties":{"formattedCitation":"(Bourdieu, 2000, p. 197)","plainCitation":"(Bourdieu, 2000, p. 197)","noteIndex":8},"citationItems":[{"id":37,"uris":["http://zotero.org/users/1350121/items/RC7U49A4"],"uri":["http://zotero.org/users/1350121/items/RC7U49A4"],"itemData":{"id":37,"type":"book","title":"Pascalian Meditations","publisher":"Stanford University Press","ISBN":"0-8047-3332-5","author":[{"family":"Bourdieu","given":"Pierre"}],"issued":{"date-parts":[["2000"]]}},"locator":"197"}],"schema":"https://github.com/citation-style-language/schema/raw/master/csl-citation.json"} </w:instrText>
      </w:r>
      <w:r w:rsidRPr="00D97583">
        <w:rPr>
          <w:rFonts w:ascii="Times New Roman" w:hAnsi="Times New Roman" w:cs="Times New Roman"/>
          <w:sz w:val="20"/>
          <w:szCs w:val="20"/>
        </w:rPr>
        <w:fldChar w:fldCharType="separate"/>
      </w:r>
      <w:r w:rsidRPr="00D97583">
        <w:rPr>
          <w:rFonts w:ascii="Times New Roman" w:hAnsi="Times New Roman" w:cs="Times New Roman"/>
          <w:noProof/>
          <w:sz w:val="20"/>
          <w:szCs w:val="20"/>
        </w:rPr>
        <w:t>(Bourdieu, 2000, p. 197)</w:t>
      </w:r>
      <w:r w:rsidRPr="00D97583">
        <w:rPr>
          <w:rFonts w:ascii="Times New Roman" w:hAnsi="Times New Roman" w:cs="Times New Roman"/>
          <w:sz w:val="20"/>
          <w:szCs w:val="20"/>
        </w:rPr>
        <w:fldChar w:fldCharType="end"/>
      </w:r>
      <w:r w:rsidRPr="00D97583">
        <w:rPr>
          <w:rFonts w:ascii="Times New Roman" w:hAnsi="Times New Roman" w:cs="Times New Roman"/>
          <w:sz w:val="20"/>
          <w:szCs w:val="20"/>
        </w:rPr>
        <w:t>.</w:t>
      </w:r>
    </w:p>
  </w:footnote>
  <w:footnote w:id="9">
    <w:p w14:paraId="4D63EE57" w14:textId="33F0242C" w:rsidR="00500C19" w:rsidRPr="00056247" w:rsidRDefault="00500C19" w:rsidP="00056247">
      <w:pPr>
        <w:spacing w:line="240" w:lineRule="auto"/>
        <w:jc w:val="both"/>
        <w:rPr>
          <w:rFonts w:ascii="Times New Roman" w:hAnsi="Times New Roman" w:cs="Times New Roman"/>
          <w:sz w:val="20"/>
          <w:szCs w:val="20"/>
        </w:rPr>
      </w:pPr>
      <w:r w:rsidRPr="00056247">
        <w:rPr>
          <w:rFonts w:ascii="Times New Roman" w:hAnsi="Times New Roman" w:cs="Times New Roman"/>
          <w:sz w:val="20"/>
          <w:szCs w:val="20"/>
          <w:vertAlign w:val="superscript"/>
        </w:rPr>
        <w:footnoteRef/>
      </w:r>
      <w:r w:rsidRPr="00056247">
        <w:rPr>
          <w:rFonts w:ascii="Times New Roman" w:hAnsi="Times New Roman" w:cs="Times New Roman"/>
          <w:sz w:val="20"/>
          <w:szCs w:val="20"/>
        </w:rPr>
        <w:t xml:space="preserve"> “The culture of romantic love reproduces the institutional features of marriage as psychological states, honing the capacity to identify one other person as </w:t>
      </w:r>
      <w:r w:rsidRPr="00056247">
        <w:rPr>
          <w:rFonts w:ascii="Times New Roman" w:hAnsi="Times New Roman" w:cs="Times New Roman"/>
          <w:i/>
          <w:sz w:val="20"/>
          <w:szCs w:val="20"/>
        </w:rPr>
        <w:t xml:space="preserve">the </w:t>
      </w:r>
      <w:r w:rsidRPr="00056247">
        <w:rPr>
          <w:rFonts w:ascii="Times New Roman" w:hAnsi="Times New Roman" w:cs="Times New Roman"/>
          <w:sz w:val="20"/>
          <w:szCs w:val="20"/>
        </w:rPr>
        <w:t xml:space="preserve">person whom one loves and to know that this relationship is ‘it’.” </w:t>
      </w:r>
      <w:r w:rsidRPr="00056247">
        <w:rPr>
          <w:rFonts w:ascii="Times New Roman" w:hAnsi="Times New Roman" w:cs="Times New Roman"/>
          <w:sz w:val="20"/>
          <w:szCs w:val="20"/>
        </w:rPr>
        <w:fldChar w:fldCharType="begin"/>
      </w:r>
      <w:r w:rsidR="00211808">
        <w:rPr>
          <w:rFonts w:ascii="Times New Roman" w:hAnsi="Times New Roman" w:cs="Times New Roman"/>
          <w:sz w:val="20"/>
          <w:szCs w:val="20"/>
        </w:rPr>
        <w:instrText xml:space="preserve"> ADDIN ZOTERO_ITEM CSL_CITATION {"citationID":"FSaYkOK3","properties":{"formattedCitation":"(Swidler, 2001, p. 201)","plainCitation":"(Swidler, 2001, p. 201)","noteIndex":9},"citationItems":[{"id":284,"uris":["http://zotero.org/users/1350121/items/E4K56NMI"],"uri":["http://zotero.org/users/1350121/items/E4K56NMI"],"itemData":{"id":284,"type":"book","title":"Talk of Love: How Culture Matters","publisher":"University of Chicago Press","publisher-place":"Chicago, IL","event-place":"Chicago, IL","title-short":"Talk of Love: How Culture Matters","author":[{"family":"Swidler","given":"Ann"}],"issued":{"date-parts":[["2001"]]}},"locator":"201"}],"schema":"https://github.com/citation-style-language/schema/raw/master/csl-citation.json"} </w:instrText>
      </w:r>
      <w:r w:rsidRPr="00056247">
        <w:rPr>
          <w:rFonts w:ascii="Times New Roman" w:hAnsi="Times New Roman" w:cs="Times New Roman"/>
          <w:sz w:val="20"/>
          <w:szCs w:val="20"/>
        </w:rPr>
        <w:fldChar w:fldCharType="separate"/>
      </w:r>
      <w:r w:rsidRPr="00056247">
        <w:rPr>
          <w:rFonts w:ascii="Times New Roman" w:hAnsi="Times New Roman" w:cs="Times New Roman"/>
          <w:noProof/>
          <w:sz w:val="20"/>
          <w:szCs w:val="20"/>
        </w:rPr>
        <w:t>(Swidler, 2001, p. 201)</w:t>
      </w:r>
      <w:r w:rsidRPr="00056247">
        <w:rPr>
          <w:rFonts w:ascii="Times New Roman" w:hAnsi="Times New Roman" w:cs="Times New Roman"/>
          <w:sz w:val="20"/>
          <w:szCs w:val="20"/>
        </w:rPr>
        <w:fldChar w:fldCharType="end"/>
      </w:r>
      <w:r w:rsidRPr="00056247">
        <w:rPr>
          <w:rFonts w:ascii="Times New Roman" w:hAnsi="Times New Roman" w:cs="Times New Roman"/>
          <w:sz w:val="20"/>
          <w:szCs w:val="20"/>
        </w:rPr>
        <w:t>.</w:t>
      </w:r>
    </w:p>
  </w:footnote>
  <w:footnote w:id="10">
    <w:p w14:paraId="0DBB613E" w14:textId="7F4A83E2" w:rsidR="00500C19" w:rsidRPr="00056247" w:rsidRDefault="00500C19" w:rsidP="00056247">
      <w:pPr>
        <w:spacing w:line="240" w:lineRule="auto"/>
        <w:jc w:val="both"/>
        <w:rPr>
          <w:rFonts w:ascii="Times New Roman" w:hAnsi="Times New Roman" w:cs="Times New Roman"/>
          <w:sz w:val="20"/>
          <w:szCs w:val="20"/>
        </w:rPr>
      </w:pPr>
      <w:r w:rsidRPr="00056247">
        <w:rPr>
          <w:rFonts w:ascii="Times New Roman" w:hAnsi="Times New Roman" w:cs="Times New Roman"/>
          <w:sz w:val="20"/>
          <w:szCs w:val="20"/>
          <w:vertAlign w:val="superscript"/>
        </w:rPr>
        <w:footnoteRef/>
      </w:r>
      <w:r w:rsidRPr="00056247">
        <w:rPr>
          <w:rFonts w:ascii="Times New Roman" w:hAnsi="Times New Roman" w:cs="Times New Roman"/>
          <w:sz w:val="20"/>
          <w:szCs w:val="20"/>
        </w:rPr>
        <w:t xml:space="preserve"> In our analyses of the institutional logics of love, for example, we found a net effect of love on orgasm controlling for attachment style, which psychologists have identified as a key determinant of the patterning of pair-bonding </w:t>
      </w:r>
      <w:r w:rsidRPr="00056247">
        <w:rPr>
          <w:rFonts w:ascii="Times New Roman" w:hAnsi="Times New Roman" w:cs="Times New Roman"/>
          <w:sz w:val="20"/>
          <w:szCs w:val="20"/>
        </w:rPr>
        <w:fldChar w:fldCharType="begin"/>
      </w:r>
      <w:r w:rsidR="00211808">
        <w:rPr>
          <w:rFonts w:ascii="Times New Roman" w:hAnsi="Times New Roman" w:cs="Times New Roman"/>
          <w:sz w:val="20"/>
          <w:szCs w:val="20"/>
        </w:rPr>
        <w:instrText xml:space="preserve"> ADDIN ZOTERO_ITEM CSL_CITATION {"citationID":"83IBSkA8","properties":{"formattedCitation":"(Friedland et al., 2014)","plainCitation":"(Friedland et al., 2014)","noteIndex":10},"citationItems":[{"id":3098,"uris":["http://zotero.org/users/1350121/items/7AQYJDUD"],"uri":["http://zotero.org/users/1350121/items/7AQYJDUD"],"itemData":{"id":3098,"type":"article-journal","title":"The institutional logics of love: measuring intimate life","container-title":"Theory and society","page":"333-370","volume":"43","issue":"3-4","ISSN":"0304-2421","journalAbbreviation":"Theory and society","author":[{"family":"Friedland","given":"Roger"},{"family":"Mohr","given":"John W"},{"family":"Roose","given":"Henk"},{"family":"Gardinali","given":"Paolo"}],"issued":{"date-parts":[["2014"]]}}}],"schema":"https://github.com/citation-style-language/schema/raw/master/csl-citation.json"} </w:instrText>
      </w:r>
      <w:r w:rsidRPr="00056247">
        <w:rPr>
          <w:rFonts w:ascii="Times New Roman" w:hAnsi="Times New Roman" w:cs="Times New Roman"/>
          <w:sz w:val="20"/>
          <w:szCs w:val="20"/>
        </w:rPr>
        <w:fldChar w:fldCharType="separate"/>
      </w:r>
      <w:r w:rsidRPr="00056247">
        <w:rPr>
          <w:rFonts w:ascii="Times New Roman" w:hAnsi="Times New Roman" w:cs="Times New Roman"/>
          <w:noProof/>
          <w:sz w:val="20"/>
          <w:szCs w:val="20"/>
        </w:rPr>
        <w:t>(Friedland et al., 2014)</w:t>
      </w:r>
      <w:r w:rsidRPr="00056247">
        <w:rPr>
          <w:rFonts w:ascii="Times New Roman" w:hAnsi="Times New Roman" w:cs="Times New Roman"/>
          <w:sz w:val="20"/>
          <w:szCs w:val="20"/>
        </w:rPr>
        <w:fldChar w:fldCharType="end"/>
      </w:r>
      <w:r w:rsidRPr="00056247">
        <w:rPr>
          <w:rFonts w:ascii="Times New Roman" w:hAnsi="Times New Roman" w:cs="Times New Roman"/>
          <w:sz w:val="20"/>
          <w:szCs w:val="20"/>
        </w:rPr>
        <w:t xml:space="preserve">. In our latent class analyses of love as basis mate choice among younger Muslims in Iran, we found that love combined with piety largely independently of class position </w:t>
      </w:r>
      <w:r w:rsidRPr="00056247">
        <w:rPr>
          <w:rFonts w:ascii="Times New Roman" w:hAnsi="Times New Roman" w:cs="Times New Roman"/>
          <w:sz w:val="20"/>
          <w:szCs w:val="20"/>
        </w:rPr>
        <w:fldChar w:fldCharType="begin"/>
      </w:r>
      <w:r w:rsidR="0031504C">
        <w:rPr>
          <w:rFonts w:ascii="Times New Roman" w:hAnsi="Times New Roman" w:cs="Times New Roman"/>
          <w:sz w:val="20"/>
          <w:szCs w:val="20"/>
        </w:rPr>
        <w:instrText xml:space="preserve"> ADDIN ZOTERO_ITEM CSL_CITATION {"citationID":"Rhxc0Jwa","properties":{"formattedCitation":"(Sotoudeh, Friedland, &amp; Afary, 2019)","plainCitation":"(Sotoudeh, Friedland, &amp; Afary, 2019)","noteIndex":10},"citationItems":[{"id":3127,"uris":["http://zotero.org/users/1350121/items/QEDI9AK6"],"uri":["http://zotero.org/users/1350121/items/QEDI9AK6"],"itemData":{"id":3127,"type":"article-journal","title":"A match made in heaven: Love and piety in Iranian mate-selection","container-title":"Unpublished Working Paper","author":[{"family":"Sotoudeh","given":"Ramina"},{"family":"Friedland","given":"Roger"},{"family":"Afary","given":"Janet"}],"issued":{"date-parts":[["2019"]]}}}],"schema":"https://github.com/citation-style-language/schema/raw/master/csl-citation.json"} </w:instrText>
      </w:r>
      <w:r w:rsidRPr="00056247">
        <w:rPr>
          <w:rFonts w:ascii="Times New Roman" w:hAnsi="Times New Roman" w:cs="Times New Roman"/>
          <w:sz w:val="20"/>
          <w:szCs w:val="20"/>
        </w:rPr>
        <w:fldChar w:fldCharType="separate"/>
      </w:r>
      <w:r w:rsidRPr="00056247">
        <w:rPr>
          <w:rFonts w:ascii="Times New Roman" w:hAnsi="Times New Roman" w:cs="Times New Roman"/>
          <w:noProof/>
          <w:sz w:val="20"/>
          <w:szCs w:val="20"/>
        </w:rPr>
        <w:t>(Sotoudeh, Friedland, &amp; Afary, 2019)</w:t>
      </w:r>
      <w:r w:rsidRPr="00056247">
        <w:rPr>
          <w:rFonts w:ascii="Times New Roman" w:hAnsi="Times New Roman" w:cs="Times New Roman"/>
          <w:sz w:val="20"/>
          <w:szCs w:val="20"/>
        </w:rPr>
        <w:fldChar w:fldCharType="end"/>
      </w:r>
      <w:r w:rsidRPr="00056247">
        <w:rPr>
          <w:rFonts w:ascii="Times New Roman" w:hAnsi="Times New Roman" w:cs="Times New Roman"/>
          <w:sz w:val="20"/>
          <w:szCs w:val="20"/>
        </w:rPr>
        <w:t xml:space="preserve">.  </w:t>
      </w:r>
    </w:p>
  </w:footnote>
  <w:footnote w:id="11">
    <w:p w14:paraId="688E2EA2" w14:textId="0891EAD3" w:rsidR="00500C19" w:rsidRPr="00E43F2D" w:rsidRDefault="00500C19" w:rsidP="00056247">
      <w:pPr>
        <w:spacing w:line="240" w:lineRule="auto"/>
        <w:jc w:val="both"/>
        <w:rPr>
          <w:rFonts w:ascii="Times New Roman" w:hAnsi="Times New Roman" w:cs="Times New Roman"/>
          <w:sz w:val="20"/>
          <w:szCs w:val="20"/>
        </w:rPr>
      </w:pPr>
      <w:r w:rsidRPr="00056247">
        <w:rPr>
          <w:rFonts w:ascii="Times New Roman" w:hAnsi="Times New Roman" w:cs="Times New Roman"/>
          <w:sz w:val="20"/>
          <w:szCs w:val="20"/>
          <w:vertAlign w:val="superscript"/>
        </w:rPr>
        <w:footnoteRef/>
      </w:r>
      <w:r w:rsidRPr="00056247">
        <w:rPr>
          <w:rFonts w:ascii="Times New Roman" w:hAnsi="Times New Roman" w:cs="Times New Roman"/>
          <w:sz w:val="20"/>
          <w:szCs w:val="20"/>
        </w:rPr>
        <w:t xml:space="preserve"> Hurley writes “functional disorders appear to hijack the normal neurological mechanisms by which we experience our body” </w:t>
      </w:r>
      <w:r w:rsidRPr="00056247">
        <w:rPr>
          <w:rFonts w:ascii="Times New Roman" w:hAnsi="Times New Roman" w:cs="Times New Roman"/>
          <w:sz w:val="20"/>
          <w:szCs w:val="20"/>
        </w:rPr>
        <w:fldChar w:fldCharType="begin"/>
      </w:r>
      <w:r w:rsidR="00211808">
        <w:rPr>
          <w:rFonts w:ascii="Times New Roman" w:hAnsi="Times New Roman" w:cs="Times New Roman"/>
          <w:sz w:val="20"/>
          <w:szCs w:val="20"/>
        </w:rPr>
        <w:instrText xml:space="preserve"> ADDIN ZOTERO_ITEM CSL_CITATION {"citationID":"QvnFkqQT","properties":{"formattedCitation":"(Hurley, 2019)","plainCitation":"(Hurley, 2019)","noteIndex":11},"citationItems":[{"id":3119,"uris":["http://zotero.org/users/1350121/items/P6ZE48QB"],"uri":["http://zotero.org/users/1350121/items/P6ZE48QB"],"itemData":{"id":3119,"type":"article-journal","title":"Was It an Invisible Attack on U.S. Diplomats, or Something Stranger?","container-title":"The New York Times Magazine","collection-title":"May 15, 2019","URL":"https://www.nytimes.com/interactive/2019/05/15/magazine/diplomat-disorder.html","author":[{"family":"Hurley","given":"Dan"}],"issued":{"date-parts":[["2019"]]}}}],"schema":"https://github.com/citation-style-language/schema/raw/master/csl-citation.json"} </w:instrText>
      </w:r>
      <w:r w:rsidRPr="00056247">
        <w:rPr>
          <w:rFonts w:ascii="Times New Roman" w:hAnsi="Times New Roman" w:cs="Times New Roman"/>
          <w:sz w:val="20"/>
          <w:szCs w:val="20"/>
        </w:rPr>
        <w:fldChar w:fldCharType="separate"/>
      </w:r>
      <w:r w:rsidRPr="00056247">
        <w:rPr>
          <w:rFonts w:ascii="Times New Roman" w:hAnsi="Times New Roman" w:cs="Times New Roman"/>
          <w:noProof/>
          <w:sz w:val="20"/>
          <w:szCs w:val="20"/>
        </w:rPr>
        <w:t>(Hurley, 2019)</w:t>
      </w:r>
      <w:r w:rsidRPr="00056247">
        <w:rPr>
          <w:rFonts w:ascii="Times New Roman" w:hAnsi="Times New Roman" w:cs="Times New Roman"/>
          <w:sz w:val="20"/>
          <w:szCs w:val="20"/>
        </w:rPr>
        <w:fldChar w:fldCharType="end"/>
      </w:r>
      <w:r w:rsidRPr="00056247">
        <w:rPr>
          <w:rFonts w:ascii="Times New Roman" w:hAnsi="Times New Roman" w:cs="Times New Roman"/>
          <w:sz w:val="20"/>
          <w:szCs w:val="20"/>
        </w:rPr>
        <w:t>.</w:t>
      </w:r>
    </w:p>
  </w:footnote>
  <w:footnote w:id="12">
    <w:p w14:paraId="319FF603" w14:textId="0E46A639" w:rsidR="00500C19" w:rsidRPr="00ED1E9E" w:rsidRDefault="00500C19" w:rsidP="00ED1E9E">
      <w:pPr>
        <w:spacing w:line="240" w:lineRule="auto"/>
        <w:jc w:val="both"/>
        <w:rPr>
          <w:rFonts w:ascii="Times New Roman" w:hAnsi="Times New Roman" w:cs="Times New Roman"/>
          <w:sz w:val="20"/>
          <w:szCs w:val="20"/>
        </w:rPr>
      </w:pPr>
      <w:r w:rsidRPr="00E43F2D">
        <w:rPr>
          <w:rFonts w:ascii="Times New Roman" w:hAnsi="Times New Roman" w:cs="Times New Roman"/>
          <w:sz w:val="20"/>
          <w:szCs w:val="20"/>
          <w:vertAlign w:val="superscript"/>
        </w:rPr>
        <w:footnoteRef/>
      </w:r>
      <w:r w:rsidRPr="00E43F2D">
        <w:rPr>
          <w:rFonts w:ascii="Times New Roman" w:hAnsi="Times New Roman" w:cs="Times New Roman"/>
          <w:sz w:val="20"/>
          <w:szCs w:val="20"/>
        </w:rPr>
        <w:t xml:space="preserve"> Strategic action field theorists Fligstein and McAdam have likewise criticized the institutional logical perspective because, they argue, it presumes a more consensual and cooperative agreement on “a set of rules and ‘institutional logics’ </w:t>
      </w:r>
      <w:r w:rsidRPr="00E43F2D">
        <w:rPr>
          <w:rFonts w:ascii="Times New Roman" w:hAnsi="Times New Roman" w:cs="Times New Roman"/>
          <w:sz w:val="20"/>
          <w:szCs w:val="20"/>
        </w:rPr>
        <w:fldChar w:fldCharType="begin"/>
      </w:r>
      <w:r w:rsidR="0031504C">
        <w:rPr>
          <w:rFonts w:ascii="Times New Roman" w:hAnsi="Times New Roman" w:cs="Times New Roman"/>
          <w:sz w:val="20"/>
          <w:szCs w:val="20"/>
        </w:rPr>
        <w:instrText xml:space="preserve"> ADDIN ZOTERO_ITEM CSL_CITATION {"citationID":"mIriHz5v","properties":{"formattedCitation":"(Fligstein &amp; McAdam, 2012, p. 89)","plainCitation":"(Fligstein &amp; McAdam, 2012, p. 89)","noteIndex":12},"citationItems":[{"id":3096,"uris":["http://zotero.org/users/1350121/items/V3QCL3QA"],"uri":["http://zotero.org/users/1350121/items/V3QCL3QA"],"itemData":{"id":3096,"type":"book","title":"A Theory of Fields","publisher":"Oxford University Press","ISBN":"0-19-985995-7","author":[{"family":"Fligstein","given":"Neil"},{"family":"McAdam","given":"Doug"}],"issued":{"date-parts":[["2012"]]}},"locator":"89"}],"schema":"https://github.com/citation-style-language/schema/raw/master/csl-citation.json"} </w:instrText>
      </w:r>
      <w:r w:rsidRPr="00E43F2D">
        <w:rPr>
          <w:rFonts w:ascii="Times New Roman" w:hAnsi="Times New Roman" w:cs="Times New Roman"/>
          <w:sz w:val="20"/>
          <w:szCs w:val="20"/>
        </w:rPr>
        <w:fldChar w:fldCharType="separate"/>
      </w:r>
      <w:r w:rsidRPr="00E43F2D">
        <w:rPr>
          <w:rFonts w:ascii="Times New Roman" w:hAnsi="Times New Roman" w:cs="Times New Roman"/>
          <w:noProof/>
          <w:sz w:val="20"/>
          <w:szCs w:val="20"/>
        </w:rPr>
        <w:t>(Fligstein &amp; McAdam, 2012, p. 89)</w:t>
      </w:r>
      <w:r w:rsidRPr="00E43F2D">
        <w:rPr>
          <w:rFonts w:ascii="Times New Roman" w:hAnsi="Times New Roman" w:cs="Times New Roman"/>
          <w:sz w:val="20"/>
          <w:szCs w:val="20"/>
        </w:rPr>
        <w:fldChar w:fldCharType="end"/>
      </w:r>
      <w:r w:rsidRPr="00E43F2D">
        <w:rPr>
          <w:rFonts w:ascii="Times New Roman" w:hAnsi="Times New Roman" w:cs="Times New Roman"/>
          <w:sz w:val="20"/>
          <w:szCs w:val="20"/>
        </w:rPr>
        <w:t xml:space="preserve">. Fligstein and McAdam do not posit a materialist view of the emergence of what they call “settlements.” “In most instances, however, fields are born of the concerted efforts of collective actors to fashion a stable consensus regarding rules of conduct and membership criteria that routinize interaction in pursuit of common aims” </w:t>
      </w:r>
      <w:r w:rsidRPr="00E43F2D">
        <w:rPr>
          <w:rFonts w:ascii="Times New Roman" w:hAnsi="Times New Roman" w:cs="Times New Roman"/>
          <w:sz w:val="20"/>
          <w:szCs w:val="20"/>
        </w:rPr>
        <w:fldChar w:fldCharType="begin"/>
      </w:r>
      <w:r w:rsidR="0031504C">
        <w:rPr>
          <w:rFonts w:ascii="Times New Roman" w:hAnsi="Times New Roman" w:cs="Times New Roman"/>
          <w:sz w:val="20"/>
          <w:szCs w:val="20"/>
        </w:rPr>
        <w:instrText xml:space="preserve"> ADDIN ZOTERO_ITEM CSL_CITATION {"citationID":"YAg1sYnA","properties":{"formattedCitation":"(Fligstein &amp; McAdam, 2012, p. 92)","plainCitation":"(Fligstein &amp; McAdam, 2012, p. 92)","noteIndex":12},"citationItems":[{"id":3096,"uris":["http://zotero.org/users/1350121/items/V3QCL3QA"],"uri":["http://zotero.org/users/1350121/items/V3QCL3QA"],"itemData":{"id":3096,"type":"book","title":"A Theory of Fields","publisher":"Oxford University Press","ISBN":"0-19-985995-7","author":[{"family":"Fligstein","given":"Neil"},{"family":"McAdam","given":"Doug"}],"issued":{"date-parts":[["2012"]]}},"locator":"92"}],"schema":"https://github.com/citation-style-language/schema/raw/master/csl-citation.json"} </w:instrText>
      </w:r>
      <w:r w:rsidRPr="00E43F2D">
        <w:rPr>
          <w:rFonts w:ascii="Times New Roman" w:hAnsi="Times New Roman" w:cs="Times New Roman"/>
          <w:sz w:val="20"/>
          <w:szCs w:val="20"/>
        </w:rPr>
        <w:fldChar w:fldCharType="separate"/>
      </w:r>
      <w:r w:rsidRPr="00E43F2D">
        <w:rPr>
          <w:rFonts w:ascii="Times New Roman" w:hAnsi="Times New Roman" w:cs="Times New Roman"/>
          <w:noProof/>
          <w:sz w:val="20"/>
          <w:szCs w:val="20"/>
        </w:rPr>
        <w:t>(Fligstein &amp; McAdam, 2012, p. 92)</w:t>
      </w:r>
      <w:r w:rsidRPr="00E43F2D">
        <w:rPr>
          <w:rFonts w:ascii="Times New Roman" w:hAnsi="Times New Roman" w:cs="Times New Roman"/>
          <w:sz w:val="20"/>
          <w:szCs w:val="20"/>
        </w:rPr>
        <w:fldChar w:fldCharType="end"/>
      </w:r>
      <w:r w:rsidRPr="00E43F2D">
        <w:rPr>
          <w:rFonts w:ascii="Times New Roman" w:hAnsi="Times New Roman" w:cs="Times New Roman"/>
          <w:sz w:val="20"/>
          <w:szCs w:val="20"/>
        </w:rPr>
        <w:t>.  “But for us the creation of a settlement ordinarily turns more on the cultural creativity of the meaning</w:t>
      </w:r>
      <w:r>
        <w:rPr>
          <w:sz w:val="20"/>
          <w:szCs w:val="20"/>
        </w:rPr>
        <w:t xml:space="preserve"> </w:t>
      </w:r>
      <w:r w:rsidRPr="00ED1E9E">
        <w:rPr>
          <w:rFonts w:ascii="Times New Roman" w:hAnsi="Times New Roman" w:cs="Times New Roman"/>
          <w:sz w:val="20"/>
          <w:szCs w:val="20"/>
        </w:rPr>
        <w:t xml:space="preserve">project that grounds the field than on the presumed instrumental logic of the initiative. Indeed, the latter </w:t>
      </w:r>
      <w:r w:rsidR="005B1DEF" w:rsidRPr="00D77FF3">
        <w:rPr>
          <w:rFonts w:ascii="Times New Roman" w:hAnsi="Times New Roman" w:cs="Times New Roman"/>
          <w:sz w:val="24"/>
          <w:szCs w:val="24"/>
        </w:rPr>
        <w:t>–</w:t>
      </w:r>
      <w:r w:rsidR="005B1DEF">
        <w:rPr>
          <w:rFonts w:ascii="Times New Roman" w:hAnsi="Times New Roman" w:cs="Times New Roman"/>
          <w:sz w:val="24"/>
          <w:szCs w:val="24"/>
        </w:rPr>
        <w:t xml:space="preserve"> </w:t>
      </w:r>
      <w:r w:rsidRPr="00ED1E9E">
        <w:rPr>
          <w:rFonts w:ascii="Times New Roman" w:hAnsi="Times New Roman" w:cs="Times New Roman"/>
          <w:sz w:val="20"/>
          <w:szCs w:val="20"/>
        </w:rPr>
        <w:t xml:space="preserve">the ‘objective interests’ served by the effort </w:t>
      </w:r>
      <w:r w:rsidR="005B1DEF" w:rsidRPr="00D77FF3">
        <w:rPr>
          <w:rFonts w:ascii="Times New Roman" w:hAnsi="Times New Roman" w:cs="Times New Roman"/>
          <w:sz w:val="24"/>
          <w:szCs w:val="24"/>
        </w:rPr>
        <w:t>–</w:t>
      </w:r>
      <w:r w:rsidRPr="00ED1E9E">
        <w:rPr>
          <w:rFonts w:ascii="Times New Roman" w:hAnsi="Times New Roman" w:cs="Times New Roman"/>
          <w:sz w:val="20"/>
          <w:szCs w:val="20"/>
        </w:rPr>
        <w:t xml:space="preserve"> are one of the crucial elements constructed as part of the meaning project” </w:t>
      </w:r>
      <w:r w:rsidRPr="00ED1E9E">
        <w:rPr>
          <w:rFonts w:ascii="Times New Roman" w:hAnsi="Times New Roman" w:cs="Times New Roman"/>
          <w:sz w:val="20"/>
          <w:szCs w:val="20"/>
        </w:rPr>
        <w:fldChar w:fldCharType="begin"/>
      </w:r>
      <w:r w:rsidR="0031504C">
        <w:rPr>
          <w:rFonts w:ascii="Times New Roman" w:hAnsi="Times New Roman" w:cs="Times New Roman"/>
          <w:sz w:val="20"/>
          <w:szCs w:val="20"/>
        </w:rPr>
        <w:instrText xml:space="preserve"> ADDIN ZOTERO_ITEM CSL_CITATION {"citationID":"0n4tGDUZ","properties":{"formattedCitation":"(Fligstein &amp; McAdam, 2012, p. 92)","plainCitation":"(Fligstein &amp; McAdam, 2012, p. 92)","noteIndex":12},"citationItems":[{"id":3096,"uris":["http://zotero.org/users/1350121/items/V3QCL3QA"],"uri":["http://zotero.org/users/1350121/items/V3QCL3QA"],"itemData":{"id":3096,"type":"book","title":"A Theory of Fields","publisher":"Oxford University Press","ISBN":"0-19-985995-7","author":[{"family":"Fligstein","given":"Neil"},{"family":"McAdam","given":"Doug"}],"issued":{"date-parts":[["2012"]]}},"locator":"92"}],"schema":"https://github.com/citation-style-language/schema/raw/master/csl-citation.json"} </w:instrText>
      </w:r>
      <w:r w:rsidRPr="00ED1E9E">
        <w:rPr>
          <w:rFonts w:ascii="Times New Roman" w:hAnsi="Times New Roman" w:cs="Times New Roman"/>
          <w:sz w:val="20"/>
          <w:szCs w:val="20"/>
        </w:rPr>
        <w:fldChar w:fldCharType="separate"/>
      </w:r>
      <w:r w:rsidRPr="00ED1E9E">
        <w:rPr>
          <w:rFonts w:ascii="Times New Roman" w:hAnsi="Times New Roman" w:cs="Times New Roman"/>
          <w:noProof/>
          <w:sz w:val="20"/>
          <w:szCs w:val="20"/>
        </w:rPr>
        <w:t>(Fligstein &amp; McAdam, 2012, p. 92)</w:t>
      </w:r>
      <w:r w:rsidRPr="00ED1E9E">
        <w:rPr>
          <w:rFonts w:ascii="Times New Roman" w:hAnsi="Times New Roman" w:cs="Times New Roman"/>
          <w:sz w:val="20"/>
          <w:szCs w:val="20"/>
        </w:rPr>
        <w:fldChar w:fldCharType="end"/>
      </w:r>
      <w:r w:rsidRPr="00ED1E9E">
        <w:rPr>
          <w:rFonts w:ascii="Times New Roman" w:hAnsi="Times New Roman" w:cs="Times New Roman"/>
          <w:sz w:val="20"/>
          <w:szCs w:val="20"/>
        </w:rPr>
        <w:t xml:space="preserve">.  </w:t>
      </w:r>
      <w:r w:rsidRPr="00ED1E9E">
        <w:rPr>
          <w:rFonts w:ascii="Times New Roman" w:hAnsi="Times New Roman" w:cs="Times New Roman"/>
          <w:sz w:val="20"/>
          <w:szCs w:val="20"/>
          <w:highlight w:val="yellow"/>
        </w:rPr>
        <w:t xml:space="preserve"> </w:t>
      </w:r>
    </w:p>
  </w:footnote>
  <w:footnote w:id="13">
    <w:p w14:paraId="60AD9FEA" w14:textId="02EE1103" w:rsidR="00500C19" w:rsidRPr="00ED1E9E" w:rsidRDefault="00500C19" w:rsidP="00ED1E9E">
      <w:pPr>
        <w:spacing w:line="240" w:lineRule="auto"/>
        <w:jc w:val="both"/>
        <w:rPr>
          <w:rFonts w:ascii="Times New Roman" w:hAnsi="Times New Roman" w:cs="Times New Roman"/>
          <w:sz w:val="20"/>
          <w:szCs w:val="20"/>
        </w:rPr>
      </w:pPr>
      <w:r w:rsidRPr="00ED1E9E">
        <w:rPr>
          <w:rFonts w:ascii="Times New Roman" w:hAnsi="Times New Roman" w:cs="Times New Roman"/>
          <w:sz w:val="20"/>
          <w:szCs w:val="20"/>
          <w:vertAlign w:val="superscript"/>
        </w:rPr>
        <w:footnoteRef/>
      </w:r>
      <w:r w:rsidRPr="00ED1E9E">
        <w:rPr>
          <w:rFonts w:ascii="Times New Roman" w:hAnsi="Times New Roman" w:cs="Times New Roman"/>
          <w:sz w:val="20"/>
          <w:szCs w:val="20"/>
        </w:rPr>
        <w:t xml:space="preserve"> Willmott confidently asserts that “it is difficult to identify any roots of IT that are nourished by anything other than a conservative or liberal intellectual tradition” </w:t>
      </w:r>
      <w:r w:rsidRPr="00ED1E9E">
        <w:rPr>
          <w:rFonts w:ascii="Times New Roman" w:hAnsi="Times New Roman" w:cs="Times New Roman"/>
          <w:sz w:val="20"/>
          <w:szCs w:val="20"/>
        </w:rPr>
        <w:fldChar w:fldCharType="begin"/>
      </w:r>
      <w:r w:rsidR="0031504C">
        <w:rPr>
          <w:rFonts w:ascii="Times New Roman" w:hAnsi="Times New Roman" w:cs="Times New Roman"/>
          <w:sz w:val="20"/>
          <w:szCs w:val="20"/>
        </w:rPr>
        <w:instrText xml:space="preserve"> ADDIN ZOTERO_ITEM CSL_CITATION {"citationID":"BtGFKQ5n","properties":{"formattedCitation":"(Willmott, 2018, p. 1)","plainCitation":"(Willmott, 2018, p. 1)","noteIndex":13},"citationItems":[{"id":3100,"uris":["http://zotero.org/users/1350121/items/WVDTT4QB"],"uri":["http://zotero.org/users/1350121/items/WVDTT4QB"],"itemData":{"id":3100,"type":"article-journal","title":"Can It? On expanding institutional theory by disarming critique","container-title":"Journal of Management Inquiry","page":"1056492617744893","ISSN":"1056-4926","journalAbbreviation":"Journal of Management Inquiry","author":[{"family":"Willmott","given":"Hugh"}],"issued":{"date-parts":[["2018"]]}},"locator":"1"}],"schema":"https://github.com/citation-style-language/schema/raw/master/csl-citation.json"} </w:instrText>
      </w:r>
      <w:r w:rsidRPr="00ED1E9E">
        <w:rPr>
          <w:rFonts w:ascii="Times New Roman" w:hAnsi="Times New Roman" w:cs="Times New Roman"/>
          <w:sz w:val="20"/>
          <w:szCs w:val="20"/>
        </w:rPr>
        <w:fldChar w:fldCharType="separate"/>
      </w:r>
      <w:r w:rsidRPr="00ED1E9E">
        <w:rPr>
          <w:rFonts w:ascii="Times New Roman" w:hAnsi="Times New Roman" w:cs="Times New Roman"/>
          <w:noProof/>
          <w:sz w:val="20"/>
          <w:szCs w:val="20"/>
        </w:rPr>
        <w:t>(Willmott, 2018, p. 1)</w:t>
      </w:r>
      <w:r w:rsidRPr="00ED1E9E">
        <w:rPr>
          <w:rFonts w:ascii="Times New Roman" w:hAnsi="Times New Roman" w:cs="Times New Roman"/>
          <w:sz w:val="20"/>
          <w:szCs w:val="20"/>
        </w:rPr>
        <w:fldChar w:fldCharType="end"/>
      </w:r>
      <w:r w:rsidRPr="00ED1E9E">
        <w:rPr>
          <w:rFonts w:ascii="Times New Roman" w:hAnsi="Times New Roman" w:cs="Times New Roman"/>
          <w:sz w:val="20"/>
          <w:szCs w:val="20"/>
        </w:rPr>
        <w:t>.</w:t>
      </w:r>
    </w:p>
  </w:footnote>
  <w:footnote w:id="14">
    <w:p w14:paraId="7FDCB124" w14:textId="4D3F02C7" w:rsidR="00500C19" w:rsidRPr="00ED1E9E" w:rsidRDefault="00500C19" w:rsidP="00ED1E9E">
      <w:pPr>
        <w:spacing w:line="240" w:lineRule="auto"/>
        <w:jc w:val="both"/>
        <w:rPr>
          <w:rFonts w:ascii="Times New Roman" w:hAnsi="Times New Roman" w:cs="Times New Roman"/>
          <w:sz w:val="20"/>
          <w:szCs w:val="20"/>
        </w:rPr>
      </w:pPr>
      <w:r w:rsidRPr="00ED1E9E">
        <w:rPr>
          <w:rFonts w:ascii="Times New Roman" w:hAnsi="Times New Roman" w:cs="Times New Roman"/>
          <w:sz w:val="20"/>
          <w:szCs w:val="20"/>
          <w:vertAlign w:val="superscript"/>
        </w:rPr>
        <w:footnoteRef/>
      </w:r>
      <w:r w:rsidRPr="00ED1E9E">
        <w:rPr>
          <w:rFonts w:ascii="Times New Roman" w:hAnsi="Times New Roman" w:cs="Times New Roman"/>
          <w:sz w:val="20"/>
          <w:szCs w:val="20"/>
        </w:rPr>
        <w:t xml:space="preserve"> “Once these separate institutional arrangements of capitalism, state bureaucracy, and democracy were established, each had its own logic of development. Although each historical process was dependent upon the others for its own development, each was incompatible with the others” </w:t>
      </w:r>
      <w:r w:rsidRPr="00ED1E9E">
        <w:rPr>
          <w:rFonts w:ascii="Times New Roman" w:hAnsi="Times New Roman" w:cs="Times New Roman"/>
          <w:sz w:val="20"/>
          <w:szCs w:val="20"/>
        </w:rPr>
        <w:fldChar w:fldCharType="begin"/>
      </w:r>
      <w:r w:rsidR="0031504C">
        <w:rPr>
          <w:rFonts w:ascii="Times New Roman" w:hAnsi="Times New Roman" w:cs="Times New Roman"/>
          <w:sz w:val="20"/>
          <w:szCs w:val="20"/>
        </w:rPr>
        <w:instrText xml:space="preserve"> ADDIN ZOTERO_ITEM CSL_CITATION {"citationID":"47hMLBUS","properties":{"formattedCitation":"(Alford &amp; Friedland, 1985, p. 428)","plainCitation":"(Alford &amp; Friedland, 1985, p. 428)","noteIndex":14},"citationItems":[{"id":3101,"uris":["http://zotero.org/users/1350121/items/CTU5AXMK"],"uri":["http://zotero.org/users/1350121/items/CTU5AXMK"],"itemData":{"id":3101,"type":"book","title":"Powers of Theory: Capitalism, the State, and Democracy","publisher":"Cambridge University Press","ISBN":"0-521-31635-9","author":[{"family":"Alford","given":"Robert R"},{"family":"Friedland","given":"Roger"}],"issued":{"date-parts":[["1985"]]}},"locator":"428"}],"schema":"https://github.com/citation-style-language/schema/raw/master/csl-citation.json"} </w:instrText>
      </w:r>
      <w:r w:rsidRPr="00ED1E9E">
        <w:rPr>
          <w:rFonts w:ascii="Times New Roman" w:hAnsi="Times New Roman" w:cs="Times New Roman"/>
          <w:sz w:val="20"/>
          <w:szCs w:val="20"/>
        </w:rPr>
        <w:fldChar w:fldCharType="separate"/>
      </w:r>
      <w:r w:rsidRPr="00ED1E9E">
        <w:rPr>
          <w:rFonts w:ascii="Times New Roman" w:hAnsi="Times New Roman" w:cs="Times New Roman"/>
          <w:noProof/>
          <w:sz w:val="20"/>
          <w:szCs w:val="20"/>
        </w:rPr>
        <w:t>(Alford &amp; Friedland, 1985, p. 428)</w:t>
      </w:r>
      <w:r w:rsidRPr="00ED1E9E">
        <w:rPr>
          <w:rFonts w:ascii="Times New Roman" w:hAnsi="Times New Roman" w:cs="Times New Roman"/>
          <w:sz w:val="20"/>
          <w:szCs w:val="20"/>
        </w:rPr>
        <w:fldChar w:fldCharType="end"/>
      </w:r>
      <w:r w:rsidRPr="00ED1E9E">
        <w:rPr>
          <w:rFonts w:ascii="Times New Roman" w:hAnsi="Times New Roman" w:cs="Times New Roman"/>
          <w:sz w:val="20"/>
          <w:szCs w:val="20"/>
        </w:rPr>
        <w:t xml:space="preserve">. The notion of an institutional logic is invoked as a combination of norms, legal rules and “implicit premise[s] of social relationships.”  </w:t>
      </w:r>
    </w:p>
    <w:p w14:paraId="5084A9D0" w14:textId="77777777" w:rsidR="00500C19" w:rsidRDefault="00500C19">
      <w:pPr>
        <w:spacing w:line="240" w:lineRule="auto"/>
        <w:rPr>
          <w:sz w:val="20"/>
          <w:szCs w:val="20"/>
        </w:rPr>
      </w:pPr>
    </w:p>
  </w:footnote>
  <w:footnote w:id="15">
    <w:p w14:paraId="0C737498" w14:textId="29E42ECA" w:rsidR="00500C19" w:rsidRPr="00ED1E9E" w:rsidRDefault="00500C19" w:rsidP="00ED1E9E">
      <w:pPr>
        <w:spacing w:line="240" w:lineRule="auto"/>
        <w:jc w:val="both"/>
        <w:rPr>
          <w:rFonts w:ascii="Times New Roman" w:hAnsi="Times New Roman" w:cs="Times New Roman"/>
          <w:sz w:val="20"/>
          <w:szCs w:val="20"/>
        </w:rPr>
      </w:pPr>
      <w:r w:rsidRPr="00ED1E9E">
        <w:rPr>
          <w:rFonts w:ascii="Times New Roman" w:hAnsi="Times New Roman" w:cs="Times New Roman"/>
          <w:sz w:val="20"/>
          <w:szCs w:val="20"/>
          <w:vertAlign w:val="superscript"/>
        </w:rPr>
        <w:footnoteRef/>
      </w:r>
      <w:r w:rsidRPr="00ED1E9E">
        <w:rPr>
          <w:rFonts w:ascii="Times New Roman" w:hAnsi="Times New Roman" w:cs="Times New Roman"/>
          <w:sz w:val="20"/>
          <w:szCs w:val="20"/>
        </w:rPr>
        <w:t xml:space="preserve"> In 1983, Foucault knowingly courted death in his sado-masochistic pleasures in San Francisco’s bath houses in the “suicide orgies” that much drew him. He would die from AIDs the following year </w:t>
      </w:r>
      <w:r>
        <w:rPr>
          <w:rFonts w:ascii="Times New Roman" w:hAnsi="Times New Roman" w:cs="Times New Roman"/>
          <w:sz w:val="20"/>
          <w:szCs w:val="20"/>
        </w:rPr>
        <w:fldChar w:fldCharType="begin"/>
      </w:r>
      <w:r w:rsidR="00211808">
        <w:rPr>
          <w:rFonts w:ascii="Times New Roman" w:hAnsi="Times New Roman" w:cs="Times New Roman"/>
          <w:sz w:val="20"/>
          <w:szCs w:val="20"/>
        </w:rPr>
        <w:instrText xml:space="preserve"> ADDIN ZOTERO_ITEM CSL_CITATION {"citationID":"EKXU1u6s","properties":{"formattedCitation":"(Miller, 1993, pp. 27\\uc0\\u8211{}28)","plainCitation":"(Miller, 1993, pp. 27–28)","noteIndex":15},"citationItems":[{"id":3103,"uris":["http://zotero.org/users/1350121/items/55IKQMYB"],"uri":["http://zotero.org/users/1350121/items/55IKQMYB"],"itemData":{"id":3103,"type":"book","title":"The Passion of Michel Foucault","publisher":"Anchor","publisher-place":"New York","event-place":"New York","author":[{"family":"Miller","given":"Jim"}],"issued":{"date-parts":[["1993"]]}},"locator":"27-28"}],"schema":"https://github.com/citation-style-language/schema/raw/master/csl-citation.json"} </w:instrText>
      </w:r>
      <w:r>
        <w:rPr>
          <w:rFonts w:ascii="Times New Roman" w:hAnsi="Times New Roman" w:cs="Times New Roman"/>
          <w:sz w:val="20"/>
          <w:szCs w:val="20"/>
        </w:rPr>
        <w:fldChar w:fldCharType="separate"/>
      </w:r>
      <w:r w:rsidRPr="00ED1E9E">
        <w:rPr>
          <w:rFonts w:ascii="Times New Roman" w:hAnsi="Times New Roman" w:cs="Times New Roman"/>
          <w:sz w:val="20"/>
          <w:lang w:val="en-US"/>
        </w:rPr>
        <w:t>(Miller, 1993, pp. 27–28)</w:t>
      </w:r>
      <w:r>
        <w:rPr>
          <w:rFonts w:ascii="Times New Roman" w:hAnsi="Times New Roman" w:cs="Times New Roman"/>
          <w:sz w:val="20"/>
          <w:szCs w:val="20"/>
        </w:rPr>
        <w:fldChar w:fldCharType="end"/>
      </w:r>
      <w:r>
        <w:rPr>
          <w:rFonts w:ascii="Times New Roman" w:hAnsi="Times New Roman" w:cs="Times New Roman"/>
          <w:sz w:val="20"/>
          <w:szCs w:val="20"/>
        </w:rPr>
        <w:t>.</w:t>
      </w:r>
      <w:r w:rsidRPr="00ED1E9E">
        <w:rPr>
          <w:rFonts w:ascii="Times New Roman" w:hAnsi="Times New Roman" w:cs="Times New Roman"/>
          <w:sz w:val="20"/>
          <w:szCs w:val="20"/>
        </w:rPr>
        <w:t xml:space="preserve"> </w:t>
      </w:r>
    </w:p>
  </w:footnote>
  <w:footnote w:id="16">
    <w:p w14:paraId="444CB180" w14:textId="7F39892E" w:rsidR="00500C19" w:rsidRPr="00FC1DDA" w:rsidRDefault="00500C19" w:rsidP="00FC1DDA">
      <w:pPr>
        <w:spacing w:line="240" w:lineRule="auto"/>
        <w:jc w:val="both"/>
        <w:rPr>
          <w:rFonts w:ascii="Times New Roman" w:hAnsi="Times New Roman" w:cs="Times New Roman"/>
          <w:sz w:val="20"/>
          <w:szCs w:val="20"/>
        </w:rPr>
      </w:pPr>
      <w:r w:rsidRPr="00FC1DDA">
        <w:rPr>
          <w:rFonts w:ascii="Times New Roman" w:hAnsi="Times New Roman" w:cs="Times New Roman"/>
          <w:sz w:val="20"/>
          <w:szCs w:val="20"/>
          <w:vertAlign w:val="superscript"/>
        </w:rPr>
        <w:footnoteRef/>
      </w:r>
      <w:r w:rsidRPr="00FC1DDA">
        <w:rPr>
          <w:rFonts w:ascii="Times New Roman" w:hAnsi="Times New Roman" w:cs="Times New Roman"/>
          <w:sz w:val="20"/>
          <w:szCs w:val="20"/>
        </w:rPr>
        <w:t xml:space="preserve"> “The ethical that was raised was not: which desires? Which acts? Which pleasures? But rather: with what force is one transported ‘by the pleasures and desires”? The ontology to which this ethics of sexual behavior referred was not, at least not in its general form, an ontology of deficiency and desire; it was not that of a nature setting the</w:t>
      </w:r>
      <w:r>
        <w:rPr>
          <w:rFonts w:ascii="Times New Roman" w:hAnsi="Times New Roman" w:cs="Times New Roman"/>
          <w:sz w:val="20"/>
          <w:szCs w:val="20"/>
        </w:rPr>
        <w:t xml:space="preserve"> </w:t>
      </w:r>
      <w:r w:rsidRPr="00FC1DDA">
        <w:rPr>
          <w:rFonts w:ascii="Times New Roman" w:hAnsi="Times New Roman" w:cs="Times New Roman"/>
          <w:sz w:val="20"/>
          <w:szCs w:val="20"/>
        </w:rPr>
        <w:t xml:space="preserve">standard for acts; it was an ontology of a force that linked together acts, pleasures, and desires. It was this dynamic relationship that constituted what might be called the texture of the ethical experience of the </w:t>
      </w:r>
      <w:r w:rsidRPr="00FC1DDA">
        <w:rPr>
          <w:rFonts w:ascii="Times New Roman" w:hAnsi="Times New Roman" w:cs="Times New Roman"/>
          <w:i/>
          <w:sz w:val="20"/>
          <w:szCs w:val="20"/>
        </w:rPr>
        <w:t>aphrodisia.</w:t>
      </w:r>
      <w:r w:rsidRPr="00FC1DDA">
        <w:rPr>
          <w:rFonts w:ascii="Times New Roman" w:hAnsi="Times New Roman" w:cs="Times New Roman"/>
          <w:sz w:val="20"/>
          <w:szCs w:val="20"/>
        </w:rPr>
        <w:t xml:space="preserve">” </w:t>
      </w:r>
      <w:r w:rsidRPr="00FC1DDA">
        <w:rPr>
          <w:rFonts w:ascii="Times New Roman" w:hAnsi="Times New Roman" w:cs="Times New Roman"/>
          <w:sz w:val="20"/>
          <w:szCs w:val="20"/>
        </w:rPr>
        <w:fldChar w:fldCharType="begin"/>
      </w:r>
      <w:r w:rsidR="0031504C">
        <w:rPr>
          <w:rFonts w:ascii="Times New Roman" w:hAnsi="Times New Roman" w:cs="Times New Roman"/>
          <w:sz w:val="20"/>
          <w:szCs w:val="20"/>
        </w:rPr>
        <w:instrText xml:space="preserve"> ADDIN ZOTERO_ITEM CSL_CITATION {"citationID":"V4XaEQSS","properties":{"formattedCitation":"(Foucault, 1990, p. 43)","plainCitation":"(Foucault, 1990, p. 43)","noteIndex":16},"citationItems":[{"id":3110,"uris":["http://zotero.org/users/1350121/items/A686UFFF"],"uri":["http://zotero.org/users/1350121/items/A686UFFF"],"itemData":{"id":3110,"type":"book","title":"The History of Sexuality: An Introduction","publisher":"Vintage","publisher-place":"New York","volume":"1","event-place":"New York","author":[{"family":"Foucault","given":"Michel"}],"issued":{"date-parts":[["1990"]]}},"locator":"43"}],"schema":"https://github.com/citation-style-language/schema/raw/master/csl-citation.json"} </w:instrText>
      </w:r>
      <w:r w:rsidRPr="00FC1DDA">
        <w:rPr>
          <w:rFonts w:ascii="Times New Roman" w:hAnsi="Times New Roman" w:cs="Times New Roman"/>
          <w:sz w:val="20"/>
          <w:szCs w:val="20"/>
        </w:rPr>
        <w:fldChar w:fldCharType="separate"/>
      </w:r>
      <w:r w:rsidRPr="00FC1DDA">
        <w:rPr>
          <w:rFonts w:ascii="Times New Roman" w:hAnsi="Times New Roman" w:cs="Times New Roman"/>
          <w:noProof/>
          <w:sz w:val="20"/>
          <w:szCs w:val="20"/>
        </w:rPr>
        <w:t>(Foucault, 1990, p. 43)</w:t>
      </w:r>
      <w:r w:rsidRPr="00FC1DDA">
        <w:rPr>
          <w:rFonts w:ascii="Times New Roman" w:hAnsi="Times New Roman" w:cs="Times New Roman"/>
          <w:sz w:val="20"/>
          <w:szCs w:val="20"/>
        </w:rPr>
        <w:fldChar w:fldCharType="end"/>
      </w:r>
      <w:r w:rsidRPr="00FC1DDA">
        <w:rPr>
          <w:rFonts w:ascii="Times New Roman" w:hAnsi="Times New Roman" w:cs="Times New Roman"/>
          <w:sz w:val="20"/>
          <w:szCs w:val="20"/>
        </w:rPr>
        <w:t xml:space="preserve">.  </w:t>
      </w:r>
    </w:p>
    <w:p w14:paraId="4D4263E0" w14:textId="77777777" w:rsidR="00500C19" w:rsidRDefault="00500C19">
      <w:pPr>
        <w:spacing w:line="240" w:lineRule="auto"/>
        <w:rPr>
          <w:sz w:val="20"/>
          <w:szCs w:val="20"/>
        </w:rPr>
      </w:pPr>
    </w:p>
  </w:footnote>
  <w:footnote w:id="17">
    <w:p w14:paraId="06FE6331" w14:textId="7BAFBB49" w:rsidR="00500C19" w:rsidRPr="00ED1E9E" w:rsidRDefault="00500C19" w:rsidP="00ED1E9E">
      <w:pPr>
        <w:spacing w:line="240" w:lineRule="auto"/>
        <w:jc w:val="both"/>
        <w:rPr>
          <w:rFonts w:ascii="Times New Roman" w:hAnsi="Times New Roman" w:cs="Times New Roman"/>
          <w:sz w:val="20"/>
          <w:szCs w:val="20"/>
        </w:rPr>
      </w:pPr>
      <w:r w:rsidRPr="00ED1E9E">
        <w:rPr>
          <w:rFonts w:ascii="Times New Roman" w:hAnsi="Times New Roman" w:cs="Times New Roman"/>
          <w:sz w:val="20"/>
          <w:szCs w:val="20"/>
          <w:vertAlign w:val="superscript"/>
        </w:rPr>
        <w:footnoteRef/>
      </w:r>
      <w:r w:rsidRPr="00ED1E9E">
        <w:rPr>
          <w:rFonts w:ascii="Times New Roman" w:hAnsi="Times New Roman" w:cs="Times New Roman"/>
          <w:sz w:val="20"/>
          <w:szCs w:val="20"/>
        </w:rPr>
        <w:t xml:space="preserve"> Musing on the possibilities, Butler writes, "...it seems that the question for thinking discourse and power in terms of the future has several paths to follow: how to think power as resignification together with power as the convergence or inter</w:t>
      </w:r>
      <w:r>
        <w:rPr>
          <w:rFonts w:ascii="Times New Roman" w:hAnsi="Times New Roman" w:cs="Times New Roman"/>
          <w:sz w:val="20"/>
          <w:szCs w:val="20"/>
        </w:rPr>
        <w:t>-</w:t>
      </w:r>
      <w:r w:rsidRPr="00ED1E9E">
        <w:rPr>
          <w:rFonts w:ascii="Times New Roman" w:hAnsi="Times New Roman" w:cs="Times New Roman"/>
          <w:sz w:val="20"/>
          <w:szCs w:val="20"/>
        </w:rPr>
        <w:t>articulation of relations of regulation, domination, constitution?"</w:t>
      </w:r>
      <w:r>
        <w:rPr>
          <w:rFonts w:ascii="Times New Roman" w:hAnsi="Times New Roman" w:cs="Times New Roman"/>
          <w:sz w:val="20"/>
          <w:szCs w:val="20"/>
        </w:rPr>
        <w:t xml:space="preserve"> </w:t>
      </w:r>
      <w:r>
        <w:rPr>
          <w:rFonts w:ascii="Times New Roman" w:hAnsi="Times New Roman" w:cs="Times New Roman"/>
          <w:sz w:val="20"/>
          <w:szCs w:val="20"/>
        </w:rPr>
        <w:fldChar w:fldCharType="begin"/>
      </w:r>
      <w:r w:rsidR="0031504C">
        <w:rPr>
          <w:rFonts w:ascii="Times New Roman" w:hAnsi="Times New Roman" w:cs="Times New Roman"/>
          <w:sz w:val="20"/>
          <w:szCs w:val="20"/>
        </w:rPr>
        <w:instrText xml:space="preserve"> ADDIN ZOTERO_ITEM CSL_CITATION {"citationID":"py08iHjn","properties":{"formattedCitation":"(Butler, 1993, p. 240)","plainCitation":"(Butler, 1993, p. 240)","noteIndex":17},"citationItems":[{"id":"B0DkKNnB/lFr5p36A","uris":["http://zotero.org/users/1350121/items/39WYPYYJ"],"uri":["http://zotero.org/users/1350121/items/39WYPYYJ"],"itemData":{"id":3104,"type":"book","title":"Bodies that matter: on the discursive limits of ‘sex’.","publisher":"Routledge","publisher-place":"New York","event-place":"New York","author":[{"family":"Butler","given":"J"}],"issued":{"date-parts":[["1993"]]}},"locator":"240"}],"schema":"https://github.com/citation-style-language/schema/raw/master/csl-citation.json"} </w:instrText>
      </w:r>
      <w:r>
        <w:rPr>
          <w:rFonts w:ascii="Times New Roman" w:hAnsi="Times New Roman" w:cs="Times New Roman"/>
          <w:sz w:val="20"/>
          <w:szCs w:val="20"/>
        </w:rPr>
        <w:fldChar w:fldCharType="separate"/>
      </w:r>
      <w:r>
        <w:rPr>
          <w:rFonts w:ascii="Times New Roman" w:hAnsi="Times New Roman" w:cs="Times New Roman"/>
          <w:noProof/>
          <w:sz w:val="20"/>
          <w:szCs w:val="20"/>
        </w:rPr>
        <w:t>(Butler, 1993, p. 240)</w:t>
      </w:r>
      <w:r>
        <w:rPr>
          <w:rFonts w:ascii="Times New Roman" w:hAnsi="Times New Roman" w:cs="Times New Roman"/>
          <w:sz w:val="20"/>
          <w:szCs w:val="20"/>
        </w:rPr>
        <w:fldChar w:fldCharType="end"/>
      </w:r>
      <w:r w:rsidRPr="00ED1E9E">
        <w:rPr>
          <w:rFonts w:ascii="Times New Roman" w:hAnsi="Times New Roman" w:cs="Times New Roman"/>
          <w:sz w:val="20"/>
          <w:szCs w:val="20"/>
        </w:rPr>
        <w:t>.  Thus, at the end of this mighty and incisive exegetical work, Butler makes precisely the same move we have seen over and over again, displacing the material-ideal division, here understood as body/gender, into a new power/sign divide.</w:t>
      </w:r>
    </w:p>
  </w:footnote>
  <w:footnote w:id="18">
    <w:p w14:paraId="683007F8" w14:textId="77777777" w:rsidR="00500C19" w:rsidRDefault="00500C19" w:rsidP="00ED1E9E">
      <w:pPr>
        <w:spacing w:line="240" w:lineRule="auto"/>
        <w:jc w:val="both"/>
        <w:rPr>
          <w:sz w:val="20"/>
          <w:szCs w:val="20"/>
        </w:rPr>
      </w:pPr>
      <w:r w:rsidRPr="00ED1E9E">
        <w:rPr>
          <w:rFonts w:ascii="Times New Roman" w:hAnsi="Times New Roman" w:cs="Times New Roman"/>
          <w:sz w:val="20"/>
          <w:szCs w:val="20"/>
          <w:vertAlign w:val="superscript"/>
        </w:rPr>
        <w:footnoteRef/>
      </w:r>
      <w:r w:rsidRPr="00ED1E9E">
        <w:rPr>
          <w:rFonts w:ascii="Times New Roman" w:hAnsi="Times New Roman" w:cs="Times New Roman"/>
          <w:sz w:val="20"/>
          <w:szCs w:val="20"/>
        </w:rPr>
        <w:t xml:space="preserve"> It is a prosaic, but pressing, issue as America’s Democratic representatives must decide how to mediate between health insurance coverage and the President’s violations of the law.</w:t>
      </w:r>
      <w:r>
        <w:rPr>
          <w:sz w:val="20"/>
          <w:szCs w:val="20"/>
        </w:rPr>
        <w:t xml:space="preserve"> </w:t>
      </w:r>
    </w:p>
  </w:footnote>
  <w:footnote w:id="19">
    <w:p w14:paraId="15AEA5A4" w14:textId="77777777" w:rsidR="00500C19" w:rsidRPr="00ED1E9E" w:rsidRDefault="00500C19" w:rsidP="00ED1E9E">
      <w:pPr>
        <w:spacing w:line="240" w:lineRule="auto"/>
        <w:jc w:val="both"/>
        <w:rPr>
          <w:rFonts w:ascii="Times New Roman" w:hAnsi="Times New Roman" w:cs="Times New Roman"/>
          <w:sz w:val="20"/>
          <w:szCs w:val="20"/>
        </w:rPr>
      </w:pPr>
      <w:r w:rsidRPr="00ED1E9E">
        <w:rPr>
          <w:rFonts w:ascii="Times New Roman" w:hAnsi="Times New Roman" w:cs="Times New Roman"/>
          <w:sz w:val="20"/>
          <w:szCs w:val="20"/>
          <w:vertAlign w:val="superscript"/>
        </w:rPr>
        <w:footnoteRef/>
      </w:r>
      <w:r w:rsidRPr="00ED1E9E">
        <w:rPr>
          <w:rFonts w:ascii="Times New Roman" w:hAnsi="Times New Roman" w:cs="Times New Roman"/>
          <w:sz w:val="20"/>
          <w:szCs w:val="20"/>
        </w:rPr>
        <w:t>The tension between their constitutive politics of discourse and their deculturalization of power is beyond the scope of this essay.</w:t>
      </w:r>
    </w:p>
    <w:p w14:paraId="6815314F" w14:textId="77777777" w:rsidR="00500C19" w:rsidRDefault="00500C19">
      <w:pPr>
        <w:spacing w:line="240" w:lineRule="auto"/>
        <w:rPr>
          <w:sz w:val="20"/>
          <w:szCs w:val="20"/>
        </w:rPr>
      </w:pPr>
    </w:p>
  </w:footnote>
  <w:footnote w:id="20">
    <w:p w14:paraId="10118E66" w14:textId="77777777" w:rsidR="00500C19" w:rsidRPr="00A70336" w:rsidRDefault="00500C19">
      <w:pPr>
        <w:spacing w:line="240" w:lineRule="auto"/>
        <w:rPr>
          <w:rFonts w:ascii="Times New Roman" w:hAnsi="Times New Roman" w:cs="Times New Roman"/>
          <w:sz w:val="20"/>
          <w:szCs w:val="20"/>
        </w:rPr>
      </w:pPr>
      <w:r w:rsidRPr="00A70336">
        <w:rPr>
          <w:rFonts w:ascii="Times New Roman" w:hAnsi="Times New Roman" w:cs="Times New Roman"/>
          <w:sz w:val="20"/>
          <w:szCs w:val="20"/>
          <w:vertAlign w:val="superscript"/>
        </w:rPr>
        <w:footnoteRef/>
      </w:r>
      <w:r w:rsidRPr="00A70336">
        <w:rPr>
          <w:rFonts w:ascii="Times New Roman" w:hAnsi="Times New Roman" w:cs="Times New Roman"/>
          <w:sz w:val="20"/>
          <w:szCs w:val="20"/>
        </w:rPr>
        <w:t xml:space="preserve"> This is but a cursory reading of this book, which deserves careful study by institutionalists everywhere.</w:t>
      </w:r>
    </w:p>
  </w:footnote>
  <w:footnote w:id="21">
    <w:p w14:paraId="0C90ABB6" w14:textId="77777777" w:rsidR="00500C19" w:rsidRPr="006C38F1" w:rsidRDefault="00500C19">
      <w:pPr>
        <w:spacing w:line="240" w:lineRule="auto"/>
        <w:rPr>
          <w:rFonts w:ascii="Times New Roman" w:hAnsi="Times New Roman" w:cs="Times New Roman"/>
          <w:sz w:val="20"/>
          <w:szCs w:val="20"/>
        </w:rPr>
      </w:pPr>
      <w:r w:rsidRPr="006C38F1">
        <w:rPr>
          <w:rFonts w:ascii="Times New Roman" w:hAnsi="Times New Roman" w:cs="Times New Roman"/>
          <w:sz w:val="20"/>
          <w:szCs w:val="20"/>
          <w:vertAlign w:val="superscript"/>
        </w:rPr>
        <w:footnoteRef/>
      </w:r>
      <w:r w:rsidRPr="006C38F1">
        <w:rPr>
          <w:rFonts w:ascii="Times New Roman" w:hAnsi="Times New Roman" w:cs="Times New Roman"/>
          <w:sz w:val="20"/>
          <w:szCs w:val="20"/>
        </w:rPr>
        <w:t xml:space="preserve"> This is strange given his endorsement of Dewey and the gap between experience and official accounts through which that experience is explained or translated.</w:t>
      </w:r>
    </w:p>
  </w:footnote>
  <w:footnote w:id="22">
    <w:p w14:paraId="251811A0" w14:textId="33B80D4E" w:rsidR="00500C19" w:rsidRPr="006C38F1" w:rsidRDefault="00500C19" w:rsidP="00056247">
      <w:pPr>
        <w:spacing w:line="240" w:lineRule="auto"/>
        <w:jc w:val="both"/>
        <w:rPr>
          <w:rFonts w:ascii="Times New Roman" w:hAnsi="Times New Roman" w:cs="Times New Roman"/>
          <w:sz w:val="20"/>
          <w:szCs w:val="20"/>
        </w:rPr>
      </w:pPr>
      <w:r w:rsidRPr="006C38F1">
        <w:rPr>
          <w:rFonts w:ascii="Times New Roman" w:hAnsi="Times New Roman" w:cs="Times New Roman"/>
          <w:sz w:val="20"/>
          <w:szCs w:val="20"/>
          <w:vertAlign w:val="superscript"/>
        </w:rPr>
        <w:footnoteRef/>
      </w:r>
      <w:r w:rsidRPr="006C38F1">
        <w:rPr>
          <w:rFonts w:ascii="Times New Roman" w:hAnsi="Times New Roman" w:cs="Times New Roman"/>
          <w:sz w:val="20"/>
          <w:szCs w:val="20"/>
        </w:rPr>
        <w:t xml:space="preserve"> Lawrence and Buchanan </w:t>
      </w:r>
      <w:r w:rsidRPr="006C38F1">
        <w:rPr>
          <w:rFonts w:ascii="Times New Roman" w:hAnsi="Times New Roman" w:cs="Times New Roman"/>
          <w:sz w:val="20"/>
          <w:szCs w:val="20"/>
        </w:rPr>
        <w:fldChar w:fldCharType="begin"/>
      </w:r>
      <w:r w:rsidR="0031504C">
        <w:rPr>
          <w:rFonts w:ascii="Times New Roman" w:hAnsi="Times New Roman" w:cs="Times New Roman"/>
          <w:sz w:val="20"/>
          <w:szCs w:val="20"/>
        </w:rPr>
        <w:instrText xml:space="preserve"> ADDIN ZOTERO_ITEM CSL_CITATION {"citationID":"F4gc9p9D","properties":{"formattedCitation":"(2017)","plainCitation":"(2017)","noteIndex":22},"citationItems":[{"id":3124,"uris":["http://zotero.org/users/1350121/items/AFVXLKA4"],"uri":["http://zotero.org/users/1350121/items/AFVXLKA4"],"itemData":{"id":3124,"type":"article-journal","title":"Power, institutions, and organizations","container-title":"The Sage handbook of organizational institutionalism","page":"477-506","ISSN":"1446206696","journalAbbreviation":"The Sage handbook of organizational institutionalism","author":[{"family":"Lawrence","given":"Thomas B"},{"family":"Buchanan","given":"Sean"}],"issued":{"date-parts":[["2017"]]}},"suppress-author":true}],"schema":"https://github.com/citation-style-language/schema/raw/master/csl-citation.json"} </w:instrText>
      </w:r>
      <w:r w:rsidRPr="006C38F1">
        <w:rPr>
          <w:rFonts w:ascii="Times New Roman" w:hAnsi="Times New Roman" w:cs="Times New Roman"/>
          <w:sz w:val="20"/>
          <w:szCs w:val="20"/>
        </w:rPr>
        <w:fldChar w:fldCharType="separate"/>
      </w:r>
      <w:r w:rsidRPr="006C38F1">
        <w:rPr>
          <w:rFonts w:ascii="Times New Roman" w:hAnsi="Times New Roman" w:cs="Times New Roman"/>
          <w:noProof/>
          <w:sz w:val="20"/>
          <w:szCs w:val="20"/>
        </w:rPr>
        <w:t>(2017)</w:t>
      </w:r>
      <w:r w:rsidRPr="006C38F1">
        <w:rPr>
          <w:rFonts w:ascii="Times New Roman" w:hAnsi="Times New Roman" w:cs="Times New Roman"/>
          <w:sz w:val="20"/>
          <w:szCs w:val="20"/>
        </w:rPr>
        <w:fldChar w:fldCharType="end"/>
      </w:r>
      <w:r w:rsidRPr="006C38F1">
        <w:rPr>
          <w:rFonts w:ascii="Times New Roman" w:hAnsi="Times New Roman" w:cs="Times New Roman"/>
          <w:sz w:val="20"/>
          <w:szCs w:val="20"/>
        </w:rPr>
        <w:t xml:space="preserve"> distinguish between institutional agency, which operates through influence and force, and institutional control which operates through discipline and domination. It is the latter, which they identify with systemic power that works through on-going, repetitive practices. It is this kind of power, they suggest, that does not show itself as such and is partially to account for the lack of thematization of power in the institutional literature. Lawrence and Buchannan do not address the ways in which kinds of power may be tied to specific teloi and ontologies, the values and facts of the case. Power becomes a universal real.</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CB6"/>
    <w:rsid w:val="00056247"/>
    <w:rsid w:val="000831F4"/>
    <w:rsid w:val="000D2356"/>
    <w:rsid w:val="0010464A"/>
    <w:rsid w:val="001D7382"/>
    <w:rsid w:val="00211808"/>
    <w:rsid w:val="002452B1"/>
    <w:rsid w:val="0025650D"/>
    <w:rsid w:val="00297C5D"/>
    <w:rsid w:val="002B1A03"/>
    <w:rsid w:val="0031504C"/>
    <w:rsid w:val="00320D46"/>
    <w:rsid w:val="00354981"/>
    <w:rsid w:val="00381F56"/>
    <w:rsid w:val="00420DC7"/>
    <w:rsid w:val="00496040"/>
    <w:rsid w:val="00500C19"/>
    <w:rsid w:val="005023BF"/>
    <w:rsid w:val="005B1DEF"/>
    <w:rsid w:val="006C38F1"/>
    <w:rsid w:val="00775EEC"/>
    <w:rsid w:val="007F1B78"/>
    <w:rsid w:val="009613D1"/>
    <w:rsid w:val="00975787"/>
    <w:rsid w:val="009E0488"/>
    <w:rsid w:val="00A129E2"/>
    <w:rsid w:val="00A25AFD"/>
    <w:rsid w:val="00A70336"/>
    <w:rsid w:val="00B12F10"/>
    <w:rsid w:val="00C51CB6"/>
    <w:rsid w:val="00CE22FA"/>
    <w:rsid w:val="00CE4951"/>
    <w:rsid w:val="00D20BF8"/>
    <w:rsid w:val="00D77FF3"/>
    <w:rsid w:val="00D94A54"/>
    <w:rsid w:val="00D97583"/>
    <w:rsid w:val="00DC01B9"/>
    <w:rsid w:val="00E15338"/>
    <w:rsid w:val="00E43F2D"/>
    <w:rsid w:val="00E75479"/>
    <w:rsid w:val="00EA329E"/>
    <w:rsid w:val="00ED1E9E"/>
    <w:rsid w:val="00F16C11"/>
    <w:rsid w:val="00FC1DD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56B53B7"/>
  <w15:docId w15:val="{784C09F5-4D42-FF4D-AC6E-D04FBB5C7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0831F4"/>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831F4"/>
    <w:rPr>
      <w:rFonts w:ascii="Times New Roman" w:hAnsi="Times New Roman" w:cs="Times New Roman"/>
      <w:sz w:val="18"/>
      <w:szCs w:val="18"/>
    </w:rPr>
  </w:style>
  <w:style w:type="paragraph" w:styleId="Bibliography">
    <w:name w:val="Bibliography"/>
    <w:basedOn w:val="Normal"/>
    <w:next w:val="Normal"/>
    <w:uiPriority w:val="37"/>
    <w:unhideWhenUsed/>
    <w:rsid w:val="00D77FF3"/>
    <w:pPr>
      <w:spacing w:line="480" w:lineRule="auto"/>
      <w:ind w:left="720" w:hanging="720"/>
    </w:pPr>
  </w:style>
  <w:style w:type="paragraph" w:styleId="Header">
    <w:name w:val="header"/>
    <w:basedOn w:val="Normal"/>
    <w:link w:val="HeaderChar"/>
    <w:uiPriority w:val="99"/>
    <w:unhideWhenUsed/>
    <w:rsid w:val="00D77FF3"/>
    <w:pPr>
      <w:tabs>
        <w:tab w:val="center" w:pos="4680"/>
        <w:tab w:val="right" w:pos="9360"/>
      </w:tabs>
      <w:spacing w:line="240" w:lineRule="auto"/>
    </w:pPr>
  </w:style>
  <w:style w:type="character" w:customStyle="1" w:styleId="HeaderChar">
    <w:name w:val="Header Char"/>
    <w:basedOn w:val="DefaultParagraphFont"/>
    <w:link w:val="Header"/>
    <w:uiPriority w:val="99"/>
    <w:rsid w:val="00D77FF3"/>
  </w:style>
  <w:style w:type="paragraph" w:styleId="Footer">
    <w:name w:val="footer"/>
    <w:basedOn w:val="Normal"/>
    <w:link w:val="FooterChar"/>
    <w:uiPriority w:val="99"/>
    <w:unhideWhenUsed/>
    <w:rsid w:val="00D77FF3"/>
    <w:pPr>
      <w:tabs>
        <w:tab w:val="center" w:pos="4680"/>
        <w:tab w:val="right" w:pos="9360"/>
      </w:tabs>
      <w:spacing w:line="240" w:lineRule="auto"/>
    </w:pPr>
  </w:style>
  <w:style w:type="character" w:customStyle="1" w:styleId="FooterChar">
    <w:name w:val="Footer Char"/>
    <w:basedOn w:val="DefaultParagraphFont"/>
    <w:link w:val="Footer"/>
    <w:uiPriority w:val="99"/>
    <w:rsid w:val="00D77FF3"/>
  </w:style>
  <w:style w:type="paragraph" w:styleId="CommentSubject">
    <w:name w:val="annotation subject"/>
    <w:basedOn w:val="CommentText"/>
    <w:next w:val="CommentText"/>
    <w:link w:val="CommentSubjectChar"/>
    <w:uiPriority w:val="99"/>
    <w:semiHidden/>
    <w:unhideWhenUsed/>
    <w:rsid w:val="00ED1E9E"/>
    <w:rPr>
      <w:b/>
      <w:bCs/>
    </w:rPr>
  </w:style>
  <w:style w:type="character" w:customStyle="1" w:styleId="CommentSubjectChar">
    <w:name w:val="Comment Subject Char"/>
    <w:basedOn w:val="CommentTextChar"/>
    <w:link w:val="CommentSubject"/>
    <w:uiPriority w:val="99"/>
    <w:semiHidden/>
    <w:rsid w:val="00ED1E9E"/>
    <w:rPr>
      <w:b/>
      <w:bCs/>
      <w:sz w:val="20"/>
      <w:szCs w:val="20"/>
    </w:rPr>
  </w:style>
  <w:style w:type="paragraph" w:styleId="FootnoteText">
    <w:name w:val="footnote text"/>
    <w:basedOn w:val="Normal"/>
    <w:link w:val="FootnoteTextChar"/>
    <w:uiPriority w:val="99"/>
    <w:semiHidden/>
    <w:unhideWhenUsed/>
    <w:rsid w:val="002452B1"/>
    <w:pPr>
      <w:spacing w:line="240" w:lineRule="auto"/>
    </w:pPr>
    <w:rPr>
      <w:sz w:val="20"/>
      <w:szCs w:val="20"/>
    </w:rPr>
  </w:style>
  <w:style w:type="character" w:customStyle="1" w:styleId="FootnoteTextChar">
    <w:name w:val="Footnote Text Char"/>
    <w:basedOn w:val="DefaultParagraphFont"/>
    <w:link w:val="FootnoteText"/>
    <w:uiPriority w:val="99"/>
    <w:semiHidden/>
    <w:rsid w:val="002452B1"/>
    <w:rPr>
      <w:sz w:val="20"/>
      <w:szCs w:val="20"/>
    </w:rPr>
  </w:style>
  <w:style w:type="character" w:styleId="FootnoteReference">
    <w:name w:val="footnote reference"/>
    <w:basedOn w:val="DefaultParagraphFont"/>
    <w:uiPriority w:val="99"/>
    <w:semiHidden/>
    <w:unhideWhenUsed/>
    <w:rsid w:val="002452B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84117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darjalies@ivey.ca" TargetMode="External"/><Relationship Id="rId3" Type="http://schemas.openxmlformats.org/officeDocument/2006/relationships/settings" Target="settings.xml"/><Relationship Id="rId7" Type="http://schemas.openxmlformats.org/officeDocument/2006/relationships/hyperlink" Target="mailto:friedland@ucsb.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DF84D7-A7CB-EC4F-82E0-7F8CAECE6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28</Pages>
  <Words>30638</Words>
  <Characters>174639</Characters>
  <Application>Microsoft Office Word</Application>
  <DocSecurity>0</DocSecurity>
  <Lines>1455</Lines>
  <Paragraphs>409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Diane-Laure Arjaliès</cp:lastModifiedBy>
  <cp:revision>12</cp:revision>
  <dcterms:created xsi:type="dcterms:W3CDTF">2019-06-10T15:45:00Z</dcterms:created>
  <dcterms:modified xsi:type="dcterms:W3CDTF">2019-06-11T15:17:00Z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zotero-version="5.0.66"&gt;&lt;session id="B0DkKNnB"/&gt;&lt;style id="http://www.zotero.org/styles/organization-studies" hasBibliography="1" bibliographyStyleHasBeenSet="1"/&gt;&lt;prefs&gt;&lt;pref name="fieldType" value="Field"/&gt;&lt;/prefs&gt;&lt;/data&gt;</vt:lpwstr>
  </property>
</Properties>
</file>