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Pentecost University — Project Work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LibraNet — A Secure Multi-Tenant SaaS Platform for Library Management with AI-Assisted Discovery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Senyo-Dzattah Judah Agbemavor</w:t>
            </w:r>
          </w:p>
        </w:tc>
      </w:tr>
      <w:tr>
        <w:tc>
          <w:tcPr>
            <w:tcW w:type="dxa" w:w="4320"/>
          </w:tcPr>
          <w:p>
            <w:r>
              <w:t>Index number</w:t>
            </w:r>
          </w:p>
        </w:tc>
        <w:tc>
          <w:tcPr>
            <w:tcW w:type="dxa" w:w="4320"/>
          </w:tcPr>
          <w:p>
            <w:r>
              <w:t>PUIT/23110016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BSc Information Technology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[DEPARTMENT/FACULTY]</w:t>
            </w:r>
          </w:p>
        </w:tc>
      </w:tr>
      <w:tr>
        <w:tc>
          <w:tcPr>
            <w:tcW w:type="dxa" w:w="4320"/>
          </w:tcPr>
          <w:p>
            <w:r>
              <w:t>University</w:t>
            </w:r>
          </w:p>
        </w:tc>
        <w:tc>
          <w:tcPr>
            <w:tcW w:type="dxa" w:w="4320"/>
          </w:tcPr>
          <w:p>
            <w:r>
              <w:t>Pentecost University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[SUPERVISOR NAME]</w:t>
            </w:r>
          </w:p>
        </w:tc>
      </w:tr>
      <w:tr>
        <w:tc>
          <w:tcPr>
            <w:tcW w:type="dxa" w:w="4320"/>
          </w:tcPr>
          <w:p>
            <w:r>
              <w:t>Academic year / semester</w:t>
            </w:r>
          </w:p>
        </w:tc>
        <w:tc>
          <w:tcPr>
            <w:tcW w:type="dxa" w:w="4320"/>
          </w:tcPr>
          <w:p>
            <w:r>
              <w:t>[YEAR]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</w:tbl>
    <w:p>
      <w:r>
        <w:rPr>
          <w:i/>
        </w:rPr>
        <w:t>(References in IEEE style, numbered in order of appearance — list in Section 10.)</w:t>
      </w:r>
    </w:p>
    <w:p>
      <w:pPr>
        <w:pStyle w:val="Heading2"/>
      </w:pPr>
      <w:r>
        <w:t>1. Background of the Study</w:t>
      </w:r>
    </w:p>
    <w:p>
      <w:r>
        <w:t xml:space="preserve">For decades, library automation has meant running an </w:t>
      </w:r>
      <w:r>
        <w:rPr>
          <w:b/>
        </w:rPr>
        <w:t>integrated library system (ILS)</w:t>
      </w:r>
      <w:r>
        <w:t>:</w:t>
      </w:r>
    </w:p>
    <w:p>
      <w:r>
        <w:t>cataloguing, circulation and the public catalogue in one package installed and operated by</w:t>
      </w:r>
    </w:p>
    <w:p>
      <w:r>
        <w:t>one institution on its own servers [1]. The leading open-source ILS — Koha and Evergreen —</w:t>
      </w:r>
    </w:p>
    <w:p>
      <w:r>
        <w:t>are mature and free to license, but they assume the library itself will host, secure, patch</w:t>
      </w:r>
    </w:p>
    <w:p>
      <w:r>
        <w:t>and back up the software [2], [3]. For many Ghanaian libraries — school libraries, community</w:t>
      </w:r>
    </w:p>
    <w:p>
      <w:r>
        <w:t>reading rooms, church and personal collections in institutions like Pentecost University's</w:t>
      </w:r>
    </w:p>
    <w:p>
      <w:r>
        <w:t>own colleges and affiliates — that operating requirement, not the licence fee, is the real</w:t>
      </w:r>
    </w:p>
    <w:p>
      <w:r>
        <w:t>barrier: there is no systems administrator, and there may never be one [4].</w:t>
      </w:r>
    </w:p>
    <w:p>
      <w:r>
        <w:t xml:space="preserve">Cloud </w:t>
      </w:r>
      <w:r>
        <w:rPr>
          <w:b/>
        </w:rPr>
        <w:t>software-as-a-service (SaaS)</w:t>
      </w:r>
      <w:r>
        <w:t xml:space="preserve"> removes the installation burden, but for libraries it</w:t>
      </w:r>
    </w:p>
    <w:p>
      <w:r>
        <w:t>introduces a sharper problem: many institutions then share one database, and tenant A must</w:t>
      </w:r>
    </w:p>
    <w:p>
      <w:r>
        <w:t>never see tenant B's records — of members, loans and behaviour. The multi-tenancy literature</w:t>
      </w:r>
    </w:p>
    <w:p>
      <w:r>
        <w:t>is clear that casual shared-schema design is a breach generator [5]; disciplined, layered</w:t>
      </w:r>
    </w:p>
    <w:p>
      <w:r>
        <w:t>isolation — down to database row-level security — is the accepted remedy [6], [7], yet</w:t>
      </w:r>
    </w:p>
    <w:p>
      <w:r>
        <w:t>proof of isolation is almost always argued, not tested [6].</w:t>
      </w:r>
    </w:p>
    <w:p>
      <w:r>
        <w:t>Meanwhile member expectations have moved beyond exact-match catalogue search. Members ask</w:t>
      </w:r>
    </w:p>
    <w:p>
      <w:r>
        <w:t>naturally ("beginner Java books published after 2023"); librarians want evidence for</w:t>
      </w:r>
    </w:p>
    <w:p>
      <w:r>
        <w:t>acquisition decisions; and AI embedding techniques now make this practical [8], [9] — but</w:t>
      </w:r>
    </w:p>
    <w:p>
      <w:r>
        <w:t>inside a shared platform such services must stay tenant-safe and affordable, i.e. metered</w:t>
      </w:r>
    </w:p>
    <w:p>
      <w:r>
        <w:t>against a subscription plan. Ghanaian fintech (Paystack) already supplies local-currency</w:t>
      </w:r>
    </w:p>
    <w:p>
      <w:r>
        <w:t>online payments [10]; a library platform can and should bill in cedi, per library, on plans</w:t>
      </w:r>
    </w:p>
    <w:p>
      <w:r>
        <w:t>an operator changes without a developer.</w:t>
      </w:r>
    </w:p>
    <w:p>
      <w:r>
        <w:t xml:space="preserve">This project — </w:t>
      </w:r>
      <w:r>
        <w:rPr>
          <w:b/>
        </w:rPr>
        <w:t>LibraNet</w:t>
      </w:r>
      <w:r>
        <w:t xml:space="preserve"> — builds that platform: many libraries living in one deployment</w:t>
      </w:r>
    </w:p>
    <w:p>
      <w:r>
        <w:t>as isolated tenants, with the full physical-first circulation loop, data-driven plans, and</w:t>
      </w:r>
    </w:p>
    <w:p>
      <w:r>
        <w:t>tenant-pinned AI discovery — and with tenant isolation verified by automated cross-tenant</w:t>
      </w:r>
    </w:p>
    <w:p>
      <w:r>
        <w:t>tests rather than asserted.</w:t>
      </w:r>
    </w:p>
    <w:p>
      <w:pPr>
        <w:pStyle w:val="Heading2"/>
      </w:pPr>
      <w:r>
        <w:t>2. Problem Statement</w:t>
      </w:r>
    </w:p>
    <w:p>
      <w:r>
        <w:t>Small and mid-sized libraries in Ghana effectively have three bad choices: run open-source</w:t>
      </w:r>
    </w:p>
    <w:p>
      <w:r>
        <w:t>ILS they cannot host or maintain; buy closed hosted systems priced per institution in foreign</w:t>
      </w:r>
    </w:p>
    <w:p>
      <w:r>
        <w:t xml:space="preserve">currency; or stay on paper. None of the available systems combine </w:t>
      </w:r>
      <w:r>
        <w:rPr>
          <w:b/>
        </w:rPr>
        <w:t>(a)</w:t>
      </w:r>
      <w:r>
        <w:t xml:space="preserve"> true multi-tenant</w:t>
      </w:r>
    </w:p>
    <w:p>
      <w:r>
        <w:t xml:space="preserve">SaaS operation with auditable tenant isolation, </w:t>
      </w:r>
      <w:r>
        <w:rPr>
          <w:b/>
        </w:rPr>
        <w:t>(b)</w:t>
      </w:r>
      <w:r>
        <w:t xml:space="preserve"> the complete physical circulation</w:t>
      </w:r>
    </w:p>
    <w:p>
      <w:r>
        <w:t>loop a real desk needs (barcoded copies, issue/return, reservation queues, fines),</w:t>
      </w:r>
    </w:p>
    <w:p>
      <w:r>
        <w:rPr>
          <w:b/>
        </w:rPr>
        <w:t>(c)</w:t>
      </w:r>
      <w:r>
        <w:t xml:space="preserve"> subscription plans and billing suited to local payment rails, and </w:t>
      </w:r>
      <w:r>
        <w:rPr>
          <w:b/>
        </w:rPr>
        <w:t>(d)</w:t>
      </w:r>
      <w:r>
        <w:t xml:space="preserve"> tenant-safe,</w:t>
      </w:r>
    </w:p>
    <w:p>
      <w:r>
        <w:t>plan-metered AI discovery. As a result, such libraries lack professional tooling, and groups</w:t>
      </w:r>
    </w:p>
    <w:p>
      <w:r>
        <w:t xml:space="preserve">of libraries that could share one platform are blocked by the absence of any </w:t>
      </w:r>
      <w:r>
        <w:rPr>
          <w:i/>
        </w:rPr>
        <w:t>provable</w:t>
      </w:r>
    </w:p>
    <w:p>
      <w:r>
        <w:t>isolation between tenants. The problem this project addresses is the design, implementation</w:t>
      </w:r>
    </w:p>
    <w:p>
      <w:r>
        <w:t>and rigorous verification of a platform that closes that gap.</w:t>
      </w:r>
    </w:p>
    <w:p>
      <w:pPr>
        <w:pStyle w:val="Heading2"/>
      </w:pPr>
      <w:r>
        <w:t>3. Objectives of the Project</w:t>
      </w:r>
    </w:p>
    <w:p>
      <w:pPr>
        <w:pStyle w:val="ListNumber"/>
      </w:pPr>
      <w:r>
        <w:t>To model the identity–tenancy domain (</w:t>
      </w:r>
      <w:r>
        <w:rPr>
          <w:b/>
        </w:rPr>
        <w:t>User → Membership → Library</w:t>
      </w:r>
      <w:r>
        <w:t>) with a global</w:t>
      </w:r>
    </w:p>
    <w:p>
      <w:r>
        <w:t xml:space="preserve">   user identity, join policies, invitations and membership cards.</w:t>
      </w:r>
    </w:p>
    <w:p>
      <w:pPr>
        <w:pStyle w:val="ListNumber"/>
      </w:pPr>
      <w:r>
        <w:t xml:space="preserve">To implement a </w:t>
      </w:r>
      <w:r>
        <w:rPr>
          <w:b/>
        </w:rPr>
        <w:t>nine-layer tenant-isolation architecture</w:t>
      </w:r>
      <w:r>
        <w:t xml:space="preserve"> (HTTP tenant resolution,</w:t>
      </w:r>
    </w:p>
    <w:p>
      <w:r>
        <w:t xml:space="preserve">   context, service guards, ORM filter, namespaced keys, database row-level security,</w:t>
      </w:r>
    </w:p>
    <w:p>
      <w:r>
        <w:t xml:space="preserve">   tenant-prefixed storage, money/audit pinning, tenant-pinned vector search) and to verify</w:t>
      </w:r>
    </w:p>
    <w:p>
      <w:r>
        <w:t xml:space="preserve">   it with an automated cross-tenant test suite where every foreign-tenant access must</w:t>
      </w:r>
    </w:p>
    <w:p>
      <w:r>
        <w:t xml:space="preserve">   answer 404.</w:t>
      </w:r>
    </w:p>
    <w:p>
      <w:pPr>
        <w:pStyle w:val="ListNumber"/>
      </w:pPr>
      <w:r>
        <w:t>To deliver the full circulation loop — catalogues with branches and shelf locations,</w:t>
      </w:r>
    </w:p>
    <w:p>
      <w:r>
        <w:t xml:space="preserve">   barcoded copies, desk issue/return, renewals, reservation queues with pickup windows,</w:t>
      </w:r>
    </w:p>
    <w:p>
      <w:r>
        <w:t xml:space="preserve">   and fines (desk and online payment).</w:t>
      </w:r>
    </w:p>
    <w:p>
      <w:pPr>
        <w:pStyle w:val="ListNumber"/>
      </w:pPr>
      <w:r>
        <w:t>To implement data-driven subscription plans (limits stored as data), Paystack-integrated</w:t>
      </w:r>
    </w:p>
    <w:p>
      <w:r>
        <w:t xml:space="preserve">   billing in GHS, storage usage ledgers and analytics dashboards.</w:t>
      </w:r>
    </w:p>
    <w:p>
      <w:pPr>
        <w:pStyle w:val="ListNumber"/>
      </w:pPr>
      <w:r>
        <w:t>To implement tenant-pinned, plan-metered AI features: semantic catalogue search with</w:t>
      </w:r>
    </w:p>
    <w:p>
      <w:r>
        <w:t xml:space="preserve">   natural-language filters and explanations, per-member recommendations, a guarded</w:t>
      </w:r>
    </w:p>
    <w:p>
      <w:r>
        <w:t xml:space="preserve">   librarian assistant, and acquisition demand insights.</w:t>
      </w:r>
    </w:p>
    <w:p>
      <w:pPr>
        <w:pStyle w:val="ListNumber"/>
      </w:pPr>
      <w:r>
        <w:t>To provide a Flutter client app (Android/iOS/web) for members and librarians meeting</w:t>
      </w:r>
    </w:p>
    <w:p>
      <w:r>
        <w:t xml:space="preserve">   WCAG 2.1 AA accessibility.</w:t>
      </w:r>
    </w:p>
    <w:p>
      <w:pPr>
        <w:pStyle w:val="ListNumber"/>
      </w:pPr>
      <w:r>
        <w:t>To demonstrate production-readiness with automated tests, performance budgets, a</w:t>
      </w:r>
    </w:p>
    <w:p>
      <w:r>
        <w:t xml:space="preserve">   backup/restore procedure, operational runbooks and a release checklist.</w:t>
      </w:r>
    </w:p>
    <w:p>
      <w:pPr>
        <w:pStyle w:val="Heading2"/>
      </w:pPr>
      <w:r>
        <w:t>4. Scope of the Project</w:t>
      </w:r>
    </w:p>
    <w:p>
      <w:r>
        <w:rPr>
          <w:b/>
        </w:rPr>
        <w:t>In scope:</w:t>
      </w:r>
      <w:r>
        <w:t xml:space="preserve"> identity &amp; accounts (registration, verification, MFA, sessions); tenant and</w:t>
      </w:r>
    </w:p>
    <w:p>
      <w:r>
        <w:t>membership management; library onboarding with subscription payment; catalogue &amp; taxonomy;</w:t>
      </w:r>
    </w:p>
    <w:p>
      <w:r>
        <w:t>circulation (loans, renewals, reservations, fines); author/personal libraries with public</w:t>
      </w:r>
    </w:p>
    <w:p>
      <w:r>
        <w:t>book pages; media handling with quotas; ratings &amp; reviews with moderation; subscription</w:t>
      </w:r>
    </w:p>
    <w:p>
      <w:r>
        <w:t>billing &amp; analytics dashboards; AI discovery (search, recommendations, assistant, insights);</w:t>
      </w:r>
    </w:p>
    <w:p>
      <w:r>
        <w:t>Flutter mobile/web client; security &amp; accessibility hardening; operations tooling.</w:t>
      </w:r>
    </w:p>
    <w:p>
      <w:r>
        <w:rPr>
          <w:b/>
        </w:rPr>
        <w:t>Out of scope:</w:t>
      </w:r>
      <w:r>
        <w:t xml:space="preserve"> inter-library loan networks; MARC21/Z39.50 import interoperability;</w:t>
      </w:r>
    </w:p>
    <w:p>
      <w:r>
        <w:t>desktop desk clients (the Flutter web build serves desks); payment providers other than</w:t>
      </w:r>
    </w:p>
    <w:p>
      <w:r>
        <w:t>Paystack.</w:t>
      </w:r>
    </w:p>
    <w:p>
      <w:pPr>
        <w:pStyle w:val="Heading2"/>
      </w:pPr>
      <w:r>
        <w:t>5. Significance of the Study</w:t>
      </w:r>
    </w:p>
    <w:p>
      <w:pPr>
        <w:pStyle w:val="ListBullet"/>
      </w:pPr>
      <w:r>
        <w:rPr>
          <w:b/>
        </w:rPr>
        <w:t>Small libraries gain professional tooling</w:t>
      </w:r>
      <w:r>
        <w:t xml:space="preserve"> at SaaS cost — including niches classical</w:t>
      </w:r>
    </w:p>
    <w:p>
      <w:r>
        <w:t xml:space="preserve">  ILS ignore (author-owned personal libraries with public book pages).</w:t>
      </w:r>
    </w:p>
    <w:p>
      <w:pPr>
        <w:pStyle w:val="ListBullet"/>
      </w:pPr>
      <w:r>
        <w:rPr>
          <w:b/>
        </w:rPr>
        <w:t>Institutions gain trustable sharing</w:t>
      </w:r>
      <w:r>
        <w:t>: tenant isolation is enforced at nine layers and</w:t>
      </w:r>
    </w:p>
    <w:p>
      <w:r>
        <w:t xml:space="preserve">  </w:t>
      </w:r>
      <w:r>
        <w:rPr>
          <w:i/>
        </w:rPr>
        <w:t>proven</w:t>
      </w:r>
      <w:r>
        <w:t xml:space="preserve"> by an automated cross-tenant test suite and database policies — an auditable</w:t>
      </w:r>
    </w:p>
    <w:p>
      <w:r>
        <w:t xml:space="preserve">  security property rather than a vendor promise.</w:t>
      </w:r>
    </w:p>
    <w:p>
      <w:pPr>
        <w:pStyle w:val="ListBullet"/>
      </w:pPr>
      <w:r>
        <w:rPr>
          <w:b/>
        </w:rPr>
        <w:t>The research community gains a worked example</w:t>
      </w:r>
      <w:r>
        <w:t xml:space="preserve"> of isolation-as-tests —</w:t>
      </w:r>
    </w:p>
    <w:p>
      <w:r>
        <w:t xml:space="preserve">  an explicit answer to the observation that multi-tenant security is rarely regression-tested [6].</w:t>
      </w:r>
    </w:p>
    <w:p>
      <w:pPr>
        <w:pStyle w:val="ListBullet"/>
      </w:pPr>
      <w:r>
        <w:rPr>
          <w:b/>
        </w:rPr>
        <w:t>The Ghanaian context gains fit</w:t>
      </w:r>
      <w:r>
        <w:t>: GHS billing via a local aggregator, mobile-first</w:t>
      </w:r>
    </w:p>
    <w:p>
      <w:r>
        <w:t xml:space="preserve">  access, and plan sizes suited to institutions from personal libraries to universities.</w:t>
      </w:r>
    </w:p>
    <w:p>
      <w:pPr>
        <w:pStyle w:val="Heading2"/>
      </w:pPr>
      <w:r>
        <w:t>6. Literature Review</w:t>
      </w:r>
    </w:p>
    <w:p>
      <w:r>
        <w:t>Five existing systems spanning the design space are reviewed: two open-source ILS, one</w:t>
      </w:r>
    </w:p>
    <w:p>
      <w:r>
        <w:t>open-source services platform, and two proprietary cloud platforms.</w:t>
      </w:r>
    </w:p>
    <w:p>
      <w:pPr>
        <w:pStyle w:val="Heading3"/>
      </w:pPr>
      <w:r>
        <w:t>6.1 Koha [2]</w:t>
      </w:r>
    </w:p>
    <w:p>
      <w:r>
        <w:rPr>
          <w:b/>
        </w:rPr>
        <w:t>Definition and purpose.</w:t>
      </w:r>
      <w:r>
        <w:t xml:space="preserve"> Koha, released in 2000, is the first open-source integrated</w:t>
      </w:r>
    </w:p>
    <w:p>
      <w:r>
        <w:t>library system; it provides cataloguing (MARC21/UNIMARC), circulation, acquisitions, serials</w:t>
      </w:r>
    </w:p>
    <w:p>
      <w:r>
        <w:t>and an online public access catalogue for libraries that host it themselves or through a</w:t>
      </w:r>
    </w:p>
    <w:p>
      <w:r>
        <w:t>support vendor.</w:t>
      </w:r>
    </w:p>
    <w:p>
      <w:r>
        <w:rPr>
          <w:b/>
        </w:rPr>
        <w:t>Main characteristics.</w:t>
      </w:r>
      <w:r>
        <w:t xml:space="preserve"> Perl application over MariaDB with Zebra indexing; SIP2 and Z39.50</w:t>
      </w:r>
    </w:p>
    <w:p>
      <w:r>
        <w:t>support; multi-branch within a single institution/consortium; plugin framework; large global</w:t>
      </w:r>
    </w:p>
    <w:p>
      <w:r>
        <w:t>community.</w:t>
      </w:r>
    </w:p>
    <w:p>
      <w:r>
        <w:rPr>
          <w:b/>
        </w:rPr>
        <w:t>Advantages.</w:t>
      </w:r>
      <w:r>
        <w:t xml:space="preserve"> Zero licence cost; very deep bibliographic functionality; active community;</w:t>
      </w:r>
    </w:p>
    <w:p>
      <w:r>
        <w:t>self-hosted data ownership.</w:t>
      </w:r>
    </w:p>
    <w:p>
      <w:r>
        <w:rPr>
          <w:b/>
        </w:rPr>
        <w:t>Disadvantages.</w:t>
      </w:r>
      <w:r>
        <w:t xml:space="preserve"> Requires a server, an administrator and a backup regime — the exact</w:t>
      </w:r>
    </w:p>
    <w:p>
      <w:r>
        <w:t>resource small libraries lack; upgrades and customisation demand Perl stack expertise; the</w:t>
      </w:r>
    </w:p>
    <w:p>
      <w:r>
        <w:t>multi-branch model shares one database of patrons and settings by design (consortium trust),</w:t>
      </w:r>
    </w:p>
    <w:p>
      <w:r>
        <w:t>so it offers no tenant fencing for unrelated institutions; there is no AI discovery layer.</w:t>
      </w:r>
    </w:p>
    <w:p>
      <w:r>
        <w:rPr>
          <w:b/>
        </w:rPr>
        <w:t>Limitations/gaps.</w:t>
      </w:r>
      <w:r>
        <w:t xml:space="preserve"> No multi-tenant SaaS operation; no per-institution plan/billing model;</w:t>
      </w:r>
    </w:p>
    <w:p>
      <w:r>
        <w:t>no proven cross-tenant isolation; no semantic AI search, recommendations or demand analytics.</w:t>
      </w:r>
    </w:p>
    <w:p>
      <w:pPr>
        <w:pStyle w:val="Heading3"/>
      </w:pPr>
      <w:r>
        <w:t>6.2 Evergreen [3]</w:t>
      </w:r>
    </w:p>
    <w:p>
      <w:r>
        <w:rPr>
          <w:b/>
        </w:rPr>
        <w:t>Definition and purpose.</w:t>
      </w:r>
      <w:r>
        <w:t xml:space="preserve"> Evergreen (2006), created for the Georgia PINES consortium, is an</w:t>
      </w:r>
    </w:p>
    <w:p>
      <w:r>
        <w:t>open-source ILS built around resource sharing among many branches of one cooperating</w:t>
      </w:r>
    </w:p>
    <w:p>
      <w:r>
        <w:t>consortium.</w:t>
      </w:r>
    </w:p>
    <w:p>
      <w:r>
        <w:rPr>
          <w:b/>
        </w:rPr>
        <w:t>Main characteristics.</w:t>
      </w:r>
      <w:r>
        <w:t xml:space="preserve"> Highly scalable circulation engine; strong consortial holds and</w:t>
      </w:r>
    </w:p>
    <w:p>
      <w:r>
        <w:t>transit; fine-grained policy rules; staff client over an open protocol.</w:t>
      </w:r>
    </w:p>
    <w:p>
      <w:r>
        <w:rPr>
          <w:b/>
        </w:rPr>
        <w:t>Advantages.</w:t>
      </w:r>
      <w:r>
        <w:t xml:space="preserve"> Proven at state-consortium scale; excellent consortial circulation; open</w:t>
      </w:r>
    </w:p>
    <w:p>
      <w:r>
        <w:t>source with public data ownership.</w:t>
      </w:r>
    </w:p>
    <w:p>
      <w:r>
        <w:rPr>
          <w:b/>
        </w:rPr>
        <w:t>Disadvantages.</w:t>
      </w:r>
      <w:r>
        <w:t xml:space="preserve"> Deployment complexity is high; its federation assumes one cooperating</w:t>
      </w:r>
    </w:p>
    <w:p>
      <w:r>
        <w:t xml:space="preserve">consortium, not </w:t>
      </w:r>
      <w:r>
        <w:rPr>
          <w:i/>
        </w:rPr>
        <w:t>independent paying tenants</w:t>
      </w:r>
      <w:r>
        <w:t xml:space="preserve"> with separate plans, billing and branding; no</w:t>
      </w:r>
    </w:p>
    <w:p>
      <w:r>
        <w:t>isolation model is offered or audited for non-cooperating institutions; no AI features.</w:t>
      </w:r>
    </w:p>
    <w:p>
      <w:r>
        <w:rPr>
          <w:b/>
        </w:rPr>
        <w:t>Limitations/gaps.</w:t>
      </w:r>
      <w:r>
        <w:t xml:space="preserve"> No subscription/plan concept per member institution; no tenant</w:t>
      </w:r>
    </w:p>
    <w:p>
      <w:r>
        <w:t>isolation proof; no AI discovery; unsuitable for small independent libraries.</w:t>
      </w:r>
    </w:p>
    <w:p>
      <w:pPr>
        <w:pStyle w:val="Heading3"/>
      </w:pPr>
      <w:r>
        <w:t>6.3 FOLIO [11]</w:t>
      </w:r>
    </w:p>
    <w:p>
      <w:r>
        <w:rPr>
          <w:b/>
        </w:rPr>
        <w:t>Definition and purpose.</w:t>
      </w:r>
      <w:r>
        <w:t xml:space="preserve"> FOLIO (initiated 2016, EBSCO with an open community) is an</w:t>
      </w:r>
    </w:p>
    <w:p>
      <w:r>
        <w:t xml:space="preserve">open-source </w:t>
      </w:r>
      <w:r>
        <w:rPr>
          <w:b/>
        </w:rPr>
        <w:t>library services platform</w:t>
      </w:r>
      <w:r>
        <w:t xml:space="preserve"> re-architecting the ILS as microservices with an</w:t>
      </w:r>
    </w:p>
    <w:p>
      <w:r>
        <w:t>app-style module marketplace, aimed at large academic institutions and consortia.</w:t>
      </w:r>
    </w:p>
    <w:p>
      <w:r>
        <w:rPr>
          <w:b/>
        </w:rPr>
        <w:t>Main characteristics.</w:t>
      </w:r>
      <w:r>
        <w:t xml:space="preserve"> Java microservice kernel (Okapi); modular apps for</w:t>
      </w:r>
    </w:p>
    <w:p>
      <w:r>
        <w:t>cataloguing/e-resources/users; strong e-resource management; deployed by specialist hosting</w:t>
      </w:r>
    </w:p>
    <w:p>
      <w:r>
        <w:t>vendors.</w:t>
      </w:r>
    </w:p>
    <w:p>
      <w:r>
        <w:rPr>
          <w:b/>
        </w:rPr>
        <w:t>Advantages.</w:t>
      </w:r>
      <w:r>
        <w:t xml:space="preserve"> Modern extensible architecture; unified print and electronic management;</w:t>
      </w:r>
    </w:p>
    <w:p>
      <w:r>
        <w:t>community governance.</w:t>
      </w:r>
    </w:p>
    <w:p>
      <w:r>
        <w:rPr>
          <w:b/>
        </w:rPr>
        <w:t>Disadvantages.</w:t>
      </w:r>
      <w:r>
        <w:t xml:space="preserve"> Operationally heavy — realistic deployments require container</w:t>
      </w:r>
    </w:p>
    <w:p>
      <w:r>
        <w:t>orchestration and vendor hosting budgets; multi-tenancy exists for hosted operations but is</w:t>
      </w:r>
    </w:p>
    <w:p>
      <w:r>
        <w:t>not exposed as self-service plans for small libraries; no metered AI discovery; enterprise</w:t>
      </w:r>
    </w:p>
    <w:p>
      <w:r>
        <w:t>pricing context excludes the personal/community segment.</w:t>
      </w:r>
    </w:p>
    <w:p>
      <w:r>
        <w:rPr>
          <w:b/>
        </w:rPr>
        <w:t>Limitations/gaps.</w:t>
      </w:r>
      <w:r>
        <w:t xml:space="preserve"> Cost and operations footprint push it above the target institutions;</w:t>
      </w:r>
    </w:p>
    <w:p>
      <w:r>
        <w:t>no data-driven per-tenant plans for small tenants; no audited isolation layer; no built-in</w:t>
      </w:r>
    </w:p>
    <w:p>
      <w:r>
        <w:t>AI discovery.</w:t>
      </w:r>
    </w:p>
    <w:p>
      <w:pPr>
        <w:pStyle w:val="Heading3"/>
      </w:pPr>
      <w:r>
        <w:t>6.4 Ex Libris Alma [12]</w:t>
      </w:r>
    </w:p>
    <w:p>
      <w:r>
        <w:rPr>
          <w:b/>
        </w:rPr>
        <w:t>Definition and purpose.</w:t>
      </w:r>
      <w:r>
        <w:t xml:space="preserve"> Alma is a proprietary, vendor-cloud </w:t>
      </w:r>
      <w:r>
        <w:rPr>
          <w:b/>
        </w:rPr>
        <w:t>library services platform</w:t>
      </w:r>
    </w:p>
    <w:p>
      <w:r>
        <w:t>for academic libraries, unifying print, electronic and digital resource management with the</w:t>
      </w:r>
    </w:p>
    <w:p>
      <w:r>
        <w:t>Primo discovery layer.</w:t>
      </w:r>
    </w:p>
    <w:p>
      <w:r>
        <w:rPr>
          <w:b/>
        </w:rPr>
        <w:t>Main characteristics.</w:t>
      </w:r>
      <w:r>
        <w:t xml:space="preserve"> Vendor-hosted SaaS per institution; global network zone for</w:t>
      </w:r>
    </w:p>
    <w:p>
      <w:r>
        <w:t>shared bibliographic data; deep analytics; strong FRBR-based e-resource workflows.</w:t>
      </w:r>
    </w:p>
    <w:p>
      <w:r>
        <w:rPr>
          <w:b/>
        </w:rPr>
        <w:t>Advantages.</w:t>
      </w:r>
      <w:r>
        <w:t xml:space="preserve"> Mature, hosted, and feature-rich for universities; centralised vendor</w:t>
      </w:r>
    </w:p>
    <w:p>
      <w:r>
        <w:t>operations remove local administration.</w:t>
      </w:r>
    </w:p>
    <w:p>
      <w:r>
        <w:rPr>
          <w:b/>
        </w:rPr>
        <w:t>Disadvantages.</w:t>
      </w:r>
      <w:r>
        <w:t xml:space="preserve"> Closed source; premium pricing in foreign currency; institution-scale</w:t>
      </w:r>
    </w:p>
    <w:p>
      <w:r>
        <w:t>contracts exclude schools/community/personal libraries; tenants must accept the vendor's</w:t>
      </w:r>
    </w:p>
    <w:p>
      <w:r>
        <w:t>isolation claims on trust — there is no auditable multi-tenant security model; AI-dependent</w:t>
      </w:r>
    </w:p>
    <w:p>
      <w:r>
        <w:t>features and quotas are not operator-tunable per tenant plan.</w:t>
      </w:r>
    </w:p>
    <w:p>
      <w:r>
        <w:rPr>
          <w:b/>
        </w:rPr>
        <w:t>Limitations/gaps.</w:t>
      </w:r>
      <w:r>
        <w:t xml:space="preserve"> Unaffordable and oversized for the target segment; opaque isolation;</w:t>
      </w:r>
    </w:p>
    <w:p>
      <w:r>
        <w:t>no local payment rails; no personal-library mode.</w:t>
      </w:r>
    </w:p>
    <w:p>
      <w:pPr>
        <w:pStyle w:val="Heading3"/>
      </w:pPr>
      <w:r>
        <w:t>6.5 OCLC WorldShare Management Services [13]</w:t>
      </w:r>
    </w:p>
    <w:p>
      <w:r>
        <w:rPr>
          <w:b/>
        </w:rPr>
        <w:t>Definition and purpose.</w:t>
      </w:r>
      <w:r>
        <w:t xml:space="preserve"> WMS is OCLC's cooperative cloud library management service built</w:t>
      </w:r>
    </w:p>
    <w:p>
      <w:r>
        <w:t>on WorldCat, providing shared cataloguing data, circulation and discovery for member</w:t>
      </w:r>
    </w:p>
    <w:p>
      <w:r>
        <w:t>institutions.</w:t>
      </w:r>
    </w:p>
    <w:p>
      <w:r>
        <w:rPr>
          <w:b/>
        </w:rPr>
        <w:t>Main characteristics.</w:t>
      </w:r>
      <w:r>
        <w:t xml:space="preserve"> Cooperative bibliographic backbone; cloud hosting; integrated</w:t>
      </w:r>
    </w:p>
    <w:p>
      <w:r>
        <w:t>analytics and discovery; membership-based ecosystem.</w:t>
      </w:r>
    </w:p>
    <w:p>
      <w:r>
        <w:rPr>
          <w:b/>
        </w:rPr>
        <w:t>Advantages.</w:t>
      </w:r>
      <w:r>
        <w:t xml:space="preserve"> Unmatched shared data (WorldCat) reduces cataloguing effort; hosted</w:t>
      </w:r>
    </w:p>
    <w:p>
      <w:r>
        <w:t>operations; consortium-grade reliability.</w:t>
      </w:r>
    </w:p>
    <w:p>
      <w:r>
        <w:rPr>
          <w:b/>
        </w:rPr>
        <w:t>Disadvantages.</w:t>
      </w:r>
      <w:r>
        <w:t xml:space="preserve"> Closed and membership-priced for institutions; no per-tenant self-service</w:t>
      </w:r>
    </w:p>
    <w:p>
      <w:r>
        <w:t>plans suited to small libraries; vendor-asserted separation instead of an auditable isolation</w:t>
      </w:r>
    </w:p>
    <w:p>
      <w:r>
        <w:t>model; no metered AI tooling; poor fit to local billing and mobile-first member populations.</w:t>
      </w:r>
    </w:p>
    <w:p>
      <w:r>
        <w:rPr>
          <w:b/>
        </w:rPr>
        <w:t>Limitations/gaps.</w:t>
      </w:r>
      <w:r>
        <w:t xml:space="preserve"> Closed, foreign currency, institution-only; no auditable tenant</w:t>
      </w:r>
    </w:p>
    <w:p>
      <w:r>
        <w:t>isolation; no AI demand insights for staff; no support for personal/author libraries.</w:t>
      </w:r>
    </w:p>
    <w:p>
      <w:pPr>
        <w:pStyle w:val="Heading3"/>
      </w:pPr>
      <w:r>
        <w:t>6.6 Comparative summary and identified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Capability</w:t>
            </w:r>
          </w:p>
        </w:tc>
        <w:tc>
          <w:tcPr>
            <w:tcW w:type="dxa" w:w="1234"/>
          </w:tcPr>
          <w:p>
            <w:r>
              <w:t>Koha</w:t>
            </w:r>
          </w:p>
        </w:tc>
        <w:tc>
          <w:tcPr>
            <w:tcW w:type="dxa" w:w="1234"/>
          </w:tcPr>
          <w:p>
            <w:r>
              <w:t>Evergreen</w:t>
            </w:r>
          </w:p>
        </w:tc>
        <w:tc>
          <w:tcPr>
            <w:tcW w:type="dxa" w:w="1234"/>
          </w:tcPr>
          <w:p>
            <w:r>
              <w:t>FOLIO</w:t>
            </w:r>
          </w:p>
        </w:tc>
        <w:tc>
          <w:tcPr>
            <w:tcW w:type="dxa" w:w="1234"/>
          </w:tcPr>
          <w:p>
            <w:r>
              <w:t>Alma</w:t>
            </w:r>
          </w:p>
        </w:tc>
        <w:tc>
          <w:tcPr>
            <w:tcW w:type="dxa" w:w="1234"/>
          </w:tcPr>
          <w:p>
            <w:r>
              <w:t>WMS</w:t>
            </w:r>
          </w:p>
        </w:tc>
        <w:tc>
          <w:tcPr>
            <w:tcW w:type="dxa" w:w="1234"/>
          </w:tcPr>
          <w:p>
            <w:r>
              <w:t>LibraNet (proposed)</w:t>
            </w:r>
          </w:p>
        </w:tc>
      </w:tr>
      <w:tr>
        <w:tc>
          <w:tcPr>
            <w:tcW w:type="dxa" w:w="1234"/>
          </w:tcPr>
          <w:p>
            <w:r>
              <w:t>Multi-tenant SaaS (shared schema)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 (consortium)</w:t>
            </w:r>
          </w:p>
        </w:tc>
        <w:tc>
          <w:tcPr>
            <w:tcW w:type="dxa" w:w="1234"/>
          </w:tcPr>
          <w:p>
            <w:r>
              <w:t>partial (hoster-internal)</w:t>
            </w:r>
          </w:p>
        </w:tc>
        <w:tc>
          <w:tcPr>
            <w:tcW w:type="dxa" w:w="1234"/>
          </w:tcPr>
          <w:p>
            <w:r>
              <w:t>vendor-only</w:t>
            </w:r>
          </w:p>
        </w:tc>
        <w:tc>
          <w:tcPr>
            <w:tcW w:type="dxa" w:w="1234"/>
          </w:tcPr>
          <w:p>
            <w:r>
              <w:t>vendor-only</w:t>
            </w:r>
          </w:p>
        </w:tc>
        <w:tc>
          <w:tcPr>
            <w:tcW w:type="dxa" w:w="1234"/>
          </w:tcPr>
          <w:p>
            <w:r>
              <w:t>✓ + auditable</w:t>
            </w:r>
          </w:p>
        </w:tc>
      </w:tr>
      <w:tr>
        <w:tc>
          <w:tcPr>
            <w:tcW w:type="dxa" w:w="1234"/>
          </w:tcPr>
          <w:p>
            <w:r>
              <w:t>Proven tenant isolation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unaudited</w:t>
            </w:r>
          </w:p>
        </w:tc>
        <w:tc>
          <w:tcPr>
            <w:tcW w:type="dxa" w:w="1234"/>
          </w:tcPr>
          <w:p>
            <w:r>
              <w:t>vendor claim</w:t>
            </w:r>
          </w:p>
        </w:tc>
        <w:tc>
          <w:tcPr>
            <w:tcW w:type="dxa" w:w="1234"/>
          </w:tcPr>
          <w:p>
            <w:r>
              <w:t>vendor claim</w:t>
            </w:r>
          </w:p>
        </w:tc>
        <w:tc>
          <w:tcPr>
            <w:tcW w:type="dxa" w:w="1234"/>
          </w:tcPr>
          <w:p>
            <w:r>
              <w:t>✓ automated 33-case suite + RLS</w:t>
            </w:r>
          </w:p>
        </w:tc>
      </w:tr>
      <w:tr>
        <w:tc>
          <w:tcPr>
            <w:tcW w:type="dxa" w:w="1234"/>
          </w:tcPr>
          <w:p>
            <w:r>
              <w:t>Physical-first circulation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Data-driven plans, local rails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✓ (GHS, Paystack)</w:t>
            </w:r>
          </w:p>
        </w:tc>
      </w:tr>
      <w:tr>
        <w:tc>
          <w:tcPr>
            <w:tcW w:type="dxa" w:w="1234"/>
          </w:tcPr>
          <w:p>
            <w:r>
              <w:t>Tenant-pinned, metered AI discovery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  <w:tr>
        <w:tc>
          <w:tcPr>
            <w:tcW w:type="dxa" w:w="1234"/>
          </w:tcPr>
          <w:p>
            <w:r>
              <w:t>Personal/author libraries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✓</w:t>
            </w:r>
          </w:p>
        </w:tc>
      </w:tr>
    </w:tbl>
    <w:p>
      <w:r>
        <w:t>The literature thus shows two mature families — deep but single-tenant open ILS, and closed</w:t>
      </w:r>
    </w:p>
    <w:p>
      <w:r>
        <w:t>cloud platforms — with the conjunction the project targets (open, audited multi-tenancy;</w:t>
      </w:r>
    </w:p>
    <w:p>
      <w:r>
        <w:t>local-plan billing; tenant-safe AI) unoccupied. That is LibraNet's contribution.</w:t>
      </w:r>
    </w:p>
    <w:p>
      <w:pPr>
        <w:pStyle w:val="Heading2"/>
      </w:pPr>
      <w:r>
        <w:t>7. Methodology</w:t>
      </w:r>
    </w:p>
    <w:p>
      <w:r>
        <w:rPr>
          <w:b/>
        </w:rPr>
        <w:t>Selected methodology: the Incremental (evolutionary-prototyping) SDLC</w:t>
      </w:r>
      <w:r>
        <w:t>, chosen because the</w:t>
      </w:r>
    </w:p>
    <w:p>
      <w:r>
        <w:t>system decomposes cleanly into increments (identity → tenancy → subscriptions → catalogue →</w:t>
      </w:r>
    </w:p>
    <w:p>
      <w:r>
        <w:t>circulation → publishing → media → security → billing → AI → hardening) and because each</w:t>
      </w:r>
    </w:p>
    <w:p>
      <w:r>
        <w:t xml:space="preserve">increment must end in a </w:t>
      </w:r>
      <w:r>
        <w:rPr>
          <w:i/>
        </w:rPr>
        <w:t>runnable, demonstrated</w:t>
      </w:r>
      <w:r>
        <w:t xml:space="preserve"> state to de-risk single-developer delivery.</w:t>
      </w:r>
    </w:p>
    <w:p>
      <w:r>
        <w:rPr>
          <w:b/>
        </w:rPr>
        <w:t>Activities per stage</w:t>
      </w:r>
      <w:r>
        <w:t>, applied in every increment:</w:t>
      </w:r>
    </w:p>
    <w:p>
      <w:pPr>
        <w:pStyle w:val="ListNumber"/>
      </w:pPr>
      <w:r>
        <w:rPr>
          <w:b/>
        </w:rPr>
        <w:t>Planning</w:t>
      </w:r>
      <w:r>
        <w:t xml:space="preserve"> — scope the increment from the repository-architecture contract (extend,</w:t>
      </w:r>
    </w:p>
    <w:p>
      <w:r>
        <w:t xml:space="preserve">   never rewrite); define acceptance: new tests incl. cross-tenant negative cases + a live</w:t>
      </w:r>
    </w:p>
    <w:p>
      <w:r>
        <w:t xml:space="preserve">   scripted demo.</w:t>
      </w:r>
    </w:p>
    <w:p>
      <w:pPr>
        <w:pStyle w:val="ListNumber"/>
      </w:pPr>
      <w:r>
        <w:rPr>
          <w:b/>
        </w:rPr>
        <w:t>Requirements &amp; analysis</w:t>
      </w:r>
      <w:r>
        <w:t xml:space="preserve"> — state the increment's use cases and plan-limit interactions;</w:t>
      </w:r>
    </w:p>
    <w:p>
      <w:r>
        <w:t xml:space="preserve">   confirm nothing requires destructive schema change (migrations are extend-only).</w:t>
      </w:r>
    </w:p>
    <w:p>
      <w:pPr>
        <w:pStyle w:val="ListNumber"/>
      </w:pPr>
      <w:r>
        <w:rPr>
          <w:b/>
        </w:rPr>
        <w:t>Design</w:t>
      </w:r>
      <w:r>
        <w:t xml:space="preserve"> — module boundary, migration(s), API/DTO shape, and the isolation statement:</w:t>
      </w:r>
    </w:p>
    <w:p>
      <w:r>
        <w:t xml:space="preserve">   which of the nine layers the increment touches and how it is pinned.</w:t>
      </w:r>
    </w:p>
    <w:p>
      <w:pPr>
        <w:pStyle w:val="ListNumber"/>
      </w:pPr>
      <w:r>
        <w:rPr>
          <w:b/>
        </w:rPr>
        <w:t>Implementation</w:t>
      </w:r>
      <w:r>
        <w:t xml:space="preserve"> — build module + migration + Flutter surface where member-facing.</w:t>
      </w:r>
    </w:p>
    <w:p>
      <w:pPr>
        <w:pStyle w:val="ListNumber"/>
      </w:pPr>
      <w:r>
        <w:rPr>
          <w:b/>
        </w:rPr>
        <w:t>Testing (increment gate)</w:t>
      </w:r>
      <w:r>
        <w:t xml:space="preserve"> — full regression suite must stay green on the shared dev</w:t>
      </w:r>
    </w:p>
    <w:p>
      <w:r>
        <w:t xml:space="preserve">   schema; each increment adds at least one isolation case and one happy-path flow suite;</w:t>
      </w:r>
    </w:p>
    <w:p>
      <w:r>
        <w:t xml:space="preserve">   scripted demo (curl) must pass before the increment closes.</w:t>
      </w:r>
    </w:p>
    <w:p>
      <w:pPr>
        <w:pStyle w:val="ListNumber"/>
      </w:pPr>
      <w:r>
        <w:rPr>
          <w:b/>
        </w:rPr>
        <w:t>Deployment/integration</w:t>
      </w:r>
      <w:r>
        <w:t xml:space="preserve"> — migrations apply at boot; the app restarts on the new build;</w:t>
      </w:r>
    </w:p>
    <w:p>
      <w:r>
        <w:t xml:space="preserve">   dashboards/docs updated (phase table, roadmap evidence).</w:t>
      </w:r>
    </w:p>
    <w:p>
      <w:pPr>
        <w:pStyle w:val="ListNumber"/>
      </w:pPr>
      <w:r>
        <w:rPr>
          <w:b/>
        </w:rPr>
        <w:t>Review</w:t>
      </w:r>
      <w:r>
        <w:t xml:space="preserve"> — evaluate against the roadmap; feed findings into the next increment plan.</w:t>
      </w:r>
    </w:p>
    <w:p>
      <w:r>
        <w:t>Final-stage research activities: WCAG 2.1 AA accessibility audit, performance baseline</w:t>
      </w:r>
    </w:p>
    <w:p>
      <w:r>
        <w:t>against budgets, backup/restore drill documentation, and release-checklist verification —</w:t>
      </w:r>
    </w:p>
    <w:p>
      <w:r>
        <w:t>the measurement basis of the dissertation's evaluation chapter.</w:t>
      </w:r>
    </w:p>
    <w:p>
      <w:pPr>
        <w:pStyle w:val="Heading2"/>
      </w:pPr>
      <w:r>
        <w:t>8. Gantt Chart</w:t>
      </w:r>
    </w:p>
    <w:p>
      <w:r>
        <w:t>12-week template (numbers adjust on approval):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Activity</w:t>
            </w:r>
          </w:p>
        </w:tc>
        <w:tc>
          <w:tcPr>
            <w:tcW w:type="dxa" w:w="665"/>
          </w:tcPr>
          <w:p>
            <w:r>
              <w:t>W1</w:t>
            </w:r>
          </w:p>
        </w:tc>
        <w:tc>
          <w:tcPr>
            <w:tcW w:type="dxa" w:w="665"/>
          </w:tcPr>
          <w:p>
            <w:r>
              <w:t>W2</w:t>
            </w:r>
          </w:p>
        </w:tc>
        <w:tc>
          <w:tcPr>
            <w:tcW w:type="dxa" w:w="665"/>
          </w:tcPr>
          <w:p>
            <w:r>
              <w:t>W3</w:t>
            </w:r>
          </w:p>
        </w:tc>
        <w:tc>
          <w:tcPr>
            <w:tcW w:type="dxa" w:w="665"/>
          </w:tcPr>
          <w:p>
            <w:r>
              <w:t>W4</w:t>
            </w:r>
          </w:p>
        </w:tc>
        <w:tc>
          <w:tcPr>
            <w:tcW w:type="dxa" w:w="665"/>
          </w:tcPr>
          <w:p>
            <w:r>
              <w:t>W5</w:t>
            </w:r>
          </w:p>
        </w:tc>
        <w:tc>
          <w:tcPr>
            <w:tcW w:type="dxa" w:w="665"/>
          </w:tcPr>
          <w:p>
            <w:r>
              <w:t>W6</w:t>
            </w:r>
          </w:p>
        </w:tc>
        <w:tc>
          <w:tcPr>
            <w:tcW w:type="dxa" w:w="665"/>
          </w:tcPr>
          <w:p>
            <w:r>
              <w:t>W7</w:t>
            </w:r>
          </w:p>
        </w:tc>
        <w:tc>
          <w:tcPr>
            <w:tcW w:type="dxa" w:w="665"/>
          </w:tcPr>
          <w:p>
            <w:r>
              <w:t>W8</w:t>
            </w:r>
          </w:p>
        </w:tc>
        <w:tc>
          <w:tcPr>
            <w:tcW w:type="dxa" w:w="665"/>
          </w:tcPr>
          <w:p>
            <w:r>
              <w:t>W9</w:t>
            </w:r>
          </w:p>
        </w:tc>
        <w:tc>
          <w:tcPr>
            <w:tcW w:type="dxa" w:w="665"/>
          </w:tcPr>
          <w:p>
            <w:r>
              <w:t>W10</w:t>
            </w:r>
          </w:p>
        </w:tc>
        <w:tc>
          <w:tcPr>
            <w:tcW w:type="dxa" w:w="665"/>
          </w:tcPr>
          <w:p>
            <w:r>
              <w:t>W11</w:t>
            </w:r>
          </w:p>
        </w:tc>
        <w:tc>
          <w:tcPr>
            <w:tcW w:type="dxa" w:w="665"/>
          </w:tcPr>
          <w:p>
            <w:r>
              <w:t>W12</w:t>
            </w:r>
          </w:p>
        </w:tc>
      </w:tr>
      <w:tr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  <w:tc>
          <w:tcPr>
            <w:tcW w:type="dxa" w:w="665"/>
          </w:tcPr>
          <w:p>
            <w:r>
              <w:t>:-:</w:t>
            </w:r>
          </w:p>
        </w:tc>
      </w:tr>
      <w:tr>
        <w:tc>
          <w:tcPr>
            <w:tcW w:type="dxa" w:w="665"/>
          </w:tcPr>
          <w:p>
            <w:r>
              <w:t>Proposal &amp; approval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Literature survey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Core increments (identity, tenancy, subscriptions, catalogue)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Operations increments (circulation, publishing, media)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Hardening &amp; AI increments (security, billing, AI, hardening)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Interim report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Load tests, WCAG audit, docs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/>
          </w:p>
        </w:tc>
      </w:tr>
      <w:tr>
        <w:tc>
          <w:tcPr>
            <w:tcW w:type="dxa" w:w="665"/>
          </w:tcPr>
          <w:p>
            <w:r>
              <w:t>Dissertation consolidation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  <w:tc>
          <w:tcPr>
            <w:tcW w:type="dxa" w:w="665"/>
          </w:tcPr>
          <w:p>
            <w:r>
              <w:t>███</w:t>
            </w:r>
          </w:p>
        </w:tc>
      </w:tr>
      <w:tr>
        <w:tc>
          <w:tcPr>
            <w:tcW w:type="dxa" w:w="665"/>
          </w:tcPr>
          <w:p>
            <w:r>
              <w:t>Defense preparation &amp; presentation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███</w:t>
            </w:r>
          </w:p>
        </w:tc>
      </w:tr>
    </w:tbl>
    <w:p>
      <w:pPr>
        <w:pStyle w:val="Heading2"/>
      </w:pPr>
      <w:r>
        <w:t>9. Project Budget</w:t>
      </w:r>
    </w:p>
    <w:p>
      <w:r>
        <w:t>Indicative, in Ghana cedis (adjust quotes before submission):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Basis</w:t>
            </w:r>
          </w:p>
        </w:tc>
        <w:tc>
          <w:tcPr>
            <w:tcW w:type="dxa" w:w="2160"/>
          </w:tcPr>
          <w:p>
            <w:r>
              <w:t>Cost (GH₵)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Internet data (research, CI runs, API calls)</w:t>
            </w:r>
          </w:p>
        </w:tc>
        <w:tc>
          <w:tcPr>
            <w:tcW w:type="dxa" w:w="2160"/>
          </w:tcPr>
          <w:p>
            <w:r>
              <w:t>12 weeks × GH₵100</w:t>
            </w:r>
          </w:p>
        </w:tc>
        <w:tc>
          <w:tcPr>
            <w:tcW w:type="dxa" w:w="2160"/>
          </w:tcPr>
          <w:p>
            <w:r>
              <w:t>1,200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Cloud hosting (staging VPS: Postgres/Redis/MinIO)</w:t>
            </w:r>
          </w:p>
        </w:tc>
        <w:tc>
          <w:tcPr>
            <w:tcW w:type="dxa" w:w="2160"/>
          </w:tcPr>
          <w:p>
            <w:r>
              <w:t>4 months × GH₵200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embedding API credits (production-path validation)</w:t>
            </w:r>
          </w:p>
        </w:tc>
        <w:tc>
          <w:tcPr>
            <w:tcW w:type="dxa" w:w="2160"/>
          </w:tcPr>
          <w:p>
            <w:r>
              <w:t>top-up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Apple Developer + Google Play accounts (app release evidence)</w:t>
            </w:r>
          </w:p>
        </w:tc>
        <w:tc>
          <w:tcPr>
            <w:tcW w:type="dxa" w:w="2160"/>
          </w:tcPr>
          <w:p>
            <w:r>
              <w:t>$99 + $25</w:t>
            </w:r>
          </w:p>
        </w:tc>
        <w:tc>
          <w:tcPr>
            <w:tcW w:type="dxa" w:w="2160"/>
          </w:tcPr>
          <w:p>
            <w:r>
              <w:t>1,800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Stationery + printing/binding (proposal, interim, final, poster)</w:t>
            </w:r>
          </w:p>
        </w:tc>
        <w:tc>
          <w:tcPr>
            <w:tcW w:type="dxa" w:w="2160"/>
          </w:tcPr>
          <w:p>
            <w:r>
              <w:t>estimates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Transport (supervisor meetings, pilot-library sessions)</w:t>
            </w:r>
          </w:p>
        </w:tc>
        <w:tc>
          <w:tcPr>
            <w:tcW w:type="dxa" w:w="2160"/>
          </w:tcPr>
          <w:p>
            <w:r>
              <w:t>6 trips × 50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Contingency (≈10%)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≈ GH₵ 5,390</w:t>
            </w:r>
          </w:p>
        </w:tc>
      </w:tr>
    </w:tbl>
    <w:p>
      <w:r>
        <w:t>Existing personal laptop and free/open-source tooling (JDK, Flutter, Postgres, MinIO)</w:t>
      </w:r>
    </w:p>
    <w:p>
      <w:r>
        <w:t>carry no licence cost.</w:t>
      </w:r>
    </w:p>
    <w:p>
      <w:pPr>
        <w:pStyle w:val="Heading2"/>
      </w:pPr>
      <w:r>
        <w:t>10. References (IEEE)</w:t>
      </w:r>
    </w:p>
    <w:p>
      <w:r>
        <w:t>[1] C. L. Borgman, "From acting locally to thinking globally: A brief history of library</w:t>
      </w:r>
    </w:p>
    <w:p>
      <w:r>
        <w:t xml:space="preserve">    automation," </w:t>
      </w:r>
      <w:r>
        <w:rPr>
          <w:i/>
        </w:rPr>
        <w:t>The Library Quarterly</w:t>
      </w:r>
      <w:r>
        <w:t>, vol. 67, no. 3, pp. 215–249, 1997.</w:t>
      </w:r>
    </w:p>
    <w:p>
      <w:r>
        <w:t>[2] Koha Community, "About Koha open source ILS," koha-community.org. [Online]. Available:</w:t>
      </w:r>
    </w:p>
    <w:p>
      <w:r>
        <w:t xml:space="preserve">    https://koha-community.org</w:t>
      </w:r>
    </w:p>
    <w:p>
      <w:r>
        <w:t>[3] Equinox Open Library Initiative, "Evergreen ILS," evergreen-ils.org. [Online]. Available:</w:t>
      </w:r>
    </w:p>
    <w:p>
      <w:r>
        <w:t xml:space="preserve">    https://evergreen-ils.org</w:t>
      </w:r>
    </w:p>
    <w:p>
      <w:r>
        <w:t>[4] C. V. Anunobi and I. Okoye, "The role of academic libraries in universal access to print</w:t>
      </w:r>
    </w:p>
    <w:p>
      <w:r>
        <w:t xml:space="preserve">    and electronic resources in developing countries," </w:t>
      </w:r>
      <w:r>
        <w:rPr>
          <w:i/>
        </w:rPr>
        <w:t>Library Philosophy and Practice</w:t>
      </w:r>
      <w:r>
        <w:t>, May</w:t>
      </w:r>
    </w:p>
    <w:p>
      <w:r>
        <w:t xml:space="preserve">    2008.</w:t>
      </w:r>
    </w:p>
    <w:p>
      <w:r>
        <w:t>[5] OWASP, "OWASP Top Ten 2021," Open Web Application Security Project, 2021. [Online].</w:t>
      </w:r>
    </w:p>
    <w:p>
      <w:r>
        <w:t xml:space="preserve">    Available: https://owasp.org/Top10/</w:t>
      </w:r>
    </w:p>
    <w:p>
      <w:r>
        <w:t>[6] R. Krebs, C. Momm, and S. Kounev, "Architectural concerns in multi-tenant SaaS</w:t>
      </w:r>
    </w:p>
    <w:p>
      <w:r>
        <w:t xml:space="preserve">    applications," in </w:t>
      </w:r>
      <w:r>
        <w:rPr>
          <w:i/>
        </w:rPr>
        <w:t>Proc. CLOSER</w:t>
      </w:r>
      <w:r>
        <w:t>, 2012, pp. 426–431.</w:t>
      </w:r>
    </w:p>
    <w:p>
      <w:r>
        <w:t xml:space="preserve">[7] F. Chong, G. Carraro, and R. Wolter, </w:t>
      </w:r>
      <w:r>
        <w:rPr>
          <w:i/>
        </w:rPr>
        <w:t>Multi-Tenant Data Architecture</w:t>
      </w:r>
      <w:r>
        <w:t>. Microsoft Corp.,</w:t>
      </w:r>
    </w:p>
    <w:p>
      <w:r>
        <w:t xml:space="preserve">    2006.</w:t>
      </w:r>
    </w:p>
    <w:p>
      <w:r>
        <w:t>[8] M. J. Pazzani and D. Billsus, "Content-based recommendation systems," in *The Adaptive</w:t>
      </w:r>
    </w:p>
    <w:p>
      <w:r>
        <w:t xml:space="preserve">    Web*. Springer, 2007, pp. 325–341.</w:t>
      </w:r>
    </w:p>
    <w:p>
      <w:r>
        <w:t>[9] N. Reimers and I. Gurevych, "Sentence-BERT: Sentence embeddings using Siamese</w:t>
      </w:r>
    </w:p>
    <w:p>
      <w:r>
        <w:t xml:space="preserve">    BERT-networks," in </w:t>
      </w:r>
      <w:r>
        <w:rPr>
          <w:i/>
        </w:rPr>
        <w:t>Proc. EMNLP-IJCNLP</w:t>
      </w:r>
      <w:r>
        <w:t>, 2019, pp. 3982–3992.</w:t>
      </w:r>
    </w:p>
    <w:p>
      <w:r>
        <w:t>[10] Paystack Ltd., "Paystack API documentation," paystack.com, 2024. [Online]. Available:</w:t>
      </w:r>
    </w:p>
    <w:p>
      <w:r>
        <w:t xml:space="preserve">    https://paystack.com/docs/api</w:t>
      </w:r>
    </w:p>
    <w:p>
      <w:r>
        <w:t>[11] Open Library Foundation, "FOLIO — Future of Libraries is Open," folio.org. [Online].</w:t>
      </w:r>
    </w:p>
    <w:p>
      <w:r>
        <w:t xml:space="preserve">    Available: https://folio.org</w:t>
      </w:r>
    </w:p>
    <w:p>
      <w:r>
        <w:t>[12] Ex Libris, "Alma library services platform," exlibrisgroup.com. [Online]. Available:</w:t>
      </w:r>
    </w:p>
    <w:p>
      <w:r>
        <w:t xml:space="preserve">    https://exlibrisgroup.com/products/alma-library-services-platform</w:t>
      </w:r>
    </w:p>
    <w:p>
      <w:r>
        <w:t>[13] OCLC, "WorldShare Management Services," oclc.org. [Online]. Available:</w:t>
      </w:r>
    </w:p>
    <w:p>
      <w:r>
        <w:t xml:space="preserve">    https://www.oclc.org/en/worldshare-management-services.html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