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98" w:rsidRPr="00107C26" w:rsidRDefault="009A1098" w:rsidP="00B50854">
      <w:pPr>
        <w:jc w:val="center"/>
        <w:rPr>
          <w:rFonts w:ascii="Arial" w:hAnsi="Arial" w:cs="Arial"/>
          <w:b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>REPORTE</w:t>
      </w:r>
      <w:r w:rsidR="00285097" w:rsidRPr="00107C26">
        <w:rPr>
          <w:rFonts w:ascii="Arial" w:hAnsi="Arial" w:cs="Arial"/>
          <w:b/>
          <w:sz w:val="24"/>
          <w:szCs w:val="24"/>
        </w:rPr>
        <w:t xml:space="preserve"> </w:t>
      </w:r>
      <w:r w:rsidR="00FF160F" w:rsidRPr="00107C26">
        <w:rPr>
          <w:rFonts w:ascii="Arial" w:hAnsi="Arial" w:cs="Arial"/>
          <w:b/>
          <w:sz w:val="24"/>
          <w:szCs w:val="24"/>
        </w:rPr>
        <w:t>AUTOCLAVE 110</w:t>
      </w:r>
      <w:r w:rsidR="00552303">
        <w:rPr>
          <w:rFonts w:ascii="Arial" w:hAnsi="Arial" w:cs="Arial"/>
          <w:b/>
          <w:sz w:val="24"/>
          <w:szCs w:val="24"/>
        </w:rPr>
        <w:t xml:space="preserve"> </w:t>
      </w:r>
      <w:r w:rsidR="00FF160F" w:rsidRPr="00107C26">
        <w:rPr>
          <w:rFonts w:ascii="Arial" w:hAnsi="Arial" w:cs="Arial"/>
          <w:b/>
          <w:sz w:val="24"/>
          <w:szCs w:val="24"/>
        </w:rPr>
        <w:t>LITROS HORIZONTAL</w:t>
      </w:r>
    </w:p>
    <w:p w:rsidR="009A1098" w:rsidRPr="00107C26" w:rsidRDefault="009A1098" w:rsidP="00B50854">
      <w:pPr>
        <w:rPr>
          <w:rFonts w:ascii="Arial" w:hAnsi="Arial" w:cs="Arial"/>
          <w:sz w:val="24"/>
          <w:szCs w:val="24"/>
        </w:rPr>
      </w:pPr>
    </w:p>
    <w:p w:rsidR="00863F73" w:rsidRPr="00107C26" w:rsidRDefault="009A1098" w:rsidP="00B50854">
      <w:pPr>
        <w:numPr>
          <w:ilvl w:val="0"/>
          <w:numId w:val="2"/>
        </w:numPr>
        <w:spacing w:after="0" w:line="360" w:lineRule="auto"/>
        <w:contextualSpacing/>
        <w:rPr>
          <w:rFonts w:ascii="Arial" w:hAnsi="Arial" w:cs="Arial"/>
          <w:b/>
          <w:sz w:val="24"/>
          <w:szCs w:val="24"/>
          <w:lang w:val="es-ES"/>
        </w:rPr>
      </w:pPr>
      <w:r w:rsidRPr="00107C26">
        <w:rPr>
          <w:rFonts w:ascii="Arial" w:hAnsi="Arial" w:cs="Arial"/>
          <w:b/>
          <w:sz w:val="24"/>
          <w:szCs w:val="24"/>
          <w:lang w:val="es-ES"/>
        </w:rPr>
        <w:t>DATOS</w:t>
      </w:r>
      <w:r w:rsidRPr="00107C26">
        <w:rPr>
          <w:rFonts w:ascii="Arial" w:hAnsi="Arial" w:cs="Arial"/>
          <w:b/>
          <w:sz w:val="24"/>
          <w:szCs w:val="24"/>
          <w:lang w:val="es-ES"/>
        </w:rPr>
        <w:tab/>
      </w:r>
      <w:r w:rsidRPr="00107C26">
        <w:rPr>
          <w:rFonts w:ascii="Arial" w:hAnsi="Arial" w:cs="Arial"/>
          <w:b/>
          <w:sz w:val="24"/>
          <w:szCs w:val="24"/>
          <w:lang w:val="es-ES"/>
        </w:rPr>
        <w:tab/>
      </w:r>
      <w:r w:rsidRPr="00107C26">
        <w:rPr>
          <w:rFonts w:ascii="Arial" w:hAnsi="Arial" w:cs="Arial"/>
          <w:b/>
          <w:sz w:val="24"/>
          <w:szCs w:val="24"/>
          <w:lang w:val="es-ES"/>
        </w:rPr>
        <w:tab/>
      </w:r>
      <w:r w:rsidRPr="00107C26">
        <w:rPr>
          <w:rFonts w:ascii="Arial" w:hAnsi="Arial" w:cs="Arial"/>
          <w:b/>
          <w:sz w:val="24"/>
          <w:szCs w:val="24"/>
          <w:lang w:val="es-ES"/>
        </w:rPr>
        <w:tab/>
      </w:r>
      <w:r w:rsidRPr="00107C26">
        <w:rPr>
          <w:rFonts w:ascii="Arial" w:hAnsi="Arial" w:cs="Arial"/>
          <w:b/>
          <w:sz w:val="24"/>
          <w:szCs w:val="24"/>
          <w:lang w:val="es-ES"/>
        </w:rPr>
        <w:tab/>
      </w:r>
      <w:r w:rsidRPr="00107C26">
        <w:rPr>
          <w:rFonts w:ascii="Arial" w:hAnsi="Arial" w:cs="Arial"/>
          <w:b/>
          <w:sz w:val="24"/>
          <w:szCs w:val="24"/>
          <w:lang w:val="es-ES"/>
        </w:rPr>
        <w:tab/>
        <w:t xml:space="preserve">FECHA:  </w:t>
      </w:r>
      <w:r w:rsidR="00863F73" w:rsidRPr="00107C26">
        <w:rPr>
          <w:rFonts w:ascii="Arial" w:hAnsi="Arial" w:cs="Arial"/>
          <w:sz w:val="24"/>
          <w:szCs w:val="24"/>
          <w:lang w:val="es-ES"/>
        </w:rPr>
        <w:t xml:space="preserve">27 de </w:t>
      </w:r>
      <w:r w:rsidR="00E50CD5">
        <w:rPr>
          <w:rFonts w:ascii="Arial" w:hAnsi="Arial" w:cs="Arial"/>
          <w:sz w:val="24"/>
          <w:szCs w:val="24"/>
          <w:lang w:val="es-ES"/>
        </w:rPr>
        <w:t xml:space="preserve">febrero de </w:t>
      </w:r>
      <w:r w:rsidR="00863F73" w:rsidRPr="00107C26">
        <w:rPr>
          <w:rFonts w:ascii="Arial" w:hAnsi="Arial" w:cs="Arial"/>
          <w:sz w:val="24"/>
          <w:szCs w:val="24"/>
          <w:lang w:val="es-ES"/>
        </w:rPr>
        <w:t>2019</w:t>
      </w:r>
    </w:p>
    <w:p w:rsidR="009A1098" w:rsidRPr="00107C26" w:rsidRDefault="009A1098" w:rsidP="00B5085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>NOMBRE DEL ESTABLECIMIENTO:</w:t>
      </w:r>
      <w:r w:rsidR="00C9118F" w:rsidRPr="00107C26">
        <w:rPr>
          <w:rFonts w:ascii="Arial" w:hAnsi="Arial" w:cs="Arial"/>
          <w:b/>
          <w:sz w:val="24"/>
          <w:szCs w:val="24"/>
        </w:rPr>
        <w:t xml:space="preserve"> </w:t>
      </w:r>
      <w:r w:rsidR="00863F73" w:rsidRPr="00107C26">
        <w:rPr>
          <w:rFonts w:ascii="Arial" w:hAnsi="Arial" w:cs="Arial"/>
          <w:sz w:val="24"/>
          <w:szCs w:val="24"/>
        </w:rPr>
        <w:t>CONFIA CONTROL</w:t>
      </w:r>
    </w:p>
    <w:p w:rsidR="009A1098" w:rsidRPr="00107C26" w:rsidRDefault="00537F6B" w:rsidP="00B5085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CONTACTO: </w:t>
      </w:r>
      <w:r w:rsidRPr="00537F6B">
        <w:rPr>
          <w:rFonts w:ascii="Arial" w:hAnsi="Arial" w:cs="Arial"/>
          <w:sz w:val="24"/>
          <w:szCs w:val="24"/>
        </w:rPr>
        <w:t>ÁNGELA MILLÁN</w:t>
      </w:r>
    </w:p>
    <w:p w:rsidR="009A1098" w:rsidRPr="00107C26" w:rsidRDefault="009A1098" w:rsidP="00B5085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>TELEFONO FIJO:</w:t>
      </w:r>
      <w:r w:rsidRPr="00107C26">
        <w:rPr>
          <w:rFonts w:ascii="Arial" w:hAnsi="Arial" w:cs="Arial"/>
          <w:b/>
          <w:sz w:val="24"/>
          <w:szCs w:val="24"/>
        </w:rPr>
        <w:tab/>
      </w:r>
      <w:r w:rsidRPr="00107C26">
        <w:rPr>
          <w:rFonts w:ascii="Arial" w:hAnsi="Arial" w:cs="Arial"/>
          <w:b/>
          <w:sz w:val="24"/>
          <w:szCs w:val="24"/>
        </w:rPr>
        <w:tab/>
      </w:r>
      <w:r w:rsidRPr="00107C26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9A1098" w:rsidRPr="00537F6B" w:rsidRDefault="00D51BA0" w:rsidP="00B5085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DIRECCIÓN:</w:t>
      </w:r>
      <w:r w:rsidR="00537F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37F6B">
        <w:rPr>
          <w:rFonts w:ascii="Arial" w:hAnsi="Arial" w:cs="Arial"/>
          <w:sz w:val="24"/>
          <w:szCs w:val="24"/>
        </w:rPr>
        <w:t>CRA</w:t>
      </w:r>
      <w:proofErr w:type="spellEnd"/>
      <w:r w:rsidR="00537F6B">
        <w:rPr>
          <w:rFonts w:ascii="Arial" w:hAnsi="Arial" w:cs="Arial"/>
          <w:sz w:val="24"/>
          <w:szCs w:val="24"/>
        </w:rPr>
        <w:t xml:space="preserve"> 63 # 4G-49</w:t>
      </w:r>
    </w:p>
    <w:p w:rsidR="009A1098" w:rsidRPr="00107C26" w:rsidRDefault="009A1098" w:rsidP="00B5085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 xml:space="preserve">CIUDAD: </w:t>
      </w:r>
      <w:r w:rsidR="00A41AB8" w:rsidRPr="00107C26">
        <w:rPr>
          <w:rFonts w:ascii="Arial" w:hAnsi="Arial" w:cs="Arial"/>
          <w:sz w:val="24"/>
          <w:szCs w:val="24"/>
        </w:rPr>
        <w:t>BOGOTÁ, Cundinamarca</w:t>
      </w:r>
    </w:p>
    <w:p w:rsidR="009A1098" w:rsidRPr="00107C26" w:rsidRDefault="009A1098" w:rsidP="00B5085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 xml:space="preserve">E-MAIL: </w:t>
      </w:r>
    </w:p>
    <w:p w:rsidR="009A1098" w:rsidRPr="00107C26" w:rsidRDefault="009A1098" w:rsidP="00B5085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A1098" w:rsidRPr="00107C26" w:rsidRDefault="009A1098" w:rsidP="00B50854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b/>
          <w:sz w:val="24"/>
          <w:szCs w:val="24"/>
          <w:lang w:val="es-ES"/>
        </w:rPr>
      </w:pPr>
      <w:r w:rsidRPr="00107C26">
        <w:rPr>
          <w:rFonts w:ascii="Arial" w:hAnsi="Arial" w:cs="Arial"/>
          <w:b/>
          <w:sz w:val="24"/>
          <w:szCs w:val="24"/>
          <w:lang w:val="es-ES"/>
        </w:rPr>
        <w:t>INVENTARIO</w:t>
      </w:r>
    </w:p>
    <w:p w:rsidR="009A1098" w:rsidRPr="00107C26" w:rsidRDefault="009A1098" w:rsidP="00B5085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938" w:type="dxa"/>
        <w:jc w:val="center"/>
        <w:tblLook w:val="04A0" w:firstRow="1" w:lastRow="0" w:firstColumn="1" w:lastColumn="0" w:noHBand="0" w:noVBand="1"/>
      </w:tblPr>
      <w:tblGrid>
        <w:gridCol w:w="3602"/>
        <w:gridCol w:w="1923"/>
        <w:gridCol w:w="3413"/>
      </w:tblGrid>
      <w:tr w:rsidR="009A1098" w:rsidRPr="00107C26" w:rsidTr="00B61D11">
        <w:trPr>
          <w:trHeight w:val="338"/>
          <w:jc w:val="center"/>
        </w:trPr>
        <w:tc>
          <w:tcPr>
            <w:tcW w:w="3602" w:type="dxa"/>
            <w:vAlign w:val="center"/>
          </w:tcPr>
          <w:p w:rsidR="009A1098" w:rsidRPr="00107C26" w:rsidRDefault="00C312DB" w:rsidP="00C312D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EQUIPO</w:t>
            </w:r>
          </w:p>
        </w:tc>
        <w:tc>
          <w:tcPr>
            <w:tcW w:w="1923" w:type="dxa"/>
            <w:vAlign w:val="center"/>
          </w:tcPr>
          <w:p w:rsidR="009A1098" w:rsidRPr="00107C26" w:rsidRDefault="009A1098" w:rsidP="00B508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MARCA</w:t>
            </w:r>
          </w:p>
        </w:tc>
        <w:tc>
          <w:tcPr>
            <w:tcW w:w="3413" w:type="dxa"/>
            <w:vAlign w:val="center"/>
          </w:tcPr>
          <w:p w:rsidR="009A1098" w:rsidRPr="00107C26" w:rsidRDefault="009A1098" w:rsidP="00B508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ACCESORIOS</w:t>
            </w:r>
          </w:p>
        </w:tc>
      </w:tr>
      <w:tr w:rsidR="009A1098" w:rsidRPr="00107C26" w:rsidTr="00B61D11">
        <w:trPr>
          <w:trHeight w:val="338"/>
          <w:jc w:val="center"/>
        </w:trPr>
        <w:tc>
          <w:tcPr>
            <w:tcW w:w="3602" w:type="dxa"/>
          </w:tcPr>
          <w:p w:rsidR="009A1098" w:rsidRDefault="00C9118F" w:rsidP="00B50854">
            <w:pPr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863F73" w:rsidRPr="00107C26">
              <w:rPr>
                <w:rFonts w:ascii="Arial" w:hAnsi="Arial" w:cs="Arial"/>
                <w:sz w:val="24"/>
                <w:szCs w:val="24"/>
              </w:rPr>
              <w:t>Autoclave Digital 110LH</w:t>
            </w:r>
          </w:p>
          <w:p w:rsidR="005F3C69" w:rsidRPr="00107C26" w:rsidRDefault="005F3C69" w:rsidP="00B50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Serie#004587911</w:t>
            </w:r>
            <w:bookmarkStart w:id="0" w:name="_GoBack"/>
            <w:bookmarkEnd w:id="0"/>
          </w:p>
          <w:p w:rsidR="009A1098" w:rsidRPr="00107C26" w:rsidRDefault="009A1098" w:rsidP="00B50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</w:tcPr>
          <w:p w:rsidR="009A1098" w:rsidRPr="00107C26" w:rsidRDefault="009A1098" w:rsidP="00B50854">
            <w:pPr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t>JPINGLOBAL</w:t>
            </w:r>
          </w:p>
          <w:p w:rsidR="009A1098" w:rsidRPr="00107C26" w:rsidRDefault="009A1098" w:rsidP="00B50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3" w:type="dxa"/>
          </w:tcPr>
          <w:p w:rsidR="009A1098" w:rsidRPr="00107C26" w:rsidRDefault="00184742" w:rsidP="00B50854">
            <w:pPr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9A1098" w:rsidRPr="00107C26" w:rsidRDefault="009A1098" w:rsidP="00B5085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9118F" w:rsidRPr="00107C26" w:rsidRDefault="005D4231" w:rsidP="00C312D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 xml:space="preserve">DESCRIPCION DE LA SOLICITUD: </w:t>
      </w:r>
      <w:r w:rsidR="00B06444">
        <w:rPr>
          <w:rFonts w:ascii="Arial" w:hAnsi="Arial" w:cs="Arial"/>
          <w:sz w:val="24"/>
          <w:szCs w:val="24"/>
        </w:rPr>
        <w:t>Se solicita la r</w:t>
      </w:r>
      <w:r w:rsidR="00863F73" w:rsidRPr="00107C26">
        <w:rPr>
          <w:rFonts w:ascii="Arial" w:hAnsi="Arial" w:cs="Arial"/>
          <w:sz w:val="24"/>
          <w:szCs w:val="24"/>
        </w:rPr>
        <w:t>evisión del funcionamiento de la autoclave</w:t>
      </w:r>
      <w:r w:rsidR="00B06444">
        <w:rPr>
          <w:rFonts w:ascii="Arial" w:hAnsi="Arial" w:cs="Arial"/>
          <w:sz w:val="24"/>
          <w:szCs w:val="24"/>
        </w:rPr>
        <w:t xml:space="preserve"> debido a que presenta un sonido extraño al acabar el ciclo, además se reporta que hubo un incremento en la temperatura y presión del equipo.</w:t>
      </w:r>
    </w:p>
    <w:p w:rsidR="00863F73" w:rsidRPr="00107C26" w:rsidRDefault="00863F73" w:rsidP="00B50854">
      <w:pPr>
        <w:pStyle w:val="Prrafodelista"/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9A1098" w:rsidRPr="00107C26" w:rsidRDefault="009A1098" w:rsidP="00B50854">
      <w:pPr>
        <w:pStyle w:val="Prrafodelista"/>
        <w:numPr>
          <w:ilvl w:val="0"/>
          <w:numId w:val="3"/>
        </w:numPr>
        <w:spacing w:after="200" w:line="240" w:lineRule="auto"/>
        <w:rPr>
          <w:rFonts w:ascii="Arial" w:hAnsi="Arial" w:cs="Arial"/>
          <w:b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>REPORTE</w:t>
      </w:r>
    </w:p>
    <w:p w:rsidR="00863F73" w:rsidRPr="00107C26" w:rsidRDefault="00863F73" w:rsidP="00B50854">
      <w:pPr>
        <w:pStyle w:val="Prrafodelista"/>
        <w:spacing w:after="20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E84234" w:rsidRDefault="00863F73" w:rsidP="009366BA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07C26">
        <w:rPr>
          <w:rFonts w:ascii="Arial" w:hAnsi="Arial" w:cs="Arial"/>
          <w:sz w:val="24"/>
          <w:szCs w:val="24"/>
        </w:rPr>
        <w:t xml:space="preserve">Antes de iniciar la operación </w:t>
      </w:r>
      <w:r w:rsidR="00507F6B" w:rsidRPr="00107C26">
        <w:rPr>
          <w:rFonts w:ascii="Arial" w:hAnsi="Arial" w:cs="Arial"/>
          <w:sz w:val="24"/>
          <w:szCs w:val="24"/>
        </w:rPr>
        <w:t>normal</w:t>
      </w:r>
      <w:r w:rsidRPr="00107C26">
        <w:rPr>
          <w:rFonts w:ascii="Arial" w:hAnsi="Arial" w:cs="Arial"/>
          <w:sz w:val="24"/>
          <w:szCs w:val="24"/>
        </w:rPr>
        <w:t xml:space="preserve"> de la autoclave, se procede</w:t>
      </w:r>
      <w:r w:rsidR="00507F6B" w:rsidRPr="00107C26">
        <w:rPr>
          <w:rFonts w:ascii="Arial" w:hAnsi="Arial" w:cs="Arial"/>
          <w:sz w:val="24"/>
          <w:szCs w:val="24"/>
        </w:rPr>
        <w:t xml:space="preserve"> a </w:t>
      </w:r>
      <w:r w:rsidR="00193334">
        <w:rPr>
          <w:rFonts w:ascii="Arial" w:hAnsi="Arial" w:cs="Arial"/>
          <w:sz w:val="24"/>
          <w:szCs w:val="24"/>
        </w:rPr>
        <w:t>revisar</w:t>
      </w:r>
      <w:r w:rsidRPr="00107C26">
        <w:rPr>
          <w:rFonts w:ascii="Arial" w:hAnsi="Arial" w:cs="Arial"/>
          <w:sz w:val="24"/>
          <w:szCs w:val="24"/>
        </w:rPr>
        <w:t xml:space="preserve"> los compon</w:t>
      </w:r>
      <w:r w:rsidR="00C312DB">
        <w:rPr>
          <w:rFonts w:ascii="Arial" w:hAnsi="Arial" w:cs="Arial"/>
          <w:sz w:val="24"/>
          <w:szCs w:val="24"/>
        </w:rPr>
        <w:t>en</w:t>
      </w:r>
      <w:r w:rsidR="00193334">
        <w:rPr>
          <w:rFonts w:ascii="Arial" w:hAnsi="Arial" w:cs="Arial"/>
          <w:sz w:val="24"/>
          <w:szCs w:val="24"/>
        </w:rPr>
        <w:t xml:space="preserve">tes eléctricos y electrónicos y a </w:t>
      </w:r>
      <w:r w:rsidRPr="00107C26">
        <w:rPr>
          <w:rFonts w:ascii="Arial" w:hAnsi="Arial" w:cs="Arial"/>
          <w:sz w:val="24"/>
          <w:szCs w:val="24"/>
        </w:rPr>
        <w:t>medir el voltaje que se le está suministrando</w:t>
      </w:r>
      <w:r w:rsidR="00C312DB">
        <w:rPr>
          <w:rFonts w:ascii="Arial" w:hAnsi="Arial" w:cs="Arial"/>
          <w:sz w:val="24"/>
          <w:szCs w:val="24"/>
        </w:rPr>
        <w:t xml:space="preserve"> al equipo</w:t>
      </w:r>
      <w:r w:rsidRPr="00107C26">
        <w:rPr>
          <w:rFonts w:ascii="Arial" w:hAnsi="Arial" w:cs="Arial"/>
          <w:sz w:val="24"/>
          <w:szCs w:val="24"/>
        </w:rPr>
        <w:t>. Se realiza un TEST DE COMPONENTES para verificar el estado de los mismos. Una vez que se verifico que todo funciona correctamente, la operaria del laboratorio procede a cargar la máquina</w:t>
      </w:r>
      <w:r w:rsidR="00507F6B" w:rsidRPr="00107C26">
        <w:rPr>
          <w:rFonts w:ascii="Arial" w:hAnsi="Arial" w:cs="Arial"/>
          <w:sz w:val="24"/>
          <w:szCs w:val="24"/>
        </w:rPr>
        <w:t>,</w:t>
      </w:r>
      <w:r w:rsidRPr="00107C26">
        <w:rPr>
          <w:rFonts w:ascii="Arial" w:hAnsi="Arial" w:cs="Arial"/>
          <w:sz w:val="24"/>
          <w:szCs w:val="24"/>
        </w:rPr>
        <w:t xml:space="preserve"> para hacer un ciclo de esterilización.</w:t>
      </w:r>
    </w:p>
    <w:p w:rsidR="00E84234" w:rsidRDefault="00507F6B" w:rsidP="009366BA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07C26">
        <w:rPr>
          <w:rFonts w:ascii="Arial" w:hAnsi="Arial" w:cs="Arial"/>
          <w:sz w:val="24"/>
          <w:szCs w:val="24"/>
        </w:rPr>
        <w:t xml:space="preserve">Se realizó un ciclo de líquidos A (Temperatura 121° y 15 Minutos de esterilización). </w:t>
      </w:r>
    </w:p>
    <w:p w:rsidR="00E84234" w:rsidRDefault="00E84234" w:rsidP="009366BA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82871" w:rsidRPr="00107C26" w:rsidRDefault="00507F6B" w:rsidP="009366BA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07C26">
        <w:rPr>
          <w:rFonts w:ascii="Arial" w:hAnsi="Arial" w:cs="Arial"/>
          <w:sz w:val="24"/>
          <w:szCs w:val="24"/>
        </w:rPr>
        <w:t>Durante el proceso se inspecciona el funcionamiento de las electroválvulas y se monitorea el control por medio de la pantalla de la máquina</w:t>
      </w:r>
      <w:r w:rsidR="00FF160F" w:rsidRPr="00107C26">
        <w:rPr>
          <w:rFonts w:ascii="Arial" w:hAnsi="Arial" w:cs="Arial"/>
          <w:sz w:val="24"/>
          <w:szCs w:val="24"/>
        </w:rPr>
        <w:t xml:space="preserve">, la temperatura y presión están correctos de acuerdo a los lineamientos que se establecieron 121.2° - 20-21 psi. Lo cual indica que la maquina está realizando </w:t>
      </w:r>
      <w:r w:rsidR="00E84234">
        <w:rPr>
          <w:rFonts w:ascii="Arial" w:hAnsi="Arial" w:cs="Arial"/>
          <w:sz w:val="24"/>
          <w:szCs w:val="24"/>
        </w:rPr>
        <w:t>correctament</w:t>
      </w:r>
      <w:r w:rsidR="00FF160F" w:rsidRPr="00107C26">
        <w:rPr>
          <w:rFonts w:ascii="Arial" w:hAnsi="Arial" w:cs="Arial"/>
          <w:sz w:val="24"/>
          <w:szCs w:val="24"/>
        </w:rPr>
        <w:t xml:space="preserve">e su proceso. </w:t>
      </w:r>
    </w:p>
    <w:p w:rsidR="00C82871" w:rsidRPr="00107C26" w:rsidRDefault="00C82871" w:rsidP="009366BA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82871" w:rsidRPr="00107C26" w:rsidRDefault="00FF160F" w:rsidP="009366BA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07C26">
        <w:rPr>
          <w:rFonts w:ascii="Arial" w:hAnsi="Arial" w:cs="Arial"/>
          <w:sz w:val="24"/>
          <w:szCs w:val="24"/>
        </w:rPr>
        <w:lastRenderedPageBreak/>
        <w:t>En el estado de despresurizando la electroválvula de desfogue funciona correctamente, generando un sonido normal a la hora de abrir y cerrar, finalizando as</w:t>
      </w:r>
      <w:r w:rsidR="00E84234">
        <w:rPr>
          <w:rFonts w:ascii="Arial" w:hAnsi="Arial" w:cs="Arial"/>
          <w:sz w:val="24"/>
          <w:szCs w:val="24"/>
        </w:rPr>
        <w:t>í el proceso de esterilización para posteriormente</w:t>
      </w:r>
      <w:r w:rsidRPr="00107C26">
        <w:rPr>
          <w:rFonts w:ascii="Arial" w:hAnsi="Arial" w:cs="Arial"/>
          <w:sz w:val="24"/>
          <w:szCs w:val="24"/>
        </w:rPr>
        <w:t xml:space="preserve"> </w:t>
      </w:r>
      <w:r w:rsidR="00E84234">
        <w:rPr>
          <w:rFonts w:ascii="Arial" w:hAnsi="Arial" w:cs="Arial"/>
          <w:sz w:val="24"/>
          <w:szCs w:val="24"/>
        </w:rPr>
        <w:t>retirar el</w:t>
      </w:r>
      <w:r w:rsidRPr="00107C26">
        <w:rPr>
          <w:rFonts w:ascii="Arial" w:hAnsi="Arial" w:cs="Arial"/>
          <w:sz w:val="24"/>
          <w:szCs w:val="24"/>
        </w:rPr>
        <w:t xml:space="preserve"> material ya esterilizado. </w:t>
      </w:r>
    </w:p>
    <w:p w:rsidR="00C82871" w:rsidRPr="00107C26" w:rsidRDefault="00C82871" w:rsidP="009366BA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9A390A" w:rsidRDefault="00FF160F" w:rsidP="009366BA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07C26">
        <w:rPr>
          <w:rFonts w:ascii="Arial" w:hAnsi="Arial" w:cs="Arial"/>
          <w:sz w:val="24"/>
          <w:szCs w:val="24"/>
        </w:rPr>
        <w:t>Durante el primer ciclo se revisó el voltaje de entrada a la autoclave, este varía entre 188-198 voltios.</w:t>
      </w:r>
      <w:r w:rsidR="004570B8" w:rsidRPr="00107C26">
        <w:rPr>
          <w:rFonts w:ascii="Arial" w:hAnsi="Arial" w:cs="Arial"/>
          <w:sz w:val="24"/>
          <w:szCs w:val="24"/>
        </w:rPr>
        <w:t xml:space="preserve"> La variación de voltaje puede llegar a afectar los componentes eléctricos de la autoclave como las electroválvulas</w:t>
      </w:r>
      <w:r w:rsidR="00C82871" w:rsidRPr="00107C26">
        <w:rPr>
          <w:rFonts w:ascii="Arial" w:hAnsi="Arial" w:cs="Arial"/>
          <w:sz w:val="24"/>
          <w:szCs w:val="24"/>
        </w:rPr>
        <w:t xml:space="preserve"> puesto que</w:t>
      </w:r>
      <w:r w:rsidR="004570B8" w:rsidRPr="00107C26">
        <w:rPr>
          <w:rFonts w:ascii="Arial" w:hAnsi="Arial" w:cs="Arial"/>
          <w:sz w:val="24"/>
          <w:szCs w:val="24"/>
        </w:rPr>
        <w:t xml:space="preserve"> estas están diseñadas para 220 voltios, un menor voltaje hace que no funcionen correctamente. </w:t>
      </w:r>
    </w:p>
    <w:p w:rsidR="00C82871" w:rsidRPr="00107C26" w:rsidRDefault="00C82871" w:rsidP="009366BA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50854" w:rsidRDefault="00B50854" w:rsidP="009366BA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07C26">
        <w:rPr>
          <w:rFonts w:ascii="Arial" w:hAnsi="Arial" w:cs="Arial"/>
          <w:sz w:val="24"/>
          <w:szCs w:val="24"/>
        </w:rPr>
        <w:t xml:space="preserve">Se realiza un segundo ciclo libre con los siguientes parámetros: Temperatura 121°, </w:t>
      </w:r>
      <w:proofErr w:type="spellStart"/>
      <w:r w:rsidRPr="00107C26">
        <w:rPr>
          <w:rFonts w:ascii="Arial" w:hAnsi="Arial" w:cs="Arial"/>
          <w:sz w:val="24"/>
          <w:szCs w:val="24"/>
        </w:rPr>
        <w:t>Tsecado</w:t>
      </w:r>
      <w:proofErr w:type="spellEnd"/>
      <w:r w:rsidRPr="00107C26">
        <w:rPr>
          <w:rFonts w:ascii="Arial" w:hAnsi="Arial" w:cs="Arial"/>
          <w:sz w:val="24"/>
          <w:szCs w:val="24"/>
        </w:rPr>
        <w:t xml:space="preserve"> 00:00 minutos, </w:t>
      </w:r>
      <w:proofErr w:type="spellStart"/>
      <w:r w:rsidRPr="00107C26">
        <w:rPr>
          <w:rFonts w:ascii="Arial" w:hAnsi="Arial" w:cs="Arial"/>
          <w:sz w:val="24"/>
          <w:szCs w:val="24"/>
        </w:rPr>
        <w:t>Testerilizacion</w:t>
      </w:r>
      <w:proofErr w:type="spellEnd"/>
      <w:r w:rsidRPr="00107C26">
        <w:rPr>
          <w:rFonts w:ascii="Arial" w:hAnsi="Arial" w:cs="Arial"/>
          <w:sz w:val="24"/>
          <w:szCs w:val="24"/>
        </w:rPr>
        <w:t xml:space="preserve"> 15:00 minutos, y nivel de desfogue 6.</w:t>
      </w:r>
    </w:p>
    <w:p w:rsidR="009A390A" w:rsidRPr="00107C26" w:rsidRDefault="009A390A" w:rsidP="009366BA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50854" w:rsidRPr="00107C26" w:rsidRDefault="00B50854" w:rsidP="009366BA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07C26">
        <w:rPr>
          <w:rFonts w:ascii="Arial" w:hAnsi="Arial" w:cs="Arial"/>
          <w:sz w:val="24"/>
          <w:szCs w:val="24"/>
        </w:rPr>
        <w:t xml:space="preserve">En </w:t>
      </w:r>
      <w:r w:rsidR="009A390A">
        <w:rPr>
          <w:rFonts w:ascii="Arial" w:hAnsi="Arial" w:cs="Arial"/>
          <w:sz w:val="24"/>
          <w:szCs w:val="24"/>
        </w:rPr>
        <w:t>este</w:t>
      </w:r>
      <w:r w:rsidRPr="00107C26">
        <w:rPr>
          <w:rFonts w:ascii="Arial" w:hAnsi="Arial" w:cs="Arial"/>
          <w:sz w:val="24"/>
          <w:szCs w:val="24"/>
        </w:rPr>
        <w:t xml:space="preserve"> ciclo tampoco se presentaron </w:t>
      </w:r>
      <w:r w:rsidR="009A390A">
        <w:rPr>
          <w:rFonts w:ascii="Arial" w:hAnsi="Arial" w:cs="Arial"/>
          <w:sz w:val="24"/>
          <w:szCs w:val="24"/>
        </w:rPr>
        <w:t xml:space="preserve">los </w:t>
      </w:r>
      <w:r w:rsidRPr="00107C26">
        <w:rPr>
          <w:rFonts w:ascii="Arial" w:hAnsi="Arial" w:cs="Arial"/>
          <w:sz w:val="24"/>
          <w:szCs w:val="24"/>
        </w:rPr>
        <w:t xml:space="preserve">imprevistos reportados por el cliente, como el sonido, subida de presión y temperatura, como se puede observar en </w:t>
      </w:r>
      <w:r w:rsidR="009A390A">
        <w:rPr>
          <w:rFonts w:ascii="Arial" w:hAnsi="Arial" w:cs="Arial"/>
          <w:sz w:val="24"/>
          <w:szCs w:val="24"/>
        </w:rPr>
        <w:t xml:space="preserve">la siguiente imagen </w:t>
      </w:r>
      <w:r w:rsidRPr="00107C26">
        <w:rPr>
          <w:rFonts w:ascii="Arial" w:hAnsi="Arial" w:cs="Arial"/>
          <w:sz w:val="24"/>
          <w:szCs w:val="24"/>
        </w:rPr>
        <w:t>la autoclave está funcionando correctamente</w:t>
      </w:r>
      <w:r w:rsidR="009A390A">
        <w:rPr>
          <w:rFonts w:ascii="Arial" w:hAnsi="Arial" w:cs="Arial"/>
          <w:sz w:val="24"/>
          <w:szCs w:val="24"/>
        </w:rPr>
        <w:t>.</w:t>
      </w:r>
    </w:p>
    <w:p w:rsidR="00B50854" w:rsidRDefault="00B50854" w:rsidP="00B50854">
      <w:pPr>
        <w:pStyle w:val="Prrafodelista"/>
        <w:spacing w:after="200" w:line="240" w:lineRule="auto"/>
        <w:ind w:left="360"/>
        <w:rPr>
          <w:rFonts w:ascii="Arial" w:hAnsi="Arial" w:cs="Arial"/>
          <w:sz w:val="24"/>
          <w:szCs w:val="24"/>
        </w:rPr>
      </w:pPr>
    </w:p>
    <w:p w:rsidR="009A390A" w:rsidRPr="009A390A" w:rsidRDefault="009A390A" w:rsidP="009A390A">
      <w:pPr>
        <w:pStyle w:val="Prrafodelista"/>
        <w:spacing w:after="20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9A390A">
        <w:rPr>
          <w:rFonts w:ascii="Arial" w:hAnsi="Arial" w:cs="Arial"/>
          <w:b/>
          <w:sz w:val="24"/>
          <w:szCs w:val="24"/>
        </w:rPr>
        <w:t>Imagen 1. Autoclave en funcionamiento en Ciclo Libre</w:t>
      </w:r>
    </w:p>
    <w:p w:rsidR="00B50854" w:rsidRPr="00107C26" w:rsidRDefault="00B50854" w:rsidP="00B50854">
      <w:pPr>
        <w:pStyle w:val="Prrafodelista"/>
        <w:spacing w:after="200" w:line="240" w:lineRule="auto"/>
        <w:ind w:left="360"/>
        <w:rPr>
          <w:rFonts w:ascii="Arial" w:hAnsi="Arial" w:cs="Arial"/>
          <w:sz w:val="24"/>
          <w:szCs w:val="24"/>
        </w:rPr>
      </w:pPr>
    </w:p>
    <w:p w:rsidR="00B50854" w:rsidRPr="00107C26" w:rsidRDefault="00B50854" w:rsidP="00B50854">
      <w:pPr>
        <w:pStyle w:val="Prrafodelista"/>
        <w:spacing w:after="200" w:line="240" w:lineRule="auto"/>
        <w:ind w:left="360"/>
        <w:rPr>
          <w:rFonts w:ascii="Arial" w:hAnsi="Arial" w:cs="Arial"/>
          <w:sz w:val="24"/>
          <w:szCs w:val="24"/>
        </w:rPr>
      </w:pPr>
      <w:r w:rsidRPr="00107C26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493000" cy="3349256"/>
            <wp:effectExtent l="0" t="0" r="0" b="3810"/>
            <wp:docPr id="2" name="Imagen 2" descr="C:\Users\Compaq Cq18-4021\Downloads\WhatsApp Image 2019-02-27 at 10.39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 Cq18-4021\Downloads\WhatsApp Image 2019-02-27 at 10.39.09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9" b="39445"/>
                    <a:stretch/>
                  </pic:blipFill>
                  <pic:spPr bwMode="auto">
                    <a:xfrm>
                      <a:off x="0" y="0"/>
                      <a:ext cx="5533642" cy="337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46D" w:rsidRPr="00107C26" w:rsidRDefault="00A1646D" w:rsidP="00B50854">
      <w:pPr>
        <w:rPr>
          <w:rFonts w:ascii="Arial" w:hAnsi="Arial" w:cs="Arial"/>
          <w:sz w:val="24"/>
          <w:szCs w:val="24"/>
        </w:rPr>
      </w:pPr>
    </w:p>
    <w:p w:rsidR="00B50854" w:rsidRDefault="00B50854" w:rsidP="009366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07C26">
        <w:rPr>
          <w:rFonts w:ascii="Arial" w:hAnsi="Arial" w:cs="Arial"/>
          <w:sz w:val="24"/>
          <w:szCs w:val="24"/>
        </w:rPr>
        <w:lastRenderedPageBreak/>
        <w:t>Como se puede observar está en un ciclo LIBRE con los parámetros mencionados anteriormente, también se puede apreciar la gráfica presentada sin ninguna alteración durante el proceso correspondiente</w:t>
      </w:r>
      <w:r w:rsidR="00107C26">
        <w:rPr>
          <w:rFonts w:ascii="Arial" w:hAnsi="Arial" w:cs="Arial"/>
          <w:sz w:val="24"/>
          <w:szCs w:val="24"/>
        </w:rPr>
        <w:t>. Finalizando el ciclo correctamente.</w:t>
      </w:r>
    </w:p>
    <w:p w:rsidR="001F5A94" w:rsidRDefault="00107C26" w:rsidP="009366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medida preventiva se hace la recomendación de colocar el extractor ya que</w:t>
      </w:r>
      <w:r w:rsidR="00B003A7">
        <w:rPr>
          <w:rFonts w:ascii="Arial" w:hAnsi="Arial" w:cs="Arial"/>
          <w:sz w:val="24"/>
          <w:szCs w:val="24"/>
        </w:rPr>
        <w:t xml:space="preserve"> la máquina está situada en </w:t>
      </w:r>
      <w:r>
        <w:rPr>
          <w:rFonts w:ascii="Arial" w:hAnsi="Arial" w:cs="Arial"/>
          <w:sz w:val="24"/>
          <w:szCs w:val="24"/>
        </w:rPr>
        <w:t xml:space="preserve">un área </w:t>
      </w:r>
      <w:r w:rsidR="00B003A7">
        <w:rPr>
          <w:rFonts w:ascii="Arial" w:hAnsi="Arial" w:cs="Arial"/>
          <w:sz w:val="24"/>
          <w:szCs w:val="24"/>
        </w:rPr>
        <w:t>encerrada,</w:t>
      </w:r>
      <w:r w:rsidR="001F5A94">
        <w:rPr>
          <w:rFonts w:ascii="Arial" w:hAnsi="Arial" w:cs="Arial"/>
          <w:sz w:val="24"/>
          <w:szCs w:val="24"/>
        </w:rPr>
        <w:t xml:space="preserve"> generando un aumento</w:t>
      </w:r>
      <w:r w:rsidR="00B003A7">
        <w:rPr>
          <w:rFonts w:ascii="Arial" w:hAnsi="Arial" w:cs="Arial"/>
          <w:sz w:val="24"/>
          <w:szCs w:val="24"/>
        </w:rPr>
        <w:t xml:space="preserve"> </w:t>
      </w:r>
      <w:r w:rsidR="001F5A94">
        <w:rPr>
          <w:rFonts w:ascii="Arial" w:hAnsi="Arial" w:cs="Arial"/>
          <w:sz w:val="24"/>
          <w:szCs w:val="24"/>
        </w:rPr>
        <w:t xml:space="preserve">de la temperatura ambiente </w:t>
      </w:r>
      <w:r w:rsidR="00B003A7">
        <w:rPr>
          <w:rFonts w:ascii="Arial" w:hAnsi="Arial" w:cs="Arial"/>
          <w:sz w:val="24"/>
          <w:szCs w:val="24"/>
        </w:rPr>
        <w:t>en el laboratorio. Esto puede llegar a afectar</w:t>
      </w:r>
      <w:r>
        <w:rPr>
          <w:rFonts w:ascii="Arial" w:hAnsi="Arial" w:cs="Arial"/>
          <w:sz w:val="24"/>
          <w:szCs w:val="24"/>
        </w:rPr>
        <w:t xml:space="preserve"> los componentes eléctricos y electrónicos de</w:t>
      </w:r>
      <w:r w:rsidR="001F5A94">
        <w:rPr>
          <w:rFonts w:ascii="Arial" w:hAnsi="Arial" w:cs="Arial"/>
          <w:sz w:val="24"/>
          <w:szCs w:val="24"/>
        </w:rPr>
        <w:t>l equipo</w:t>
      </w:r>
      <w:r>
        <w:rPr>
          <w:rFonts w:ascii="Arial" w:hAnsi="Arial" w:cs="Arial"/>
          <w:sz w:val="24"/>
          <w:szCs w:val="24"/>
        </w:rPr>
        <w:t>,</w:t>
      </w:r>
      <w:r w:rsidR="001F5A94">
        <w:rPr>
          <w:rFonts w:ascii="Arial" w:hAnsi="Arial" w:cs="Arial"/>
          <w:sz w:val="24"/>
          <w:szCs w:val="24"/>
        </w:rPr>
        <w:t xml:space="preserve"> además se recomienda</w:t>
      </w:r>
      <w:r w:rsidR="00B003A7">
        <w:rPr>
          <w:rFonts w:ascii="Arial" w:hAnsi="Arial" w:cs="Arial"/>
          <w:sz w:val="24"/>
          <w:szCs w:val="24"/>
        </w:rPr>
        <w:t xml:space="preserve"> revisar el voltaje suministrado</w:t>
      </w:r>
      <w:r w:rsidR="001F5A94">
        <w:rPr>
          <w:rFonts w:ascii="Arial" w:hAnsi="Arial" w:cs="Arial"/>
          <w:sz w:val="24"/>
          <w:szCs w:val="24"/>
        </w:rPr>
        <w:t>,</w:t>
      </w:r>
      <w:r w:rsidR="00B003A7">
        <w:rPr>
          <w:rFonts w:ascii="Arial" w:hAnsi="Arial" w:cs="Arial"/>
          <w:sz w:val="24"/>
          <w:szCs w:val="24"/>
        </w:rPr>
        <w:t xml:space="preserve"> </w:t>
      </w:r>
      <w:r w:rsidR="001F5A94">
        <w:rPr>
          <w:rFonts w:ascii="Arial" w:hAnsi="Arial" w:cs="Arial"/>
          <w:sz w:val="24"/>
          <w:szCs w:val="24"/>
        </w:rPr>
        <w:t>debido a que la variación máxima de voltaje debe estar en un rango de +/-10%</w:t>
      </w:r>
      <w:r w:rsidR="00B003A7">
        <w:rPr>
          <w:rFonts w:ascii="Arial" w:hAnsi="Arial" w:cs="Arial"/>
          <w:sz w:val="24"/>
          <w:szCs w:val="24"/>
        </w:rPr>
        <w:t>.</w:t>
      </w:r>
    </w:p>
    <w:p w:rsidR="00B003A7" w:rsidRDefault="00B003A7" w:rsidP="009366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tabla se observa las inspecciones generales de la autoclave</w:t>
      </w:r>
    </w:p>
    <w:p w:rsidR="00B90FA7" w:rsidRPr="00B90FA7" w:rsidRDefault="00B90FA7" w:rsidP="00B90FA7">
      <w:pPr>
        <w:jc w:val="center"/>
        <w:rPr>
          <w:rFonts w:ascii="Arial" w:hAnsi="Arial" w:cs="Arial"/>
          <w:b/>
          <w:sz w:val="24"/>
          <w:szCs w:val="24"/>
        </w:rPr>
      </w:pPr>
      <w:r w:rsidRPr="00B90FA7">
        <w:rPr>
          <w:rFonts w:ascii="Arial" w:hAnsi="Arial" w:cs="Arial"/>
          <w:b/>
          <w:sz w:val="24"/>
          <w:szCs w:val="24"/>
        </w:rPr>
        <w:t>Tabla1. Inspecciones generales</w:t>
      </w:r>
    </w:p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834"/>
        <w:gridCol w:w="2304"/>
        <w:gridCol w:w="1783"/>
        <w:gridCol w:w="1570"/>
        <w:gridCol w:w="15"/>
        <w:gridCol w:w="1322"/>
        <w:gridCol w:w="7"/>
      </w:tblGrid>
      <w:tr w:rsidR="00B003A7" w:rsidRPr="00107C26" w:rsidTr="00C73C76">
        <w:trPr>
          <w:gridAfter w:val="1"/>
          <w:wAfter w:w="7" w:type="dxa"/>
        </w:trPr>
        <w:tc>
          <w:tcPr>
            <w:tcW w:w="8828" w:type="dxa"/>
            <w:gridSpan w:val="6"/>
          </w:tcPr>
          <w:p w:rsidR="00B003A7" w:rsidRPr="00107C26" w:rsidRDefault="00B003A7" w:rsidP="00C73C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 xml:space="preserve">Inspección </w:t>
            </w:r>
            <w:r>
              <w:rPr>
                <w:rFonts w:ascii="Arial" w:hAnsi="Arial" w:cs="Arial"/>
                <w:b/>
                <w:sz w:val="24"/>
                <w:szCs w:val="24"/>
              </w:rPr>
              <w:t>AUTOCLAVE 110LH</w:t>
            </w:r>
          </w:p>
        </w:tc>
      </w:tr>
      <w:tr w:rsidR="00B003A7" w:rsidRPr="00107C26" w:rsidTr="00C73C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4138" w:type="dxa"/>
            <w:gridSpan w:val="2"/>
          </w:tcPr>
          <w:p w:rsidR="00B003A7" w:rsidRPr="00107C26" w:rsidRDefault="00B003A7" w:rsidP="00C73C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83" w:type="dxa"/>
            <w:shd w:val="clear" w:color="auto" w:fill="auto"/>
          </w:tcPr>
          <w:p w:rsidR="00B003A7" w:rsidRPr="00107C26" w:rsidRDefault="00B003A7" w:rsidP="00C73C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  <w:tc>
          <w:tcPr>
            <w:tcW w:w="1585" w:type="dxa"/>
            <w:gridSpan w:val="2"/>
            <w:shd w:val="clear" w:color="auto" w:fill="auto"/>
          </w:tcPr>
          <w:p w:rsidR="00B003A7" w:rsidRPr="00107C26" w:rsidRDefault="00B003A7" w:rsidP="00C73C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329" w:type="dxa"/>
            <w:gridSpan w:val="2"/>
            <w:shd w:val="clear" w:color="auto" w:fill="auto"/>
          </w:tcPr>
          <w:p w:rsidR="00B003A7" w:rsidRPr="00107C26" w:rsidRDefault="00B003A7" w:rsidP="00C73C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Medición</w:t>
            </w:r>
          </w:p>
        </w:tc>
      </w:tr>
      <w:tr w:rsidR="0034232B" w:rsidRPr="00107C26" w:rsidTr="00C73C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834" w:type="dxa"/>
            <w:vMerge w:val="restart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b/>
                <w:sz w:val="24"/>
                <w:szCs w:val="24"/>
              </w:rPr>
              <w:t>General</w:t>
            </w:r>
          </w:p>
        </w:tc>
        <w:tc>
          <w:tcPr>
            <w:tcW w:w="2304" w:type="dxa"/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t>Vista  general de la maquina</w:t>
            </w:r>
          </w:p>
        </w:tc>
        <w:tc>
          <w:tcPr>
            <w:tcW w:w="1783" w:type="dxa"/>
            <w:shd w:val="clear" w:color="auto" w:fill="auto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shd w:val="clear" w:color="auto" w:fill="auto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C73C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834" w:type="dxa"/>
            <w:vMerge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Voltaje de la red</w:t>
            </w:r>
          </w:p>
        </w:tc>
        <w:tc>
          <w:tcPr>
            <w:tcW w:w="1783" w:type="dxa"/>
            <w:shd w:val="clear" w:color="auto" w:fill="auto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1570" w:type="dxa"/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shd w:val="clear" w:color="auto" w:fill="auto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188-198 Voltios</w:t>
            </w:r>
          </w:p>
        </w:tc>
      </w:tr>
      <w:tr w:rsidR="0034232B" w:rsidRPr="00107C26" w:rsidTr="00C73C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4" w:type="dxa"/>
            <w:vMerge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t>Revisión eléctrica y electrónica</w:t>
            </w:r>
          </w:p>
        </w:tc>
        <w:tc>
          <w:tcPr>
            <w:tcW w:w="1783" w:type="dxa"/>
            <w:shd w:val="clear" w:color="auto" w:fill="auto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C73C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4" w:type="dxa"/>
            <w:vMerge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Electroválvulas</w:t>
            </w:r>
          </w:p>
        </w:tc>
        <w:tc>
          <w:tcPr>
            <w:tcW w:w="1783" w:type="dxa"/>
            <w:shd w:val="clear" w:color="auto" w:fill="auto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AB297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1834" w:type="dxa"/>
            <w:vMerge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t xml:space="preserve">Revisión parámetros de configuración </w:t>
            </w:r>
          </w:p>
        </w:tc>
        <w:tc>
          <w:tcPr>
            <w:tcW w:w="178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157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C73C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834" w:type="dxa"/>
            <w:vMerge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tcBorders>
              <w:top w:val="nil"/>
              <w:left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AB297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1834" w:type="dxa"/>
            <w:vMerge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de componentes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1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C73C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1834" w:type="dxa"/>
            <w:vMerge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funcionamiento con carga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34232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834" w:type="dxa"/>
            <w:vMerge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funcionamiento en vacío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32B" w:rsidRPr="00107C26" w:rsidTr="0034232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834" w:type="dxa"/>
            <w:vMerge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</w:tcPr>
          <w:p w:rsidR="0034232B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Temperatura promedio 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232B" w:rsidRPr="00107C26" w:rsidRDefault="0034232B" w:rsidP="003423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1F5A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.2° grados Celsius</w:t>
            </w:r>
          </w:p>
        </w:tc>
      </w:tr>
      <w:tr w:rsidR="0034232B" w:rsidRPr="00107C26" w:rsidTr="0034232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834" w:type="dxa"/>
            <w:vMerge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</w:tcPr>
          <w:p w:rsidR="0034232B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Presión promedio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7C26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4232B" w:rsidRPr="00107C26" w:rsidRDefault="0034232B" w:rsidP="00C73C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4232B" w:rsidRDefault="0034232B" w:rsidP="003423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 psi</w:t>
            </w:r>
          </w:p>
        </w:tc>
      </w:tr>
    </w:tbl>
    <w:p w:rsidR="00B003A7" w:rsidRPr="00107C26" w:rsidRDefault="00B003A7" w:rsidP="00B003A7">
      <w:pPr>
        <w:jc w:val="both"/>
        <w:rPr>
          <w:rFonts w:ascii="Arial" w:hAnsi="Arial" w:cs="Arial"/>
          <w:sz w:val="24"/>
          <w:szCs w:val="24"/>
        </w:rPr>
      </w:pPr>
    </w:p>
    <w:p w:rsidR="00432B43" w:rsidRPr="00107C26" w:rsidRDefault="006A71D8" w:rsidP="00432B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07C26">
        <w:rPr>
          <w:rFonts w:ascii="Arial" w:hAnsi="Arial" w:cs="Arial"/>
          <w:b/>
          <w:sz w:val="24"/>
          <w:szCs w:val="24"/>
        </w:rPr>
        <w:t>Recomendaciones</w:t>
      </w:r>
    </w:p>
    <w:p w:rsidR="00A41AB8" w:rsidRDefault="00107C26" w:rsidP="00E65DE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recomienda lavar el filtro del agua a la entrada de la </w:t>
      </w:r>
      <w:r w:rsidR="00B003A7">
        <w:rPr>
          <w:rFonts w:ascii="Arial" w:hAnsi="Arial" w:cs="Arial"/>
          <w:sz w:val="24"/>
          <w:szCs w:val="24"/>
        </w:rPr>
        <w:t>máquina.</w:t>
      </w:r>
    </w:p>
    <w:p w:rsidR="00107C26" w:rsidRDefault="00107C26" w:rsidP="00E65DE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recomienda mantener el área libre de humedad y calor</w:t>
      </w:r>
      <w:r w:rsidR="00B003A7">
        <w:rPr>
          <w:rFonts w:ascii="Arial" w:hAnsi="Arial" w:cs="Arial"/>
          <w:sz w:val="24"/>
          <w:szCs w:val="24"/>
        </w:rPr>
        <w:t>.</w:t>
      </w:r>
    </w:p>
    <w:p w:rsidR="00107C26" w:rsidRDefault="00B003A7" w:rsidP="00E65DE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el suministro de voltaje a la autoclave.</w:t>
      </w:r>
    </w:p>
    <w:p w:rsidR="00184742" w:rsidRDefault="00B003A7" w:rsidP="009A109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Evitar el derramamiento de líquidos y/o partículas dentro del tanque. </w:t>
      </w:r>
    </w:p>
    <w:p w:rsidR="0039798F" w:rsidRDefault="0039798F" w:rsidP="0039798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6208" w:rsidRDefault="00776208" w:rsidP="0039798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6208" w:rsidRDefault="00776208" w:rsidP="0039798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E23D6" w:rsidRDefault="004E23D6" w:rsidP="0039798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E23D6" w:rsidRPr="0039798F" w:rsidRDefault="004E23D6" w:rsidP="0039798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6208" w:rsidRPr="00055AA6" w:rsidRDefault="00776208" w:rsidP="00776208">
      <w:pPr>
        <w:spacing w:after="0" w:line="516" w:lineRule="auto"/>
        <w:ind w:left="161" w:right="1467"/>
        <w:jc w:val="both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color w:val="333333"/>
          <w:sz w:val="24"/>
          <w:szCs w:val="24"/>
        </w:rPr>
        <w:t xml:space="preserve">CESAR CABRERA INGENIERO  </w:t>
      </w:r>
      <w:r w:rsidRPr="00055AA6">
        <w:rPr>
          <w:rFonts w:ascii="Arial" w:eastAsia="Tahoma" w:hAnsi="Arial" w:cs="Arial"/>
          <w:color w:val="333333"/>
          <w:sz w:val="24"/>
          <w:szCs w:val="24"/>
        </w:rPr>
        <w:t>ELECTRÓNICO</w:t>
      </w:r>
    </w:p>
    <w:p w:rsidR="00776208" w:rsidRPr="00055AA6" w:rsidRDefault="00776208" w:rsidP="00776208">
      <w:pPr>
        <w:spacing w:before="4" w:after="0"/>
        <w:ind w:left="161" w:right="1892"/>
        <w:jc w:val="both"/>
        <w:rPr>
          <w:rFonts w:ascii="Arial" w:eastAsia="Tahoma" w:hAnsi="Arial" w:cs="Arial"/>
          <w:sz w:val="24"/>
          <w:szCs w:val="24"/>
        </w:rPr>
      </w:pPr>
      <w:r w:rsidRPr="00055AA6">
        <w:rPr>
          <w:rFonts w:ascii="Arial" w:eastAsia="Tahoma" w:hAnsi="Arial" w:cs="Arial"/>
          <w:color w:val="333333"/>
          <w:sz w:val="24"/>
          <w:szCs w:val="24"/>
        </w:rPr>
        <w:t>Tel. +57 (1) 756-8668 Cel. 3184930434</w:t>
      </w:r>
    </w:p>
    <w:p w:rsidR="00776208" w:rsidRPr="00055AA6" w:rsidRDefault="00776208" w:rsidP="00776208">
      <w:pPr>
        <w:spacing w:before="6" w:after="0" w:line="100" w:lineRule="exact"/>
        <w:jc w:val="both"/>
        <w:rPr>
          <w:rFonts w:ascii="Arial" w:hAnsi="Arial" w:cs="Arial"/>
          <w:sz w:val="24"/>
          <w:szCs w:val="24"/>
        </w:rPr>
      </w:pPr>
    </w:p>
    <w:p w:rsidR="00776208" w:rsidRPr="00055AA6" w:rsidRDefault="00776208" w:rsidP="00776208">
      <w:pPr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:rsidR="00776208" w:rsidRPr="00055AA6" w:rsidRDefault="00776208" w:rsidP="00776208">
      <w:pPr>
        <w:spacing w:after="0"/>
        <w:ind w:left="161" w:right="1041"/>
        <w:jc w:val="both"/>
        <w:rPr>
          <w:rFonts w:ascii="Arial" w:eastAsia="Tahoma" w:hAnsi="Arial" w:cs="Arial"/>
          <w:sz w:val="24"/>
          <w:szCs w:val="24"/>
        </w:rPr>
      </w:pPr>
      <w:r w:rsidRPr="00055AA6">
        <w:rPr>
          <w:rFonts w:ascii="Arial" w:eastAsia="Tahoma" w:hAnsi="Arial" w:cs="Arial"/>
          <w:color w:val="333333"/>
          <w:sz w:val="24"/>
          <w:szCs w:val="24"/>
        </w:rPr>
        <w:t xml:space="preserve">Dir. Edificio </w:t>
      </w:r>
      <w:proofErr w:type="spellStart"/>
      <w:r w:rsidRPr="00055AA6">
        <w:rPr>
          <w:rFonts w:ascii="Arial" w:eastAsia="Tahoma" w:hAnsi="Arial" w:cs="Arial"/>
          <w:color w:val="333333"/>
          <w:sz w:val="24"/>
          <w:szCs w:val="24"/>
        </w:rPr>
        <w:t>JPINGLOBAL</w:t>
      </w:r>
      <w:proofErr w:type="spellEnd"/>
      <w:r w:rsidRPr="00055AA6">
        <w:rPr>
          <w:rFonts w:ascii="Arial" w:eastAsia="Tahoma" w:hAnsi="Arial" w:cs="Arial"/>
          <w:color w:val="333333"/>
          <w:sz w:val="24"/>
          <w:szCs w:val="24"/>
        </w:rPr>
        <w:t xml:space="preserve"> Calle 80 # 69P-07 Bogotá - Colombia</w:t>
      </w:r>
    </w:p>
    <w:p w:rsidR="00776208" w:rsidRPr="00055AA6" w:rsidRDefault="00776208" w:rsidP="00776208">
      <w:pPr>
        <w:spacing w:before="7" w:after="0" w:line="100" w:lineRule="exact"/>
        <w:jc w:val="both"/>
        <w:rPr>
          <w:rFonts w:ascii="Arial" w:hAnsi="Arial" w:cs="Arial"/>
          <w:sz w:val="24"/>
          <w:szCs w:val="24"/>
        </w:rPr>
      </w:pPr>
    </w:p>
    <w:p w:rsidR="00776208" w:rsidRPr="00055AA6" w:rsidRDefault="00776208" w:rsidP="00776208">
      <w:pPr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:rsidR="00776208" w:rsidRPr="003A57CA" w:rsidRDefault="00776208" w:rsidP="00776208">
      <w:pPr>
        <w:spacing w:after="0"/>
        <w:ind w:left="161" w:right="616"/>
        <w:jc w:val="both"/>
        <w:rPr>
          <w:rFonts w:ascii="Arial" w:eastAsia="Tahoma" w:hAnsi="Arial" w:cs="Arial"/>
          <w:sz w:val="24"/>
          <w:szCs w:val="24"/>
          <w:lang w:val="en-US"/>
        </w:rPr>
      </w:pPr>
      <w:r w:rsidRPr="003A57CA">
        <w:rPr>
          <w:rFonts w:ascii="Arial" w:eastAsia="Tahoma" w:hAnsi="Arial" w:cs="Arial"/>
          <w:color w:val="333333"/>
          <w:sz w:val="24"/>
          <w:szCs w:val="24"/>
          <w:lang w:val="en-US"/>
        </w:rPr>
        <w:t xml:space="preserve">Web </w:t>
      </w:r>
      <w:hyperlink r:id="rId8">
        <w:r w:rsidRPr="003A57CA">
          <w:rPr>
            <w:rFonts w:ascii="Arial" w:eastAsia="Tahoma" w:hAnsi="Arial" w:cs="Arial"/>
            <w:color w:val="0085B9"/>
            <w:sz w:val="24"/>
            <w:szCs w:val="24"/>
            <w:lang w:val="en-US"/>
          </w:rPr>
          <w:t xml:space="preserve">www.jpinglobal.com     </w:t>
        </w:r>
        <w:r w:rsidRPr="003A57CA">
          <w:rPr>
            <w:rFonts w:ascii="Arial" w:eastAsia="Tahoma" w:hAnsi="Arial" w:cs="Arial"/>
            <w:color w:val="333333"/>
            <w:sz w:val="24"/>
            <w:szCs w:val="24"/>
            <w:lang w:val="en-US"/>
          </w:rPr>
          <w:t xml:space="preserve">Email     </w:t>
        </w:r>
      </w:hyperlink>
      <w:r w:rsidRPr="003A57CA">
        <w:rPr>
          <w:rFonts w:ascii="Arial" w:eastAsia="Tahoma" w:hAnsi="Arial" w:cs="Arial"/>
          <w:color w:val="0085B9"/>
          <w:sz w:val="24"/>
          <w:szCs w:val="24"/>
          <w:lang w:val="en-US"/>
        </w:rPr>
        <w:t>cesarcabrera@jpinglobal.com</w:t>
      </w:r>
    </w:p>
    <w:p w:rsidR="007E3BF5" w:rsidRPr="00107C26" w:rsidRDefault="00776208" w:rsidP="007762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562225" cy="488950"/>
            <wp:effectExtent l="0" t="0" r="952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BF5" w:rsidRPr="00107C26" w:rsidSect="00F34F1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663" w:rsidRDefault="007D6663">
      <w:pPr>
        <w:spacing w:after="0" w:line="240" w:lineRule="auto"/>
      </w:pPr>
      <w:r>
        <w:separator/>
      </w:r>
    </w:p>
  </w:endnote>
  <w:endnote w:type="continuationSeparator" w:id="0">
    <w:p w:rsidR="007D6663" w:rsidRDefault="007D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A03" w:rsidRDefault="00AA6886" w:rsidP="00763EB2">
    <w:pPr>
      <w:pStyle w:val="Piedepgina"/>
      <w:pBdr>
        <w:bottom w:val="single" w:sz="12" w:space="1" w:color="auto"/>
      </w:pBdr>
      <w:tabs>
        <w:tab w:val="clear" w:pos="4419"/>
        <w:tab w:val="clear" w:pos="8838"/>
        <w:tab w:val="left" w:pos="2520"/>
      </w:tabs>
      <w:rPr>
        <w:rFonts w:ascii="Cambria" w:eastAsia="Times New Roman" w:hAnsi="Cambria"/>
      </w:rPr>
    </w:pPr>
    <w:r>
      <w:rPr>
        <w:rFonts w:ascii="Cambria" w:eastAsia="Times New Roman" w:hAnsi="Cambria"/>
      </w:rPr>
      <w:tab/>
    </w:r>
  </w:p>
  <w:p w:rsidR="000D4A03" w:rsidRPr="00332EBC" w:rsidRDefault="00AA6886" w:rsidP="000D4A03">
    <w:pPr>
      <w:pStyle w:val="Piedepgina"/>
      <w:jc w:val="center"/>
      <w:rPr>
        <w:rFonts w:eastAsia="Times New Roman"/>
        <w:b/>
        <w:color w:val="1F497D"/>
        <w:sz w:val="18"/>
      </w:rPr>
    </w:pPr>
    <w:r w:rsidRPr="00332EBC">
      <w:rPr>
        <w:rFonts w:eastAsia="Times New Roman"/>
        <w:b/>
        <w:color w:val="1F497D"/>
        <w:sz w:val="18"/>
      </w:rPr>
      <w:t>JPINGL</w:t>
    </w:r>
    <w:r>
      <w:rPr>
        <w:rFonts w:eastAsia="Times New Roman"/>
        <w:b/>
        <w:color w:val="1F497D"/>
        <w:sz w:val="18"/>
      </w:rPr>
      <w:t>OBAL –</w:t>
    </w:r>
    <w:r w:rsidR="00B50854">
      <w:rPr>
        <w:rFonts w:eastAsia="Times New Roman"/>
        <w:b/>
        <w:color w:val="1F497D"/>
        <w:sz w:val="18"/>
      </w:rPr>
      <w:t xml:space="preserve">calle 80# 69p-07 las Ferias </w:t>
    </w:r>
    <w:r w:rsidRPr="00332EBC">
      <w:rPr>
        <w:rFonts w:eastAsia="Times New Roman"/>
        <w:b/>
        <w:color w:val="1F497D"/>
        <w:sz w:val="18"/>
      </w:rPr>
      <w:t>Bogotá - Colombia</w:t>
    </w:r>
  </w:p>
  <w:p w:rsidR="000D4A03" w:rsidRPr="00332EBC" w:rsidRDefault="00AA6886" w:rsidP="000D4A03">
    <w:pPr>
      <w:pStyle w:val="Piedepgina"/>
      <w:jc w:val="center"/>
      <w:rPr>
        <w:rFonts w:eastAsia="Times New Roman"/>
        <w:b/>
        <w:color w:val="1F497D"/>
        <w:sz w:val="18"/>
        <w:lang w:val="en-US"/>
      </w:rPr>
    </w:pPr>
    <w:r>
      <w:rPr>
        <w:rFonts w:eastAsia="Times New Roman"/>
        <w:b/>
        <w:color w:val="1F497D"/>
        <w:sz w:val="18"/>
        <w:lang w:val="en-US"/>
      </w:rPr>
      <w:t>T</w:t>
    </w:r>
    <w:r w:rsidR="00552303">
      <w:rPr>
        <w:rFonts w:eastAsia="Times New Roman"/>
        <w:b/>
        <w:color w:val="1F497D"/>
        <w:sz w:val="18"/>
        <w:lang w:val="en-US"/>
      </w:rPr>
      <w:t>el. 7568668</w:t>
    </w:r>
    <w:r w:rsidRPr="00332EBC">
      <w:rPr>
        <w:rFonts w:eastAsia="Times New Roman"/>
        <w:b/>
        <w:color w:val="1F497D"/>
        <w:sz w:val="18"/>
        <w:lang w:val="en-US"/>
      </w:rPr>
      <w:t xml:space="preserve"> – </w:t>
    </w:r>
    <w:proofErr w:type="spellStart"/>
    <w:r>
      <w:rPr>
        <w:rFonts w:eastAsia="Times New Roman"/>
        <w:b/>
        <w:color w:val="1F497D"/>
        <w:sz w:val="18"/>
        <w:lang w:val="en-US"/>
      </w:rPr>
      <w:t>C</w:t>
    </w:r>
    <w:r w:rsidRPr="00332EBC">
      <w:rPr>
        <w:rFonts w:eastAsia="Times New Roman"/>
        <w:b/>
        <w:color w:val="1F497D"/>
        <w:sz w:val="18"/>
        <w:lang w:val="en-US"/>
      </w:rPr>
      <w:t>el</w:t>
    </w:r>
    <w:proofErr w:type="spellEnd"/>
    <w:r>
      <w:rPr>
        <w:rFonts w:eastAsia="Times New Roman"/>
        <w:b/>
        <w:color w:val="1F497D"/>
        <w:sz w:val="18"/>
        <w:lang w:val="en-US"/>
      </w:rPr>
      <w:t>:</w:t>
    </w:r>
    <w:r w:rsidRPr="00332EBC">
      <w:rPr>
        <w:rFonts w:eastAsia="Times New Roman"/>
        <w:b/>
        <w:color w:val="1F497D"/>
        <w:sz w:val="18"/>
        <w:lang w:val="en-US"/>
      </w:rPr>
      <w:t xml:space="preserve"> 3164643827 email </w:t>
    </w:r>
    <w:hyperlink r:id="rId1" w:history="1">
      <w:r w:rsidRPr="00332EBC">
        <w:rPr>
          <w:rStyle w:val="Hipervnculo"/>
          <w:rFonts w:eastAsia="Times New Roman"/>
          <w:b/>
          <w:color w:val="1F497D"/>
          <w:sz w:val="18"/>
          <w:lang w:val="en-US"/>
        </w:rPr>
        <w:t>comercial@jpinglobal.com</w:t>
      </w:r>
    </w:hyperlink>
  </w:p>
  <w:p w:rsidR="000D4A03" w:rsidRPr="000D4A03" w:rsidRDefault="007D6663" w:rsidP="000D4A03">
    <w:pPr>
      <w:pStyle w:val="Piedepgina"/>
      <w:jc w:val="center"/>
      <w:rPr>
        <w:b/>
        <w:sz w:val="18"/>
        <w:lang w:val="en-US"/>
      </w:rPr>
    </w:pPr>
    <w:hyperlink r:id="rId2" w:history="1">
      <w:r w:rsidR="00AA6886" w:rsidRPr="00332EBC">
        <w:rPr>
          <w:rStyle w:val="Hipervnculo"/>
          <w:b/>
          <w:color w:val="1F497D"/>
          <w:sz w:val="18"/>
          <w:lang w:val="en-US"/>
        </w:rPr>
        <w:t>www.jpinglobal.com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663" w:rsidRDefault="007D6663">
      <w:pPr>
        <w:spacing w:after="0" w:line="240" w:lineRule="auto"/>
      </w:pPr>
      <w:r>
        <w:separator/>
      </w:r>
    </w:p>
  </w:footnote>
  <w:footnote w:type="continuationSeparator" w:id="0">
    <w:p w:rsidR="007D6663" w:rsidRDefault="007D6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A03" w:rsidRDefault="00AA6886" w:rsidP="000D4A03">
    <w:pPr>
      <w:pStyle w:val="Encabezado"/>
      <w:ind w:right="360"/>
      <w:rPr>
        <w:sz w:val="18"/>
        <w:szCs w:val="18"/>
      </w:rPr>
    </w:pPr>
    <w:r>
      <w:rPr>
        <w:noProof/>
        <w:sz w:val="18"/>
        <w:szCs w:val="18"/>
        <w:lang w:eastAsia="es-CO"/>
      </w:rPr>
      <w:drawing>
        <wp:anchor distT="0" distB="0" distL="114300" distR="114300" simplePos="0" relativeHeight="251660288" behindDoc="0" locked="0" layoutInCell="1" allowOverlap="1" wp14:anchorId="4FBD246C" wp14:editId="262B26F7">
          <wp:simplePos x="0" y="0"/>
          <wp:positionH relativeFrom="column">
            <wp:posOffset>4351020</wp:posOffset>
          </wp:positionH>
          <wp:positionV relativeFrom="paragraph">
            <wp:posOffset>-194945</wp:posOffset>
          </wp:positionV>
          <wp:extent cx="1818640" cy="415925"/>
          <wp:effectExtent l="19050" t="0" r="0" b="0"/>
          <wp:wrapSquare wrapText="bothSides"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864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18"/>
        <w:szCs w:val="18"/>
        <w:lang w:eastAsia="es-CO"/>
      </w:rPr>
      <w:t>INFORME DE MANTENIMIENTO</w:t>
    </w:r>
    <w:r>
      <w:rPr>
        <w:sz w:val="18"/>
        <w:szCs w:val="18"/>
      </w:rPr>
      <w:t xml:space="preserve"> JP INGLOBAL </w:t>
    </w:r>
  </w:p>
  <w:p w:rsidR="000D4A03" w:rsidRDefault="00AA6886" w:rsidP="000D4A03">
    <w:pPr>
      <w:pStyle w:val="Encabezado"/>
      <w:ind w:right="360"/>
      <w:rPr>
        <w:sz w:val="20"/>
        <w:szCs w:val="20"/>
      </w:rPr>
    </w:pPr>
    <w:r>
      <w:rPr>
        <w:noProof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82A280" wp14:editId="0EA1015D">
              <wp:simplePos x="0" y="0"/>
              <wp:positionH relativeFrom="column">
                <wp:posOffset>0</wp:posOffset>
              </wp:positionH>
              <wp:positionV relativeFrom="paragraph">
                <wp:posOffset>81280</wp:posOffset>
              </wp:positionV>
              <wp:extent cx="4572000" cy="0"/>
              <wp:effectExtent l="9525" t="5080" r="9525" b="1397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74CF1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5in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"/>
          </w:pict>
        </mc:Fallback>
      </mc:AlternateContent>
    </w:r>
  </w:p>
  <w:p w:rsidR="000D4A03" w:rsidRPr="009139F3" w:rsidRDefault="007D6663" w:rsidP="000D4A03">
    <w:pPr>
      <w:pStyle w:val="Encabezado"/>
    </w:pPr>
  </w:p>
  <w:p w:rsidR="000D4A03" w:rsidRDefault="007D66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03C80"/>
    <w:multiLevelType w:val="hybridMultilevel"/>
    <w:tmpl w:val="67A0D5B2"/>
    <w:lvl w:ilvl="0" w:tplc="0B96D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574C3"/>
    <w:multiLevelType w:val="hybridMultilevel"/>
    <w:tmpl w:val="525E68E0"/>
    <w:lvl w:ilvl="0" w:tplc="404CFA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C4EF6"/>
    <w:multiLevelType w:val="hybridMultilevel"/>
    <w:tmpl w:val="B3625536"/>
    <w:lvl w:ilvl="0" w:tplc="6C48A2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5A1BB1"/>
    <w:multiLevelType w:val="hybridMultilevel"/>
    <w:tmpl w:val="F432D72C"/>
    <w:lvl w:ilvl="0" w:tplc="4A9490D8">
      <w:start w:val="4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98"/>
    <w:rsid w:val="0000643F"/>
    <w:rsid w:val="00107C26"/>
    <w:rsid w:val="00184742"/>
    <w:rsid w:val="00193334"/>
    <w:rsid w:val="001F5A94"/>
    <w:rsid w:val="00201754"/>
    <w:rsid w:val="00285097"/>
    <w:rsid w:val="0034232B"/>
    <w:rsid w:val="0039798F"/>
    <w:rsid w:val="00432B43"/>
    <w:rsid w:val="004538FC"/>
    <w:rsid w:val="004570B8"/>
    <w:rsid w:val="004B19F9"/>
    <w:rsid w:val="004E23D6"/>
    <w:rsid w:val="00507F6B"/>
    <w:rsid w:val="00523293"/>
    <w:rsid w:val="00537F6B"/>
    <w:rsid w:val="00552303"/>
    <w:rsid w:val="005625D9"/>
    <w:rsid w:val="005D4231"/>
    <w:rsid w:val="005F3C69"/>
    <w:rsid w:val="0060583C"/>
    <w:rsid w:val="006A71D8"/>
    <w:rsid w:val="00713BF1"/>
    <w:rsid w:val="00776208"/>
    <w:rsid w:val="007D6663"/>
    <w:rsid w:val="007E27C7"/>
    <w:rsid w:val="007E3BF5"/>
    <w:rsid w:val="00863F73"/>
    <w:rsid w:val="008C1CF5"/>
    <w:rsid w:val="009366BA"/>
    <w:rsid w:val="009557AB"/>
    <w:rsid w:val="009A1098"/>
    <w:rsid w:val="009A390A"/>
    <w:rsid w:val="009F2924"/>
    <w:rsid w:val="00A1646D"/>
    <w:rsid w:val="00A41AB8"/>
    <w:rsid w:val="00A44154"/>
    <w:rsid w:val="00AA6886"/>
    <w:rsid w:val="00B003A7"/>
    <w:rsid w:val="00B06444"/>
    <w:rsid w:val="00B50854"/>
    <w:rsid w:val="00B90FA7"/>
    <w:rsid w:val="00C00FE4"/>
    <w:rsid w:val="00C312DB"/>
    <w:rsid w:val="00C82871"/>
    <w:rsid w:val="00C9118F"/>
    <w:rsid w:val="00D044BC"/>
    <w:rsid w:val="00D51BA0"/>
    <w:rsid w:val="00E50CD5"/>
    <w:rsid w:val="00E65DE3"/>
    <w:rsid w:val="00E84234"/>
    <w:rsid w:val="00EB69C6"/>
    <w:rsid w:val="00ED69D7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E9B88F-D54A-49B6-A71E-57F90229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098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9A1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1098"/>
  </w:style>
  <w:style w:type="paragraph" w:styleId="Piedepgina">
    <w:name w:val="footer"/>
    <w:basedOn w:val="Normal"/>
    <w:link w:val="PiedepginaCar"/>
    <w:uiPriority w:val="99"/>
    <w:unhideWhenUsed/>
    <w:rsid w:val="009A1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098"/>
  </w:style>
  <w:style w:type="character" w:styleId="Hipervnculo">
    <w:name w:val="Hyperlink"/>
    <w:uiPriority w:val="99"/>
    <w:rsid w:val="009A1098"/>
    <w:rPr>
      <w:strike w:val="0"/>
      <w:dstrike w:val="0"/>
      <w:color w:val="003399"/>
      <w:u w:val="none"/>
      <w:effect w:val="none"/>
    </w:rPr>
  </w:style>
  <w:style w:type="table" w:styleId="Tablaconcuadrcula">
    <w:name w:val="Table Grid"/>
    <w:basedOn w:val="Tablanormal"/>
    <w:uiPriority w:val="39"/>
    <w:rsid w:val="009A1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pinglobal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PINGLOBAL.COM" TargetMode="External"/><Relationship Id="rId1" Type="http://schemas.openxmlformats.org/officeDocument/2006/relationships/hyperlink" Target="mailto:comercial@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maria consuelo</cp:lastModifiedBy>
  <cp:revision>20</cp:revision>
  <cp:lastPrinted>2019-02-28T16:00:00Z</cp:lastPrinted>
  <dcterms:created xsi:type="dcterms:W3CDTF">2019-02-28T14:05:00Z</dcterms:created>
  <dcterms:modified xsi:type="dcterms:W3CDTF">2019-02-28T16:04:00Z</dcterms:modified>
</cp:coreProperties>
</file>