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590832" w:rsidRPr="00CC22B8" w14:paraId="6FACE393" w14:textId="77777777" w:rsidTr="00590832">
        <w:tc>
          <w:tcPr>
            <w:tcW w:w="10774" w:type="dxa"/>
            <w:shd w:val="clear" w:color="auto" w:fill="auto"/>
          </w:tcPr>
          <w:p w14:paraId="5CDB99EC" w14:textId="77777777" w:rsidR="00590832" w:rsidRPr="00CC22B8" w:rsidRDefault="00590832" w:rsidP="00DA72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Cliente: </w:t>
            </w:r>
            <w:r w:rsidR="00DA72A2">
              <w:rPr>
                <w:rFonts w:ascii="Arial" w:hAnsi="Arial" w:cs="Arial"/>
                <w:sz w:val="20"/>
                <w:szCs w:val="20"/>
              </w:rPr>
              <w:t>Confía control</w:t>
            </w:r>
          </w:p>
        </w:tc>
      </w:tr>
      <w:tr w:rsidR="00590832" w:rsidRPr="00CC22B8" w14:paraId="56A7AFCD" w14:textId="77777777" w:rsidTr="00590832">
        <w:tc>
          <w:tcPr>
            <w:tcW w:w="10774" w:type="dxa"/>
            <w:shd w:val="clear" w:color="auto" w:fill="auto"/>
          </w:tcPr>
          <w:p w14:paraId="56A36D5F" w14:textId="77777777" w:rsidR="00590832" w:rsidRPr="00CC22B8" w:rsidRDefault="00590832" w:rsidP="00DA72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Dirección: </w:t>
            </w:r>
            <w:r w:rsidR="00DA72A2">
              <w:rPr>
                <w:rFonts w:ascii="Arial" w:hAnsi="Arial" w:cs="Arial"/>
                <w:sz w:val="20"/>
                <w:szCs w:val="20"/>
              </w:rPr>
              <w:t>Carrera 63#5ª-40</w:t>
            </w:r>
          </w:p>
        </w:tc>
      </w:tr>
      <w:tr w:rsidR="00590832" w:rsidRPr="00CC22B8" w14:paraId="57BF27E1" w14:textId="77777777" w:rsidTr="00590832">
        <w:tc>
          <w:tcPr>
            <w:tcW w:w="10774" w:type="dxa"/>
            <w:shd w:val="clear" w:color="auto" w:fill="auto"/>
          </w:tcPr>
          <w:p w14:paraId="7A102097" w14:textId="77777777" w:rsidR="00590832" w:rsidRPr="00CC22B8" w:rsidRDefault="00590832" w:rsidP="00A96C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Ciudad: </w:t>
            </w:r>
            <w:r w:rsidR="00846E76">
              <w:rPr>
                <w:rFonts w:ascii="Arial" w:hAnsi="Arial" w:cs="Arial"/>
                <w:sz w:val="20"/>
                <w:szCs w:val="20"/>
              </w:rPr>
              <w:t>Bogotá</w:t>
            </w:r>
          </w:p>
        </w:tc>
      </w:tr>
      <w:tr w:rsidR="00590832" w:rsidRPr="00CC22B8" w14:paraId="06CF9943" w14:textId="77777777" w:rsidTr="00590832">
        <w:tc>
          <w:tcPr>
            <w:tcW w:w="10774" w:type="dxa"/>
            <w:shd w:val="clear" w:color="auto" w:fill="auto"/>
          </w:tcPr>
          <w:p w14:paraId="5B69D9A6" w14:textId="77777777" w:rsidR="00590832" w:rsidRPr="00CC22B8" w:rsidRDefault="00590832" w:rsidP="00A96C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</w:t>
            </w:r>
            <w:r w:rsidR="00B509F8">
              <w:rPr>
                <w:rFonts w:ascii="Arial" w:hAnsi="Arial" w:cs="Arial"/>
                <w:sz w:val="20"/>
                <w:szCs w:val="20"/>
              </w:rPr>
              <w:t xml:space="preserve">de Equipo: </w:t>
            </w:r>
            <w:r w:rsidR="00DA72A2">
              <w:rPr>
                <w:rFonts w:ascii="Arial" w:hAnsi="Arial" w:cs="Arial"/>
                <w:sz w:val="20"/>
                <w:szCs w:val="20"/>
              </w:rPr>
              <w:t>Autoclave 110 litros</w:t>
            </w:r>
          </w:p>
        </w:tc>
      </w:tr>
      <w:tr w:rsidR="00590832" w:rsidRPr="00CC22B8" w14:paraId="1837192B" w14:textId="77777777" w:rsidTr="00590832">
        <w:tc>
          <w:tcPr>
            <w:tcW w:w="10774" w:type="dxa"/>
            <w:shd w:val="clear" w:color="auto" w:fill="auto"/>
          </w:tcPr>
          <w:p w14:paraId="65375EA7" w14:textId="4DAC3CFF" w:rsidR="00590832" w:rsidRDefault="00590832" w:rsidP="00A96C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Serial de Equipo: </w:t>
            </w:r>
            <w:r w:rsidR="00DA72A2">
              <w:rPr>
                <w:rFonts w:ascii="Arial" w:hAnsi="Arial" w:cs="Arial"/>
                <w:sz w:val="20"/>
                <w:szCs w:val="20"/>
              </w:rPr>
              <w:t>00458</w:t>
            </w:r>
            <w:r w:rsidR="00F14777">
              <w:rPr>
                <w:rFonts w:ascii="Arial" w:hAnsi="Arial" w:cs="Arial"/>
                <w:sz w:val="20"/>
                <w:szCs w:val="20"/>
              </w:rPr>
              <w:t>7911</w:t>
            </w:r>
          </w:p>
        </w:tc>
      </w:tr>
      <w:tr w:rsidR="00590832" w:rsidRPr="00CC22B8" w14:paraId="2051A1B9" w14:textId="77777777" w:rsidTr="00590832">
        <w:tc>
          <w:tcPr>
            <w:tcW w:w="10774" w:type="dxa"/>
            <w:shd w:val="clear" w:color="auto" w:fill="auto"/>
          </w:tcPr>
          <w:p w14:paraId="14CD3AB3" w14:textId="77777777" w:rsidR="00590832" w:rsidRDefault="00590832" w:rsidP="00A96C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 de Equipo: JP Inglobal</w:t>
            </w:r>
          </w:p>
        </w:tc>
      </w:tr>
      <w:tr w:rsidR="00590832" w:rsidRPr="00CC22B8" w14:paraId="3C9067B6" w14:textId="77777777" w:rsidTr="00590832">
        <w:tc>
          <w:tcPr>
            <w:tcW w:w="10774" w:type="dxa"/>
            <w:shd w:val="clear" w:color="auto" w:fill="auto"/>
          </w:tcPr>
          <w:p w14:paraId="76B5EEA0" w14:textId="77777777" w:rsidR="00590832" w:rsidRDefault="00B63275" w:rsidP="00A96C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Modelo: 2018</w:t>
            </w:r>
          </w:p>
        </w:tc>
      </w:tr>
      <w:tr w:rsidR="00590832" w:rsidRPr="00CC22B8" w14:paraId="60CA5893" w14:textId="77777777" w:rsidTr="00590832">
        <w:tc>
          <w:tcPr>
            <w:tcW w:w="10774" w:type="dxa"/>
          </w:tcPr>
          <w:p w14:paraId="0AE78710" w14:textId="77777777" w:rsidR="00590832" w:rsidRDefault="00590832" w:rsidP="00A96C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Mantenimiento Preventivo: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; Mantenimiento Correctivo: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590832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Si el mantenimiento es correctivos describa a continuación la solicitud del mantenimiento</w:t>
            </w:r>
            <w:r w:rsidRPr="00590832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F353166" w14:textId="77777777" w:rsidR="00590832" w:rsidRDefault="00590832" w:rsidP="00A96C1A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6B7058">
              <w:rPr>
                <w:rFonts w:ascii="Arial" w:hAnsi="Arial" w:cs="Arial"/>
                <w:b/>
                <w:sz w:val="20"/>
                <w:szCs w:val="20"/>
              </w:rPr>
              <w:t>La autoclave se demora en calentar y presenta alarma “tiempo excesivo de calentamiento”</w:t>
            </w:r>
          </w:p>
          <w:p w14:paraId="66B505EC" w14:textId="77777777" w:rsidR="00590832" w:rsidRDefault="00590832" w:rsidP="00A96C1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B10FEB" w14:textId="77777777" w:rsidR="00590832" w:rsidRDefault="00590832" w:rsidP="00A96C1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BC7467" w14:textId="77777777" w:rsidR="00590832" w:rsidRPr="00CC22B8" w:rsidRDefault="00590832" w:rsidP="00A96C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90832" w:rsidRPr="00CC22B8" w14:paraId="769C75EC" w14:textId="77777777" w:rsidTr="00590832">
        <w:tc>
          <w:tcPr>
            <w:tcW w:w="10774" w:type="dxa"/>
          </w:tcPr>
          <w:p w14:paraId="4DB4F258" w14:textId="77777777" w:rsidR="00590832" w:rsidRPr="00CC22B8" w:rsidRDefault="00C81981" w:rsidP="00A96C1A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Labores realizadas</w:t>
            </w:r>
          </w:p>
          <w:p w14:paraId="31C1E5DF" w14:textId="77777777" w:rsidR="00590832" w:rsidRPr="00CC22B8" w:rsidRDefault="00C80B6E" w:rsidP="00B632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realiza la inspecció</w:t>
            </w:r>
            <w:r w:rsidR="00B63275">
              <w:rPr>
                <w:rFonts w:ascii="Arial" w:hAnsi="Arial" w:cs="Arial"/>
                <w:sz w:val="20"/>
                <w:szCs w:val="20"/>
              </w:rPr>
              <w:t xml:space="preserve">n del equipo en el sitio final, se procede al desarme de la máquina e inspeccionar los componentes eléctricos/electrónicos para determinar que podría estar ocasionando los inconvenientes presentados. </w:t>
            </w:r>
          </w:p>
        </w:tc>
      </w:tr>
      <w:tr w:rsidR="00590832" w:rsidRPr="00CC22B8" w14:paraId="7E8873E5" w14:textId="77777777" w:rsidTr="00590832">
        <w:tc>
          <w:tcPr>
            <w:tcW w:w="10774" w:type="dxa"/>
          </w:tcPr>
          <w:p w14:paraId="6B64DDBC" w14:textId="77777777" w:rsidR="00590832" w:rsidRPr="00CC22B8" w:rsidRDefault="006D35BA" w:rsidP="00A96C1A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Pruebas Realizadas</w:t>
            </w:r>
          </w:p>
          <w:p w14:paraId="179B7102" w14:textId="77777777" w:rsidR="00590832" w:rsidRDefault="00C80B6E" w:rsidP="00A96C1A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Pruebas de funcionamiento.</w:t>
            </w:r>
          </w:p>
          <w:p w14:paraId="414B0902" w14:textId="77777777" w:rsidR="006D35BA" w:rsidRDefault="00C80B6E" w:rsidP="00A96C1A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Ajuste al software.</w:t>
            </w:r>
          </w:p>
          <w:p w14:paraId="76A55CCD" w14:textId="77777777" w:rsidR="00B63275" w:rsidRDefault="00B63275" w:rsidP="00A96C1A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Cambio de resistencia</w:t>
            </w:r>
          </w:p>
          <w:p w14:paraId="40E624D3" w14:textId="77777777" w:rsidR="00B63275" w:rsidRDefault="00B63275" w:rsidP="00A96C1A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Ajuste de parámetros</w:t>
            </w:r>
          </w:p>
          <w:p w14:paraId="581F9256" w14:textId="77777777" w:rsidR="006D35BA" w:rsidRDefault="006D35BA" w:rsidP="00A96C1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3DC55B" w14:textId="77777777" w:rsidR="006D35BA" w:rsidRPr="006D35BA" w:rsidRDefault="006D35BA" w:rsidP="00A96C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D35BA">
              <w:rPr>
                <w:rFonts w:ascii="Arial" w:hAnsi="Arial" w:cs="Arial"/>
                <w:b/>
                <w:sz w:val="20"/>
                <w:szCs w:val="20"/>
              </w:rPr>
              <w:t>Equipos Utilizados:</w:t>
            </w:r>
          </w:p>
          <w:p w14:paraId="32C92547" w14:textId="77777777" w:rsidR="00843CCB" w:rsidRDefault="00843CCB" w:rsidP="00A96C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A7D9E0" w14:textId="77777777" w:rsidR="00843CCB" w:rsidRDefault="00843CCB" w:rsidP="00A96C1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Multímetro</w:t>
            </w:r>
          </w:p>
          <w:p w14:paraId="675E5258" w14:textId="77777777" w:rsidR="00843CCB" w:rsidRDefault="00843CCB" w:rsidP="00A96C1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Modelo:</w:t>
            </w:r>
            <w:r w:rsidR="001C5B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C5BBB" w:rsidRPr="001C5BBB">
              <w:rPr>
                <w:rFonts w:ascii="Arial" w:hAnsi="Arial" w:cs="Arial"/>
                <w:sz w:val="20"/>
                <w:szCs w:val="20"/>
              </w:rPr>
              <w:t>UT-202A</w:t>
            </w:r>
          </w:p>
          <w:p w14:paraId="2889F05B" w14:textId="77777777" w:rsidR="00843CCB" w:rsidRDefault="00843CCB" w:rsidP="00A96C1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Marca:</w:t>
            </w:r>
            <w:r w:rsidR="001C5B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C5BBB" w:rsidRPr="001C5BBB">
              <w:rPr>
                <w:rFonts w:ascii="Arial" w:hAnsi="Arial" w:cs="Arial"/>
                <w:sz w:val="20"/>
                <w:szCs w:val="20"/>
              </w:rPr>
              <w:t>UNI-T</w:t>
            </w:r>
          </w:p>
          <w:p w14:paraId="4ED6AC99" w14:textId="77777777" w:rsidR="00843CCB" w:rsidRDefault="00843CCB" w:rsidP="00A96C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A845BF" w14:textId="77777777" w:rsidR="001C5BBB" w:rsidRPr="00843CCB" w:rsidRDefault="001C5BBB" w:rsidP="00A96C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90832" w:rsidRPr="00CC22B8" w14:paraId="246424FB" w14:textId="77777777" w:rsidTr="00590832">
        <w:tc>
          <w:tcPr>
            <w:tcW w:w="10774" w:type="dxa"/>
          </w:tcPr>
          <w:p w14:paraId="53D30B48" w14:textId="77777777" w:rsidR="00590832" w:rsidRDefault="00A651B1" w:rsidP="00A96C1A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Datos Obtenidos</w:t>
            </w:r>
          </w:p>
          <w:p w14:paraId="6264A2FE" w14:textId="77777777" w:rsidR="00A651B1" w:rsidRDefault="00A651B1" w:rsidP="00A96C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9CDE24F" w14:textId="77777777" w:rsidR="00A651B1" w:rsidRDefault="00EC6280" w:rsidP="00A96C1A">
            <w:pPr>
              <w:rPr>
                <w:rFonts w:ascii="Arial" w:hAnsi="Arial" w:cs="Arial"/>
                <w:sz w:val="20"/>
                <w:szCs w:val="20"/>
              </w:rPr>
            </w:pPr>
            <w:r w:rsidRPr="00EC6280">
              <w:rPr>
                <w:rFonts w:ascii="Arial" w:hAnsi="Arial" w:cs="Arial"/>
                <w:sz w:val="20"/>
                <w:szCs w:val="20"/>
              </w:rPr>
              <w:t>En l</w:t>
            </w:r>
            <w:r>
              <w:rPr>
                <w:rFonts w:ascii="Arial" w:hAnsi="Arial" w:cs="Arial"/>
                <w:sz w:val="20"/>
                <w:szCs w:val="20"/>
              </w:rPr>
              <w:t>a Tabla 1, se observan los resultados obtenidos de la inspección general del equipo.</w:t>
            </w:r>
          </w:p>
          <w:p w14:paraId="7A6FCA16" w14:textId="77777777" w:rsidR="00EC6280" w:rsidRDefault="00EC6280" w:rsidP="00A96C1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A8A295" w14:textId="77777777" w:rsidR="00EC6280" w:rsidRDefault="00EC6280" w:rsidP="00A96C1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71F9E2" w14:textId="77777777" w:rsidR="00EC6280" w:rsidRDefault="00EC6280" w:rsidP="00A96C1A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54"/>
              <w:gridCol w:w="1843"/>
              <w:gridCol w:w="3011"/>
            </w:tblGrid>
            <w:tr w:rsidR="00D45887" w14:paraId="44836ECC" w14:textId="77777777" w:rsidTr="00D45887">
              <w:tc>
                <w:tcPr>
                  <w:tcW w:w="395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648C1F14" w14:textId="77777777" w:rsidR="00D45887" w:rsidRPr="00D45887" w:rsidRDefault="00D45887" w:rsidP="00A96C1A">
                  <w:pPr>
                    <w:spacing w:after="16" w:line="360" w:lineRule="auto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PARÁMETRO REVISADO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6E912325" w14:textId="77777777" w:rsidR="00D45887" w:rsidRPr="00D45887" w:rsidRDefault="00D45887" w:rsidP="00A96C1A">
                  <w:pPr>
                    <w:spacing w:after="16" w:line="360" w:lineRule="auto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CANTIDAD</w:t>
                  </w:r>
                </w:p>
              </w:tc>
              <w:tc>
                <w:tcPr>
                  <w:tcW w:w="3011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0FE3D53" w14:textId="77777777" w:rsidR="00D45887" w:rsidRPr="00D45887" w:rsidRDefault="00D45887" w:rsidP="00A96C1A">
                  <w:pPr>
                    <w:spacing w:after="16" w:line="360" w:lineRule="auto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</w:p>
              </w:tc>
            </w:tr>
            <w:tr w:rsidR="00D45887" w14:paraId="2E7A50DE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013E5331" w14:textId="77777777" w:rsidR="00D45887" w:rsidRPr="00D45887" w:rsidRDefault="00D45887" w:rsidP="00A96C1A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Panel de control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F0A326D" w14:textId="77777777" w:rsidR="00D45887" w:rsidRPr="00D45887" w:rsidRDefault="00D45887" w:rsidP="00A96C1A">
                  <w:pPr>
                    <w:spacing w:after="16" w:line="360" w:lineRule="auto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553D5F35" w14:textId="77777777" w:rsidR="00D45887" w:rsidRPr="00D45887" w:rsidRDefault="00D45887" w:rsidP="00A96C1A">
                  <w:pPr>
                    <w:spacing w:after="16" w:line="360" w:lineRule="auto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D45887" w14:paraId="4BD8D8F2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57D1B9C" w14:textId="77777777" w:rsidR="00D45887" w:rsidRPr="00D45887" w:rsidRDefault="00D45887" w:rsidP="00A96C1A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Mecanismo de </w:t>
                  </w:r>
                  <w:r w:rsidR="00C80B6E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apertura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B98E3AC" w14:textId="77777777" w:rsidR="00D45887" w:rsidRPr="00D45887" w:rsidRDefault="00D45887" w:rsidP="00A96C1A">
                  <w:pPr>
                    <w:spacing w:after="16" w:line="360" w:lineRule="auto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43631992" w14:textId="77777777" w:rsidR="00D45887" w:rsidRPr="00D45887" w:rsidRDefault="00D45887" w:rsidP="00A96C1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D45887" w14:paraId="6E9F5809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59078CC3" w14:textId="77777777" w:rsidR="00D45887" w:rsidRPr="00D45887" w:rsidRDefault="0033718C" w:rsidP="00A96C1A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Área de trabajo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11AFEE4F" w14:textId="77777777" w:rsidR="00D45887" w:rsidRPr="00D45887" w:rsidRDefault="00D45887" w:rsidP="00A96C1A">
                  <w:pPr>
                    <w:spacing w:after="16" w:line="360" w:lineRule="auto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2555FB88" w14:textId="77777777" w:rsidR="00D45887" w:rsidRPr="00D45887" w:rsidRDefault="00D45887" w:rsidP="00A96C1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D45887" w14:paraId="0736403B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720143FB" w14:textId="77777777" w:rsidR="00D45887" w:rsidRPr="00D45887" w:rsidRDefault="00C80B6E" w:rsidP="00A96C1A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Test de componentes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3599F7FC" w14:textId="77777777" w:rsidR="00D45887" w:rsidRPr="00D45887" w:rsidRDefault="00D45887" w:rsidP="00A96C1A">
                  <w:pPr>
                    <w:spacing w:after="16" w:line="360" w:lineRule="auto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6ECB4580" w14:textId="77777777" w:rsidR="00D45887" w:rsidRPr="00D45887" w:rsidRDefault="00D45887" w:rsidP="00A96C1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D45887" w14:paraId="3CBE40A4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474ACD4F" w14:textId="77777777" w:rsidR="00D45887" w:rsidRPr="00D45887" w:rsidRDefault="00C80B6E" w:rsidP="00A96C1A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Resistencia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1BB31A2E" w14:textId="77777777" w:rsidR="00D45887" w:rsidRPr="00D45887" w:rsidRDefault="00E43208" w:rsidP="00A96C1A">
                  <w:pPr>
                    <w:spacing w:after="16" w:line="360" w:lineRule="auto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2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41001F51" w14:textId="77777777" w:rsidR="00D45887" w:rsidRPr="00D45887" w:rsidRDefault="00E43208" w:rsidP="00A96C1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Cambio de resistencia </w:t>
                  </w:r>
                </w:p>
              </w:tc>
            </w:tr>
            <w:tr w:rsidR="00D45887" w14:paraId="6F26570E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69C2A1BA" w14:textId="77777777" w:rsidR="00D45887" w:rsidRPr="00D45887" w:rsidRDefault="00C80B6E" w:rsidP="00A96C1A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Termostato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AC347B7" w14:textId="77777777" w:rsidR="00D45887" w:rsidRPr="00D45887" w:rsidRDefault="00D45887" w:rsidP="00A96C1A">
                  <w:pPr>
                    <w:spacing w:after="16" w:line="360" w:lineRule="auto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60A32DF1" w14:textId="77777777" w:rsidR="00D45887" w:rsidRPr="00D45887" w:rsidRDefault="00D45887" w:rsidP="00A96C1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D45887" w14:paraId="23A57612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CE6B27E" w14:textId="77777777" w:rsidR="00D45887" w:rsidRPr="00D45887" w:rsidRDefault="00D45887" w:rsidP="00A96C1A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Carcasa exterior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295A4FBC" w14:textId="77777777" w:rsidR="00D45887" w:rsidRPr="00D45887" w:rsidRDefault="00D45887" w:rsidP="00A96C1A">
                  <w:pPr>
                    <w:spacing w:after="16" w:line="360" w:lineRule="auto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08B1AF79" w14:textId="77777777" w:rsidR="00D45887" w:rsidRPr="00D45887" w:rsidRDefault="00D45887" w:rsidP="00A96C1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</w:tbl>
          <w:p w14:paraId="1DAF6476" w14:textId="77777777" w:rsidR="00D45887" w:rsidRDefault="00D45887" w:rsidP="00A96C1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ADC720" w14:textId="77777777" w:rsidR="00D45887" w:rsidRDefault="00D45887" w:rsidP="00A96C1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1BD02AB" w14:textId="77777777" w:rsidR="00D45887" w:rsidRDefault="00D45887" w:rsidP="00A96C1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1C57A1" w14:textId="77777777" w:rsidR="00EC6280" w:rsidRDefault="00EC6280" w:rsidP="00A96C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95A787A" w14:textId="77777777" w:rsidR="00EC6280" w:rsidRDefault="00EC6280" w:rsidP="00A96C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CCDAFB" w14:textId="77777777" w:rsidR="00EC6280" w:rsidRDefault="00EC6280" w:rsidP="00A96C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F98FFF" w14:textId="77777777" w:rsidR="00EC6280" w:rsidRDefault="00EC6280" w:rsidP="00A96C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816080D" w14:textId="77777777" w:rsidR="00EC6280" w:rsidRDefault="00EC6280" w:rsidP="00A96C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03F891A" w14:textId="77777777" w:rsidR="00EC6280" w:rsidRDefault="00EC6280" w:rsidP="00A96C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7B94FF" w14:textId="77777777" w:rsidR="00EC6280" w:rsidRDefault="00EC6280" w:rsidP="00A96C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00FB95B" w14:textId="77777777" w:rsidR="00EC6280" w:rsidRDefault="00EC6280" w:rsidP="00A96C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468CCF" w14:textId="77777777" w:rsidR="00EC6280" w:rsidRDefault="00EC6280" w:rsidP="00A96C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94B63F" w14:textId="77777777" w:rsidR="00D45887" w:rsidRDefault="00D45887" w:rsidP="00A96C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204895" w14:textId="77777777" w:rsidR="00D45887" w:rsidRDefault="00D45887" w:rsidP="00A96C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8D50B8" w14:textId="77777777" w:rsidR="00EC6280" w:rsidRDefault="00EC6280" w:rsidP="00A96C1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Tabla 1. Inspección general del equipo</w:t>
            </w:r>
          </w:p>
          <w:p w14:paraId="0BBAA57F" w14:textId="6252FAF1" w:rsidR="00195128" w:rsidRDefault="009F270C" w:rsidP="00A96C1A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Mantenimiento</w:t>
            </w:r>
            <w:r w:rsidR="00195128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14:paraId="126B9F21" w14:textId="77777777" w:rsidR="00195128" w:rsidRDefault="00195128" w:rsidP="00A96C1A">
            <w:pPr>
              <w:pStyle w:val="Prrafodelista"/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14:paraId="45C46BFC" w14:textId="29CD346D" w:rsidR="003804DF" w:rsidRDefault="00195128" w:rsidP="009F270C">
            <w:pPr>
              <w:pStyle w:val="Prrafodelista"/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="00CF762D">
              <w:rPr>
                <w:rFonts w:ascii="Arial" w:hAnsi="Arial" w:cs="Arial"/>
                <w:sz w:val="20"/>
                <w:szCs w:val="20"/>
              </w:rPr>
              <w:t xml:space="preserve">realiza la inspección de los componentes </w:t>
            </w:r>
            <w:r w:rsidR="00F34584">
              <w:rPr>
                <w:rFonts w:ascii="Arial" w:hAnsi="Arial" w:cs="Arial"/>
                <w:sz w:val="20"/>
                <w:szCs w:val="20"/>
              </w:rPr>
              <w:t>eléctricos y electrónicos</w:t>
            </w:r>
            <w:r w:rsidR="009F270C">
              <w:rPr>
                <w:rFonts w:ascii="Arial" w:hAnsi="Arial" w:cs="Arial"/>
                <w:sz w:val="20"/>
                <w:szCs w:val="20"/>
              </w:rPr>
              <w:t xml:space="preserve"> y un ajuste de todas las conexiones de la tarjeta (ver Figura 1), posteriormente se revisa cada componente del equipo de forma individual</w:t>
            </w:r>
            <w:r w:rsidR="00CF762D">
              <w:rPr>
                <w:rFonts w:ascii="Arial" w:hAnsi="Arial" w:cs="Arial"/>
                <w:sz w:val="20"/>
                <w:szCs w:val="20"/>
              </w:rPr>
              <w:t xml:space="preserve"> para determinar la causa de la alarma de tiempo excesivo de calentamiento, </w:t>
            </w:r>
            <w:r w:rsidR="009F270C">
              <w:rPr>
                <w:rFonts w:ascii="Arial" w:hAnsi="Arial" w:cs="Arial"/>
                <w:sz w:val="20"/>
                <w:szCs w:val="20"/>
              </w:rPr>
              <w:t xml:space="preserve">durante esta revisión se realiza que </w:t>
            </w:r>
            <w:r w:rsidR="00CF762D">
              <w:rPr>
                <w:rFonts w:ascii="Arial" w:hAnsi="Arial" w:cs="Arial"/>
                <w:sz w:val="20"/>
                <w:szCs w:val="20"/>
              </w:rPr>
              <w:t>la medición de las resistencias</w:t>
            </w:r>
            <w:r w:rsidR="009F270C">
              <w:rPr>
                <w:rFonts w:ascii="Arial" w:hAnsi="Arial" w:cs="Arial"/>
                <w:sz w:val="20"/>
                <w:szCs w:val="20"/>
              </w:rPr>
              <w:t xml:space="preserve"> de calentamiento</w:t>
            </w:r>
            <w:r w:rsidR="00CF762D">
              <w:rPr>
                <w:rFonts w:ascii="Arial" w:hAnsi="Arial" w:cs="Arial"/>
                <w:sz w:val="20"/>
                <w:szCs w:val="20"/>
              </w:rPr>
              <w:t xml:space="preserve"> y</w:t>
            </w:r>
            <w:r w:rsidR="009F270C">
              <w:rPr>
                <w:rFonts w:ascii="Arial" w:hAnsi="Arial" w:cs="Arial"/>
                <w:sz w:val="20"/>
                <w:szCs w:val="20"/>
              </w:rPr>
              <w:t xml:space="preserve"> se encuentra</w:t>
            </w:r>
            <w:r w:rsidR="00CF762D">
              <w:rPr>
                <w:rFonts w:ascii="Arial" w:hAnsi="Arial" w:cs="Arial"/>
                <w:sz w:val="20"/>
                <w:szCs w:val="20"/>
              </w:rPr>
              <w:t xml:space="preserve"> que una de estas</w:t>
            </w:r>
            <w:r w:rsidR="003804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F762D">
              <w:rPr>
                <w:rFonts w:ascii="Arial" w:hAnsi="Arial" w:cs="Arial"/>
                <w:sz w:val="20"/>
                <w:szCs w:val="20"/>
              </w:rPr>
              <w:t>est</w:t>
            </w:r>
            <w:r w:rsidR="00B91DDA">
              <w:rPr>
                <w:rFonts w:ascii="Arial" w:hAnsi="Arial" w:cs="Arial"/>
                <w:sz w:val="20"/>
                <w:szCs w:val="20"/>
              </w:rPr>
              <w:t>á en corto</w:t>
            </w:r>
            <w:r w:rsidR="009F270C">
              <w:rPr>
                <w:rFonts w:ascii="Arial" w:hAnsi="Arial" w:cs="Arial"/>
                <w:sz w:val="20"/>
                <w:szCs w:val="20"/>
              </w:rPr>
              <w:t xml:space="preserve"> y se encuentra dañada</w:t>
            </w:r>
            <w:r w:rsidR="00B91DDA">
              <w:rPr>
                <w:rFonts w:ascii="Arial" w:hAnsi="Arial" w:cs="Arial"/>
                <w:sz w:val="20"/>
                <w:szCs w:val="20"/>
              </w:rPr>
              <w:t xml:space="preserve"> como se aprecia en la </w:t>
            </w:r>
            <w:r w:rsidR="009F270C">
              <w:rPr>
                <w:rFonts w:ascii="Arial" w:hAnsi="Arial" w:cs="Arial"/>
                <w:sz w:val="20"/>
                <w:szCs w:val="20"/>
              </w:rPr>
              <w:t>F</w:t>
            </w:r>
            <w:r w:rsidR="00B91DDA">
              <w:rPr>
                <w:rFonts w:ascii="Arial" w:hAnsi="Arial" w:cs="Arial"/>
                <w:sz w:val="20"/>
                <w:szCs w:val="20"/>
              </w:rPr>
              <w:t xml:space="preserve">igura </w:t>
            </w:r>
            <w:r w:rsidR="00C73F61">
              <w:rPr>
                <w:rFonts w:ascii="Arial" w:hAnsi="Arial" w:cs="Arial"/>
                <w:sz w:val="20"/>
                <w:szCs w:val="20"/>
              </w:rPr>
              <w:t>2</w:t>
            </w:r>
            <w:r w:rsidR="00B91DD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2029FCD" w14:textId="77777777" w:rsidR="009F270C" w:rsidRDefault="009F270C" w:rsidP="009F270C">
            <w:pPr>
              <w:pStyle w:val="Prrafodelista"/>
              <w:ind w:left="10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s-CO"/>
              </w:rPr>
              <w:drawing>
                <wp:inline distT="0" distB="0" distL="0" distR="0" wp14:anchorId="683E1662" wp14:editId="3D06185E">
                  <wp:extent cx="5866650" cy="4391025"/>
                  <wp:effectExtent l="0" t="0" r="127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hatsApp Image 2021-06-08 at 9.33.30 AM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514" cy="4413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B963FF" w14:textId="77777777" w:rsidR="009F270C" w:rsidRDefault="009F270C" w:rsidP="009F270C">
            <w:pPr>
              <w:pStyle w:val="Prrafodelista"/>
              <w:ind w:left="10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Figura 1. Tarjeta electrónica</w:t>
            </w:r>
          </w:p>
          <w:p w14:paraId="6949DF26" w14:textId="77777777" w:rsidR="009F270C" w:rsidRDefault="009F270C" w:rsidP="009F270C">
            <w:pPr>
              <w:pStyle w:val="Prrafodelista"/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DB7F774" w14:textId="17082EB7" w:rsidR="00B91DDA" w:rsidRPr="009F270C" w:rsidRDefault="003804DF" w:rsidP="009F270C">
            <w:pPr>
              <w:pStyle w:val="Prrafodelista"/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</w:t>
            </w:r>
            <w:r w:rsidR="009F270C">
              <w:rPr>
                <w:rFonts w:ascii="Arial" w:hAnsi="Arial" w:cs="Arial"/>
                <w:sz w:val="20"/>
                <w:szCs w:val="20"/>
              </w:rPr>
              <w:t>e daño de la resistencia</w:t>
            </w:r>
            <w:r>
              <w:rPr>
                <w:rFonts w:ascii="Arial" w:hAnsi="Arial" w:cs="Arial"/>
                <w:sz w:val="20"/>
                <w:szCs w:val="20"/>
              </w:rPr>
              <w:t xml:space="preserve"> también afectó al relé de estado sólido ya que </w:t>
            </w:r>
            <w:r w:rsidR="009F270C">
              <w:rPr>
                <w:rFonts w:ascii="Arial" w:hAnsi="Arial" w:cs="Arial"/>
                <w:sz w:val="20"/>
                <w:szCs w:val="20"/>
              </w:rPr>
              <w:t>este es el que realiza</w:t>
            </w:r>
            <w:r>
              <w:rPr>
                <w:rFonts w:ascii="Arial" w:hAnsi="Arial" w:cs="Arial"/>
                <w:sz w:val="20"/>
                <w:szCs w:val="20"/>
              </w:rPr>
              <w:t xml:space="preserve"> la activación de las resistencias.</w:t>
            </w:r>
            <w:r w:rsidR="00B91D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91DDA" w:rsidRPr="009F270C">
              <w:rPr>
                <w:rFonts w:ascii="Arial" w:hAnsi="Arial" w:cs="Arial"/>
                <w:sz w:val="20"/>
                <w:szCs w:val="20"/>
              </w:rPr>
              <w:t xml:space="preserve">Esto produce </w:t>
            </w:r>
            <w:r w:rsidR="00CF762D" w:rsidRPr="009F270C">
              <w:rPr>
                <w:rFonts w:ascii="Arial" w:hAnsi="Arial" w:cs="Arial"/>
                <w:sz w:val="20"/>
                <w:szCs w:val="20"/>
              </w:rPr>
              <w:t xml:space="preserve">que el tiempo de calentamiento del </w:t>
            </w:r>
            <w:r w:rsidR="009F270C" w:rsidRPr="009F270C">
              <w:rPr>
                <w:rFonts w:ascii="Arial" w:hAnsi="Arial" w:cs="Arial"/>
                <w:sz w:val="20"/>
                <w:szCs w:val="20"/>
              </w:rPr>
              <w:t>calderín</w:t>
            </w:r>
            <w:r w:rsidR="00B91DDA" w:rsidRPr="009F270C">
              <w:rPr>
                <w:rFonts w:ascii="Arial" w:hAnsi="Arial" w:cs="Arial"/>
                <w:sz w:val="20"/>
                <w:szCs w:val="20"/>
              </w:rPr>
              <w:t xml:space="preserve"> aumente y se presente la alarma mencionada anteriormente.</w:t>
            </w:r>
          </w:p>
          <w:p w14:paraId="459D0331" w14:textId="77777777" w:rsidR="00F34584" w:rsidRDefault="00F34584" w:rsidP="009F270C">
            <w:pPr>
              <w:pStyle w:val="Prrafodelista"/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39057ED" w14:textId="5AAFAA04" w:rsidR="005D3E7A" w:rsidRPr="00B91DDA" w:rsidRDefault="005D3E7A" w:rsidP="009F270C">
            <w:pPr>
              <w:pStyle w:val="Prrafodelista"/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procede a desaguar el </w:t>
            </w:r>
            <w:r w:rsidR="009F270C">
              <w:rPr>
                <w:rFonts w:ascii="Arial" w:hAnsi="Arial" w:cs="Arial"/>
                <w:sz w:val="20"/>
                <w:szCs w:val="20"/>
              </w:rPr>
              <w:t xml:space="preserve">calderín, </w:t>
            </w:r>
            <w:r w:rsidR="009F270C">
              <w:rPr>
                <w:rFonts w:ascii="Arial" w:hAnsi="Arial" w:cs="Arial"/>
                <w:sz w:val="20"/>
                <w:szCs w:val="20"/>
              </w:rPr>
              <w:t>cambiar la resistencia</w:t>
            </w:r>
            <w:r w:rsidR="009F270C">
              <w:rPr>
                <w:rFonts w:ascii="Arial" w:hAnsi="Arial" w:cs="Arial"/>
                <w:sz w:val="20"/>
                <w:szCs w:val="20"/>
              </w:rPr>
              <w:t xml:space="preserve"> y</w:t>
            </w:r>
            <w:r>
              <w:rPr>
                <w:rFonts w:ascii="Arial" w:hAnsi="Arial" w:cs="Arial"/>
                <w:sz w:val="20"/>
                <w:szCs w:val="20"/>
              </w:rPr>
              <w:t xml:space="preserve"> ajustar los parámetros del</w:t>
            </w:r>
            <w:r w:rsidR="009F270C">
              <w:rPr>
                <w:rFonts w:ascii="Arial" w:hAnsi="Arial" w:cs="Arial"/>
                <w:sz w:val="20"/>
                <w:szCs w:val="20"/>
              </w:rPr>
              <w:t xml:space="preserve"> equipo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F34584">
              <w:rPr>
                <w:rFonts w:ascii="Arial" w:hAnsi="Arial" w:cs="Arial"/>
                <w:sz w:val="20"/>
                <w:szCs w:val="20"/>
              </w:rPr>
              <w:t xml:space="preserve"> Luego de </w:t>
            </w:r>
            <w:r w:rsidR="009F270C">
              <w:rPr>
                <w:rFonts w:ascii="Arial" w:hAnsi="Arial" w:cs="Arial"/>
                <w:sz w:val="20"/>
                <w:szCs w:val="20"/>
              </w:rPr>
              <w:t xml:space="preserve">cambiar </w:t>
            </w:r>
            <w:r w:rsidR="00F34584">
              <w:rPr>
                <w:rFonts w:ascii="Arial" w:hAnsi="Arial" w:cs="Arial"/>
                <w:sz w:val="20"/>
                <w:szCs w:val="20"/>
              </w:rPr>
              <w:t xml:space="preserve">la resistencia se continúa con la conexión de los cables y la puesta en marcha para las pruebas pertinentes. </w:t>
            </w:r>
          </w:p>
          <w:p w14:paraId="4389F2DE" w14:textId="77777777" w:rsidR="00CF762D" w:rsidRPr="00855B09" w:rsidRDefault="00CF762D" w:rsidP="009F27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E370B56" w14:textId="77777777" w:rsidR="00A24447" w:rsidRPr="00A96C1A" w:rsidRDefault="00855B09" w:rsidP="00A96C1A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553FD67A" wp14:editId="0BE0029A">
                  <wp:extent cx="3038475" cy="2914650"/>
                  <wp:effectExtent l="0" t="0" r="9525" b="0"/>
                  <wp:docPr id="4" name="Imagen 4" descr="C:\Users\Compaq Cq18-4021\Desktop\Reporte Confia\WhatsApp Image 2021-06-04 at 9.55.21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ompaq Cq18-4021\Desktop\Reporte Confia\WhatsApp Image 2021-06-04 at 9.55.21 AM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911"/>
                          <a:stretch/>
                        </pic:blipFill>
                        <pic:spPr bwMode="auto">
                          <a:xfrm>
                            <a:off x="0" y="0"/>
                            <a:ext cx="3047477" cy="2923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0BAB02B" w14:textId="77777777" w:rsidR="00A24447" w:rsidRDefault="00A24447" w:rsidP="00A96C1A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550537DD" w14:textId="77777777" w:rsidR="00A96C1A" w:rsidRDefault="00A96C1A" w:rsidP="00A9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Figura </w:t>
            </w:r>
            <w:r w:rsidR="00C73F61">
              <w:rPr>
                <w:rFonts w:ascii="Arial" w:hAnsi="Arial" w:cs="Arial"/>
                <w:b/>
                <w:sz w:val="20"/>
                <w:szCs w:val="20"/>
                <w:lang w:val="es-CO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. </w:t>
            </w:r>
            <w:r w:rsidR="00855B09">
              <w:rPr>
                <w:rFonts w:ascii="Arial" w:hAnsi="Arial" w:cs="Arial"/>
                <w:b/>
                <w:sz w:val="20"/>
                <w:szCs w:val="20"/>
                <w:lang w:val="es-CO"/>
              </w:rPr>
              <w:t>Resistencia en corto</w:t>
            </w:r>
          </w:p>
          <w:p w14:paraId="443CF5BF" w14:textId="77777777" w:rsidR="00E11EBD" w:rsidRDefault="00E11EBD" w:rsidP="00E11EBD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71AC7FC5" w14:textId="6151AD50" w:rsidR="00E11EBD" w:rsidRDefault="00E11EBD" w:rsidP="007B6870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Una vez cambiada la resistencia se procede a realizar unas pruebas de medición de consumo de corriente en las líneas A2, B2, C2 del relé de estado sólido de la m</w:t>
            </w:r>
            <w:r w:rsidR="00F0654A">
              <w:rPr>
                <w:rFonts w:ascii="Arial" w:hAnsi="Arial" w:cs="Arial"/>
                <w:sz w:val="20"/>
                <w:szCs w:val="20"/>
                <w:lang w:val="es-CO"/>
              </w:rPr>
              <w:t xml:space="preserve">áquina, determinando que en la salida B2 del relé, se está generando una intermitencia en el consumo lo cual genera que el equipo este trabajando con una </w:t>
            </w:r>
            <w:r w:rsidR="007B6870">
              <w:rPr>
                <w:rFonts w:ascii="Arial" w:hAnsi="Arial" w:cs="Arial"/>
                <w:sz w:val="20"/>
                <w:szCs w:val="20"/>
                <w:lang w:val="es-CO"/>
              </w:rPr>
              <w:t xml:space="preserve">potencia </w:t>
            </w:r>
            <w:r w:rsidR="00F0654A">
              <w:rPr>
                <w:rFonts w:ascii="Arial" w:hAnsi="Arial" w:cs="Arial"/>
                <w:sz w:val="20"/>
                <w:szCs w:val="20"/>
                <w:lang w:val="es-CO"/>
              </w:rPr>
              <w:t>más baja</w:t>
            </w:r>
            <w:r w:rsidR="007B6870">
              <w:rPr>
                <w:rFonts w:ascii="Arial" w:hAnsi="Arial" w:cs="Arial"/>
                <w:sz w:val="20"/>
                <w:szCs w:val="20"/>
                <w:lang w:val="es-CO"/>
              </w:rPr>
              <w:t xml:space="preserve"> con respecto a la máxima del equipo</w:t>
            </w:r>
            <w:r w:rsidR="00F0654A">
              <w:rPr>
                <w:rFonts w:ascii="Arial" w:hAnsi="Arial" w:cs="Arial"/>
                <w:sz w:val="20"/>
                <w:szCs w:val="20"/>
                <w:lang w:val="es-CO"/>
              </w:rPr>
              <w:t>.</w:t>
            </w:r>
          </w:p>
          <w:p w14:paraId="01AE8B2D" w14:textId="76B0B3EF" w:rsidR="000B08F0" w:rsidRDefault="000B08F0" w:rsidP="007B6870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Se procede a realizar un ciclo con carga en el cual se llegó a completar el ciclo, como se aprecia en la figura </w:t>
            </w:r>
            <w:r w:rsidR="00C73F61">
              <w:rPr>
                <w:rFonts w:ascii="Arial" w:hAnsi="Arial" w:cs="Arial"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, pero como se mencionó ante</w:t>
            </w:r>
            <w:r w:rsidR="00AD1A3A">
              <w:rPr>
                <w:rFonts w:ascii="Arial" w:hAnsi="Arial" w:cs="Arial"/>
                <w:sz w:val="20"/>
                <w:szCs w:val="20"/>
                <w:lang w:val="es-CO"/>
              </w:rPr>
              <w:t xml:space="preserve">riormente con una </w:t>
            </w:r>
            <w:r w:rsidR="007B6870">
              <w:rPr>
                <w:rFonts w:ascii="Arial" w:hAnsi="Arial" w:cs="Arial"/>
                <w:sz w:val="20"/>
                <w:szCs w:val="20"/>
                <w:lang w:val="es-CO"/>
              </w:rPr>
              <w:t xml:space="preserve">potencia inferior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al 100% lo cual hará que el equipo </w:t>
            </w:r>
            <w:r w:rsidR="007B6870">
              <w:rPr>
                <w:rFonts w:ascii="Arial" w:hAnsi="Arial" w:cs="Arial"/>
                <w:sz w:val="20"/>
                <w:szCs w:val="20"/>
                <w:lang w:val="es-CO"/>
              </w:rPr>
              <w:t xml:space="preserve">tarde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más en realizar el ciclo completo. </w:t>
            </w:r>
          </w:p>
          <w:p w14:paraId="201DF253" w14:textId="77777777" w:rsidR="00536895" w:rsidRPr="00E11EBD" w:rsidRDefault="00536895" w:rsidP="007B6870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En la figura </w:t>
            </w:r>
            <w:r w:rsidR="00C73F61">
              <w:rPr>
                <w:rFonts w:ascii="Arial" w:hAnsi="Arial" w:cs="Arial"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, se aprecia el consumo de corriente de la autoclave. </w:t>
            </w:r>
          </w:p>
          <w:p w14:paraId="37E61DBE" w14:textId="77777777" w:rsidR="00A96C1A" w:rsidRDefault="00A96C1A" w:rsidP="00A96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120FC65C" w14:textId="77777777" w:rsidR="00536895" w:rsidRDefault="000B08F0" w:rsidP="0053689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s-CO" w:eastAsia="es-CO"/>
              </w:rPr>
              <w:drawing>
                <wp:inline distT="0" distB="0" distL="0" distR="0" wp14:anchorId="4F65CCBD" wp14:editId="33DC4184">
                  <wp:extent cx="1619250" cy="2163578"/>
                  <wp:effectExtent l="0" t="0" r="0" b="825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21-06-08 at 8.55.54 AM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915" cy="217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36895">
              <w:rPr>
                <w:rFonts w:ascii="Arial" w:hAnsi="Arial" w:cs="Arial"/>
                <w:b/>
                <w:noProof/>
                <w:sz w:val="20"/>
                <w:szCs w:val="20"/>
                <w:lang w:val="es-CO" w:eastAsia="es-CO"/>
              </w:rPr>
              <w:t xml:space="preserve">                         </w:t>
            </w:r>
            <w:r w:rsidR="00536895">
              <w:rPr>
                <w:rFonts w:ascii="Arial" w:hAnsi="Arial" w:cs="Arial"/>
                <w:b/>
                <w:noProof/>
                <w:sz w:val="20"/>
                <w:szCs w:val="20"/>
                <w:lang w:val="es-CO" w:eastAsia="es-CO"/>
              </w:rPr>
              <w:drawing>
                <wp:inline distT="0" distB="0" distL="0" distR="0" wp14:anchorId="472373D0" wp14:editId="34359D25">
                  <wp:extent cx="1504950" cy="2010858"/>
                  <wp:effectExtent l="0" t="0" r="0" b="889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atsApp Image 2021-06-08 at 8.55.54 AM (1)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9479" cy="2016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98414" w14:textId="77777777" w:rsidR="00F909F4" w:rsidRPr="00536895" w:rsidRDefault="00536895" w:rsidP="0053689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</w:t>
            </w:r>
            <w:r w:rsidR="00BC2910" w:rsidRPr="00536895">
              <w:rPr>
                <w:rFonts w:ascii="Arial" w:hAnsi="Arial" w:cs="Arial"/>
                <w:b/>
                <w:sz w:val="20"/>
                <w:szCs w:val="20"/>
              </w:rPr>
              <w:t xml:space="preserve">Figura </w:t>
            </w:r>
            <w:r w:rsidR="00C73F61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BC2910" w:rsidRPr="00536895">
              <w:rPr>
                <w:rFonts w:ascii="Arial" w:hAnsi="Arial" w:cs="Arial"/>
                <w:b/>
                <w:sz w:val="20"/>
                <w:szCs w:val="20"/>
              </w:rPr>
              <w:t>. Primer ciclo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Figura </w:t>
            </w:r>
            <w:r w:rsidR="00C73F61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536895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Consumo durante el ciclo</w:t>
            </w:r>
          </w:p>
          <w:p w14:paraId="738C9FC5" w14:textId="77777777" w:rsidR="0033718C" w:rsidRPr="005F57DF" w:rsidRDefault="0033718C" w:rsidP="00A96C1A">
            <w:pPr>
              <w:pStyle w:val="Prrafodelista"/>
              <w:ind w:left="108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DA44B9" w14:textId="77777777" w:rsidR="0033718C" w:rsidRDefault="0033718C" w:rsidP="00A96C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8B5D39" w14:textId="77777777" w:rsidR="0033718C" w:rsidRDefault="0033718C" w:rsidP="00A96C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18442D4" w14:textId="77777777" w:rsidR="0033718C" w:rsidRDefault="00D63547" w:rsidP="00A96C1A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D63547">
              <w:rPr>
                <w:rFonts w:ascii="Arial" w:hAnsi="Arial" w:cs="Arial"/>
                <w:b/>
                <w:sz w:val="20"/>
                <w:szCs w:val="20"/>
              </w:rPr>
              <w:lastRenderedPageBreak/>
              <w:t>Conclusiones</w:t>
            </w:r>
          </w:p>
          <w:p w14:paraId="6A0480E0" w14:textId="77777777" w:rsidR="00D63547" w:rsidRDefault="00D63547" w:rsidP="00A96C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9D1049D" w14:textId="6913D424" w:rsidR="00A24447" w:rsidRDefault="00D63547" w:rsidP="00A96C1A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743B4B">
              <w:rPr>
                <w:rFonts w:ascii="Arial" w:hAnsi="Arial" w:cs="Arial"/>
                <w:sz w:val="20"/>
                <w:szCs w:val="20"/>
              </w:rPr>
              <w:t xml:space="preserve">Las pruebas realizadas a la </w:t>
            </w:r>
            <w:r w:rsidR="00743B4B" w:rsidRPr="00743B4B">
              <w:rPr>
                <w:rFonts w:ascii="Arial" w:hAnsi="Arial" w:cs="Arial"/>
                <w:sz w:val="20"/>
                <w:szCs w:val="20"/>
              </w:rPr>
              <w:t>autoclave</w:t>
            </w:r>
            <w:r w:rsidR="00163651">
              <w:rPr>
                <w:rFonts w:ascii="Arial" w:hAnsi="Arial" w:cs="Arial"/>
                <w:sz w:val="20"/>
                <w:szCs w:val="20"/>
              </w:rPr>
              <w:t>, muestran que la máquina está funcionando</w:t>
            </w:r>
            <w:r w:rsidR="00261358">
              <w:rPr>
                <w:rFonts w:ascii="Arial" w:hAnsi="Arial" w:cs="Arial"/>
                <w:sz w:val="20"/>
                <w:szCs w:val="20"/>
              </w:rPr>
              <w:t>,</w:t>
            </w:r>
            <w:r w:rsidR="00163651">
              <w:rPr>
                <w:rFonts w:ascii="Arial" w:hAnsi="Arial" w:cs="Arial"/>
                <w:sz w:val="20"/>
                <w:szCs w:val="20"/>
              </w:rPr>
              <w:t xml:space="preserve"> pero como se menciona anteriormente la </w:t>
            </w:r>
            <w:r w:rsidR="007B6870">
              <w:rPr>
                <w:rFonts w:ascii="Arial" w:hAnsi="Arial" w:cs="Arial"/>
                <w:sz w:val="20"/>
                <w:szCs w:val="20"/>
              </w:rPr>
              <w:t xml:space="preserve">potencia del equipo se ve disminuida por el daño que tiene el </w:t>
            </w:r>
            <w:r w:rsidR="00711B8F">
              <w:rPr>
                <w:rFonts w:ascii="Arial" w:hAnsi="Arial" w:cs="Arial"/>
                <w:sz w:val="20"/>
                <w:szCs w:val="20"/>
              </w:rPr>
              <w:t>relé</w:t>
            </w:r>
            <w:r w:rsidR="007B6870">
              <w:rPr>
                <w:rFonts w:ascii="Arial" w:hAnsi="Arial" w:cs="Arial"/>
                <w:sz w:val="20"/>
                <w:szCs w:val="20"/>
              </w:rPr>
              <w:t xml:space="preserve"> de estado solido en una de sus fases</w:t>
            </w:r>
            <w:r w:rsidR="00711B8F">
              <w:rPr>
                <w:rFonts w:ascii="Arial" w:hAnsi="Arial" w:cs="Arial"/>
                <w:sz w:val="20"/>
                <w:szCs w:val="20"/>
              </w:rPr>
              <w:t>, por lo cual el tiempo en el que realiza el ciclo es más prolongado</w:t>
            </w:r>
            <w:r w:rsidR="007B687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2AAE2CF" w14:textId="2F2AC456" w:rsidR="00A96C1A" w:rsidRDefault="00A96C1A" w:rsidP="00163651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recomienda </w:t>
            </w:r>
            <w:r w:rsidR="00163651">
              <w:rPr>
                <w:rFonts w:ascii="Arial" w:hAnsi="Arial" w:cs="Arial"/>
                <w:sz w:val="20"/>
                <w:szCs w:val="20"/>
              </w:rPr>
              <w:t xml:space="preserve">realizar el cambio del relé de estado sólido para que la máquina funcione </w:t>
            </w:r>
            <w:r w:rsidR="007B6870">
              <w:rPr>
                <w:rFonts w:ascii="Arial" w:hAnsi="Arial" w:cs="Arial"/>
                <w:sz w:val="20"/>
                <w:szCs w:val="20"/>
              </w:rPr>
              <w:t>con la potencia máxima.</w:t>
            </w:r>
          </w:p>
          <w:p w14:paraId="20CC0EFF" w14:textId="5C6FF19B" w:rsidR="00163651" w:rsidRPr="00743B4B" w:rsidRDefault="00163651" w:rsidP="00163651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recomienda cambiar la otra resistencia ya que </w:t>
            </w:r>
            <w:r w:rsidR="007B6870">
              <w:rPr>
                <w:rFonts w:ascii="Arial" w:hAnsi="Arial" w:cs="Arial"/>
                <w:sz w:val="20"/>
                <w:szCs w:val="20"/>
              </w:rPr>
              <w:t>por el tiempo de uso es probable que este llegando al final de su vida útil.</w:t>
            </w:r>
          </w:p>
          <w:p w14:paraId="4F680069" w14:textId="77777777" w:rsidR="0020247E" w:rsidRDefault="007A47C1" w:rsidP="0020247E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7A47C1"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  <w:p w14:paraId="63E4A9B0" w14:textId="77777777" w:rsidR="00E110C3" w:rsidRPr="0020247E" w:rsidRDefault="00163651" w:rsidP="0020247E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el lavado del tanque con más frecuencia ya que se observó que la cámara se encuentra bastante afectada</w:t>
            </w:r>
          </w:p>
          <w:p w14:paraId="0F498C5D" w14:textId="77777777" w:rsidR="0020247E" w:rsidRDefault="00163651" w:rsidP="0020247E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recomienda realizar el lavado de los filtros de entrada de agua para evitar los sedimentos</w:t>
            </w:r>
            <w:r w:rsidR="00C10C4D">
              <w:rPr>
                <w:rFonts w:ascii="Arial" w:hAnsi="Arial" w:cs="Arial"/>
                <w:sz w:val="20"/>
                <w:szCs w:val="20"/>
              </w:rPr>
              <w:t xml:space="preserve"> en el </w:t>
            </w:r>
            <w:r w:rsidR="007B6870">
              <w:rPr>
                <w:rFonts w:ascii="Arial" w:hAnsi="Arial" w:cs="Arial"/>
                <w:sz w:val="20"/>
                <w:szCs w:val="20"/>
              </w:rPr>
              <w:t>calderín</w:t>
            </w:r>
            <w:r w:rsidR="00C10C4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B6870">
              <w:rPr>
                <w:rFonts w:ascii="Arial" w:hAnsi="Arial" w:cs="Arial"/>
                <w:sz w:val="20"/>
                <w:szCs w:val="20"/>
              </w:rPr>
              <w:t xml:space="preserve">por lo menos una vez </w:t>
            </w:r>
            <w:r w:rsidR="00C10C4D">
              <w:rPr>
                <w:rFonts w:ascii="Arial" w:hAnsi="Arial" w:cs="Arial"/>
                <w:sz w:val="20"/>
                <w:szCs w:val="20"/>
              </w:rPr>
              <w:t>cada 15 días.</w:t>
            </w:r>
          </w:p>
          <w:p w14:paraId="564EB434" w14:textId="3C08066B" w:rsidR="002B0623" w:rsidRPr="0020247E" w:rsidRDefault="002B0623" w:rsidP="0020247E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recomienda verificar la calidad del agua ya que esta puede ser una de las causas del daño de la resistencia.</w:t>
            </w:r>
          </w:p>
        </w:tc>
      </w:tr>
    </w:tbl>
    <w:p w14:paraId="30EB6EDA" w14:textId="77777777" w:rsidR="00FB0AE7" w:rsidRPr="00590832" w:rsidRDefault="00FB0AE7" w:rsidP="00A96C1A">
      <w:pPr>
        <w:ind w:left="-851"/>
      </w:pPr>
    </w:p>
    <w:sectPr w:rsidR="00FB0AE7" w:rsidRPr="00590832" w:rsidSect="00AE196B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12B31" w14:textId="77777777" w:rsidR="00140FC8" w:rsidRDefault="00140FC8" w:rsidP="00EA253D">
      <w:pPr>
        <w:spacing w:after="0" w:line="240" w:lineRule="auto"/>
      </w:pPr>
      <w:r>
        <w:separator/>
      </w:r>
    </w:p>
  </w:endnote>
  <w:endnote w:type="continuationSeparator" w:id="0">
    <w:p w14:paraId="733E368A" w14:textId="77777777" w:rsidR="00140FC8" w:rsidRDefault="00140FC8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CB45F" w14:textId="77777777" w:rsidR="00140FC8" w:rsidRDefault="00140FC8" w:rsidP="00EA253D">
      <w:pPr>
        <w:spacing w:after="0" w:line="240" w:lineRule="auto"/>
      </w:pPr>
      <w:r>
        <w:separator/>
      </w:r>
    </w:p>
  </w:footnote>
  <w:footnote w:type="continuationSeparator" w:id="0">
    <w:p w14:paraId="6996A040" w14:textId="77777777" w:rsidR="00140FC8" w:rsidRDefault="00140FC8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49" w:type="dxa"/>
      <w:tblInd w:w="-761" w:type="dxa"/>
      <w:tblLook w:val="04A0" w:firstRow="1" w:lastRow="0" w:firstColumn="1" w:lastColumn="0" w:noHBand="0" w:noVBand="1"/>
    </w:tblPr>
    <w:tblGrid>
      <w:gridCol w:w="3119"/>
      <w:gridCol w:w="5103"/>
      <w:gridCol w:w="2127"/>
    </w:tblGrid>
    <w:tr w:rsidR="00184454" w:rsidRPr="000E60F1" w14:paraId="68732A51" w14:textId="77777777" w:rsidTr="00590832">
      <w:trPr>
        <w:trHeight w:val="248"/>
      </w:trPr>
      <w:tc>
        <w:tcPr>
          <w:tcW w:w="3119" w:type="dxa"/>
          <w:vMerge w:val="restart"/>
          <w:vAlign w:val="bottom"/>
        </w:tcPr>
        <w:p w14:paraId="48B68EAA" w14:textId="77777777" w:rsidR="00184454" w:rsidRPr="00590832" w:rsidRDefault="00590832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00ABAC8D" wp14:editId="550753FF">
                <wp:extent cx="1228725" cy="411247"/>
                <wp:effectExtent l="0" t="0" r="0" b="8255"/>
                <wp:docPr id="40" name="Imagen 4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E8BF7E9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90832"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t xml:space="preserve">      JP BIOINGENIERIA S.A.S</w:t>
          </w:r>
        </w:p>
      </w:tc>
      <w:tc>
        <w:tcPr>
          <w:tcW w:w="5103" w:type="dxa"/>
          <w:vMerge w:val="restart"/>
          <w:vAlign w:val="center"/>
        </w:tcPr>
        <w:p w14:paraId="7AB26B8D" w14:textId="77777777" w:rsidR="00184454" w:rsidRPr="00590832" w:rsidRDefault="00590832" w:rsidP="004E203F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b/>
              <w:sz w:val="20"/>
              <w:szCs w:val="20"/>
              <w:lang w:val="es-CO"/>
            </w:rPr>
            <w:t>REPORTE DE MANTENIMIENTO</w:t>
          </w:r>
        </w:p>
      </w:tc>
      <w:tc>
        <w:tcPr>
          <w:tcW w:w="2127" w:type="dxa"/>
          <w:vAlign w:val="center"/>
        </w:tcPr>
        <w:p w14:paraId="29D4EC1F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b/>
              <w:sz w:val="20"/>
              <w:szCs w:val="20"/>
              <w:lang w:val="es-CO"/>
            </w:rPr>
            <w:t xml:space="preserve">FJP – </w:t>
          </w:r>
          <w:r w:rsidR="00590832" w:rsidRPr="00590832">
            <w:rPr>
              <w:rFonts w:ascii="Arial" w:hAnsi="Arial" w:cs="Arial"/>
              <w:b/>
              <w:sz w:val="20"/>
              <w:szCs w:val="20"/>
              <w:lang w:val="es-CO"/>
            </w:rPr>
            <w:t>68</w:t>
          </w:r>
        </w:p>
      </w:tc>
    </w:tr>
    <w:tr w:rsidR="00184454" w:rsidRPr="000E60F1" w14:paraId="56B29245" w14:textId="77777777" w:rsidTr="00590832">
      <w:trPr>
        <w:trHeight w:val="247"/>
      </w:trPr>
      <w:tc>
        <w:tcPr>
          <w:tcW w:w="3119" w:type="dxa"/>
          <w:vMerge/>
          <w:vAlign w:val="center"/>
        </w:tcPr>
        <w:p w14:paraId="252B4317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07B97EC8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724185AF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sz w:val="20"/>
              <w:szCs w:val="20"/>
              <w:lang w:val="es-CO"/>
            </w:rPr>
            <w:t>Versión: 01</w:t>
          </w:r>
        </w:p>
      </w:tc>
    </w:tr>
    <w:tr w:rsidR="00184454" w:rsidRPr="000E60F1" w14:paraId="3C6E1D44" w14:textId="77777777" w:rsidTr="00590832">
      <w:trPr>
        <w:trHeight w:val="895"/>
      </w:trPr>
      <w:tc>
        <w:tcPr>
          <w:tcW w:w="3119" w:type="dxa"/>
          <w:vMerge/>
          <w:vAlign w:val="center"/>
        </w:tcPr>
        <w:p w14:paraId="1BA2391C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3975AB0F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723027A7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Pág. 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480376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2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begin"/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separate"/>
          </w:r>
          <w:r w:rsidR="00480376">
            <w:rPr>
              <w:rStyle w:val="Nmerodepgina"/>
              <w:rFonts w:ascii="Arial" w:hAnsi="Arial" w:cs="Arial"/>
              <w:b/>
              <w:noProof/>
              <w:sz w:val="20"/>
              <w:szCs w:val="20"/>
            </w:rPr>
            <w:t>4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  <w:tr w:rsidR="00184454" w:rsidRPr="000E60F1" w14:paraId="3DE89808" w14:textId="77777777" w:rsidTr="00590832">
      <w:tc>
        <w:tcPr>
          <w:tcW w:w="10349" w:type="dxa"/>
          <w:gridSpan w:val="3"/>
        </w:tcPr>
        <w:p w14:paraId="67658D3F" w14:textId="77777777" w:rsidR="00184454" w:rsidRPr="00B321D0" w:rsidRDefault="00184454" w:rsidP="00C81981">
          <w:pPr>
            <w:pStyle w:val="Encabezado"/>
            <w:rPr>
              <w:lang w:val="es-CO"/>
            </w:rPr>
          </w:pPr>
          <w:r w:rsidRPr="00B321D0">
            <w:rPr>
              <w:lang w:val="es-CO"/>
            </w:rPr>
            <w:t xml:space="preserve">PROCESO: </w:t>
          </w:r>
          <w:r w:rsidR="00C81981">
            <w:rPr>
              <w:lang w:val="es-CO"/>
            </w:rPr>
            <w:t>MEDICIÓN DE SATISFACCIÓN DEL CLIENTE</w:t>
          </w:r>
        </w:p>
      </w:tc>
    </w:tr>
  </w:tbl>
  <w:p w14:paraId="1F1D4532" w14:textId="77777777" w:rsidR="00590832" w:rsidRDefault="00590832" w:rsidP="00590832">
    <w:pPr>
      <w:pStyle w:val="Encabezado"/>
      <w:pBdr>
        <w:bottom w:val="single" w:sz="12" w:space="1" w:color="auto"/>
      </w:pBdr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715"/>
    <w:multiLevelType w:val="hybridMultilevel"/>
    <w:tmpl w:val="9CB8E4AE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3547E"/>
    <w:multiLevelType w:val="hybridMultilevel"/>
    <w:tmpl w:val="4EDE1C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67ED7"/>
    <w:multiLevelType w:val="hybridMultilevel"/>
    <w:tmpl w:val="77DEF71E"/>
    <w:lvl w:ilvl="0" w:tplc="01881C56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33E1102"/>
    <w:multiLevelType w:val="hybridMultilevel"/>
    <w:tmpl w:val="6178C4BE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55F3387"/>
    <w:multiLevelType w:val="multilevel"/>
    <w:tmpl w:val="8E00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BE414E"/>
    <w:multiLevelType w:val="hybridMultilevel"/>
    <w:tmpl w:val="064832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74016"/>
    <w:multiLevelType w:val="hybridMultilevel"/>
    <w:tmpl w:val="9E26B8A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7C17B2B"/>
    <w:multiLevelType w:val="multilevel"/>
    <w:tmpl w:val="DDE2B8E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91C7754"/>
    <w:multiLevelType w:val="hybridMultilevel"/>
    <w:tmpl w:val="27D68BF6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5"/>
  </w:num>
  <w:num w:numId="4">
    <w:abstractNumId w:val="11"/>
  </w:num>
  <w:num w:numId="5">
    <w:abstractNumId w:val="10"/>
  </w:num>
  <w:num w:numId="6">
    <w:abstractNumId w:val="6"/>
  </w:num>
  <w:num w:numId="7">
    <w:abstractNumId w:val="9"/>
  </w:num>
  <w:num w:numId="8">
    <w:abstractNumId w:val="5"/>
  </w:num>
  <w:num w:numId="9">
    <w:abstractNumId w:val="17"/>
  </w:num>
  <w:num w:numId="10">
    <w:abstractNumId w:val="1"/>
  </w:num>
  <w:num w:numId="11">
    <w:abstractNumId w:val="7"/>
  </w:num>
  <w:num w:numId="12">
    <w:abstractNumId w:val="13"/>
  </w:num>
  <w:num w:numId="13">
    <w:abstractNumId w:val="2"/>
  </w:num>
  <w:num w:numId="14">
    <w:abstractNumId w:val="16"/>
  </w:num>
  <w:num w:numId="15">
    <w:abstractNumId w:val="14"/>
  </w:num>
  <w:num w:numId="16">
    <w:abstractNumId w:val="18"/>
  </w:num>
  <w:num w:numId="17">
    <w:abstractNumId w:val="0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721"/>
    <w:rsid w:val="00002826"/>
    <w:rsid w:val="0000598D"/>
    <w:rsid w:val="000126EE"/>
    <w:rsid w:val="00013786"/>
    <w:rsid w:val="000247E8"/>
    <w:rsid w:val="00027A85"/>
    <w:rsid w:val="00036E57"/>
    <w:rsid w:val="000457F1"/>
    <w:rsid w:val="00045F26"/>
    <w:rsid w:val="00066D27"/>
    <w:rsid w:val="000704F6"/>
    <w:rsid w:val="000716EB"/>
    <w:rsid w:val="00084119"/>
    <w:rsid w:val="000A0D09"/>
    <w:rsid w:val="000B08F0"/>
    <w:rsid w:val="000B103F"/>
    <w:rsid w:val="000B4120"/>
    <w:rsid w:val="000D677F"/>
    <w:rsid w:val="001174DD"/>
    <w:rsid w:val="00140FC8"/>
    <w:rsid w:val="00146AA4"/>
    <w:rsid w:val="0015484A"/>
    <w:rsid w:val="00155300"/>
    <w:rsid w:val="00163651"/>
    <w:rsid w:val="00171FE5"/>
    <w:rsid w:val="00184454"/>
    <w:rsid w:val="001863AC"/>
    <w:rsid w:val="0019017D"/>
    <w:rsid w:val="00195128"/>
    <w:rsid w:val="001C579B"/>
    <w:rsid w:val="001C5BBB"/>
    <w:rsid w:val="001C6481"/>
    <w:rsid w:val="001E4016"/>
    <w:rsid w:val="0020247E"/>
    <w:rsid w:val="00205BF4"/>
    <w:rsid w:val="0021099A"/>
    <w:rsid w:val="0023517D"/>
    <w:rsid w:val="002432FA"/>
    <w:rsid w:val="00261358"/>
    <w:rsid w:val="00281F2E"/>
    <w:rsid w:val="00286E02"/>
    <w:rsid w:val="00287A89"/>
    <w:rsid w:val="002A04B5"/>
    <w:rsid w:val="002A1F4B"/>
    <w:rsid w:val="002A7DC9"/>
    <w:rsid w:val="002B0623"/>
    <w:rsid w:val="002B6AC4"/>
    <w:rsid w:val="002C4DE9"/>
    <w:rsid w:val="002D443C"/>
    <w:rsid w:val="002E0DB3"/>
    <w:rsid w:val="0031514D"/>
    <w:rsid w:val="00334EFC"/>
    <w:rsid w:val="0033718C"/>
    <w:rsid w:val="0035632D"/>
    <w:rsid w:val="00357728"/>
    <w:rsid w:val="00372A89"/>
    <w:rsid w:val="003804DF"/>
    <w:rsid w:val="0038401E"/>
    <w:rsid w:val="003919EE"/>
    <w:rsid w:val="0039420C"/>
    <w:rsid w:val="003B1E9D"/>
    <w:rsid w:val="003B3BC8"/>
    <w:rsid w:val="003C301E"/>
    <w:rsid w:val="003E0EFC"/>
    <w:rsid w:val="003E7773"/>
    <w:rsid w:val="003F0995"/>
    <w:rsid w:val="00403778"/>
    <w:rsid w:val="0041714C"/>
    <w:rsid w:val="0043176D"/>
    <w:rsid w:val="00431AAE"/>
    <w:rsid w:val="004406D6"/>
    <w:rsid w:val="00463673"/>
    <w:rsid w:val="004713E0"/>
    <w:rsid w:val="00480376"/>
    <w:rsid w:val="0049107C"/>
    <w:rsid w:val="00497D55"/>
    <w:rsid w:val="004A4469"/>
    <w:rsid w:val="004B2E1A"/>
    <w:rsid w:val="004C1CD9"/>
    <w:rsid w:val="004C24DB"/>
    <w:rsid w:val="004C7062"/>
    <w:rsid w:val="004E203F"/>
    <w:rsid w:val="0050026E"/>
    <w:rsid w:val="00506FFA"/>
    <w:rsid w:val="005152DC"/>
    <w:rsid w:val="00515AC1"/>
    <w:rsid w:val="00530281"/>
    <w:rsid w:val="00536895"/>
    <w:rsid w:val="00583800"/>
    <w:rsid w:val="005857A5"/>
    <w:rsid w:val="00590832"/>
    <w:rsid w:val="00596E34"/>
    <w:rsid w:val="005C23E8"/>
    <w:rsid w:val="005D3E7A"/>
    <w:rsid w:val="005D4FAB"/>
    <w:rsid w:val="005E44FD"/>
    <w:rsid w:val="005E6021"/>
    <w:rsid w:val="005F0C43"/>
    <w:rsid w:val="005F57DF"/>
    <w:rsid w:val="005F6F44"/>
    <w:rsid w:val="00622042"/>
    <w:rsid w:val="00640CD5"/>
    <w:rsid w:val="0066799B"/>
    <w:rsid w:val="006A0FCB"/>
    <w:rsid w:val="006A4C1B"/>
    <w:rsid w:val="006A5B93"/>
    <w:rsid w:val="006B7058"/>
    <w:rsid w:val="006D35BA"/>
    <w:rsid w:val="006D7B03"/>
    <w:rsid w:val="006E454A"/>
    <w:rsid w:val="006E5B8C"/>
    <w:rsid w:val="006F4ED5"/>
    <w:rsid w:val="00702D03"/>
    <w:rsid w:val="00711B8F"/>
    <w:rsid w:val="00725F9D"/>
    <w:rsid w:val="00726D6F"/>
    <w:rsid w:val="00732BD0"/>
    <w:rsid w:val="007359B9"/>
    <w:rsid w:val="00743B4B"/>
    <w:rsid w:val="00770E6D"/>
    <w:rsid w:val="00771DB6"/>
    <w:rsid w:val="007815E5"/>
    <w:rsid w:val="00792599"/>
    <w:rsid w:val="00795976"/>
    <w:rsid w:val="007A0B7F"/>
    <w:rsid w:val="007A47C1"/>
    <w:rsid w:val="007A53BC"/>
    <w:rsid w:val="007B6870"/>
    <w:rsid w:val="007C1EF1"/>
    <w:rsid w:val="00804963"/>
    <w:rsid w:val="00806858"/>
    <w:rsid w:val="00807BCE"/>
    <w:rsid w:val="00811918"/>
    <w:rsid w:val="00813A27"/>
    <w:rsid w:val="00843CCB"/>
    <w:rsid w:val="00846E76"/>
    <w:rsid w:val="00855B09"/>
    <w:rsid w:val="00861FA9"/>
    <w:rsid w:val="0086318B"/>
    <w:rsid w:val="00865155"/>
    <w:rsid w:val="008671C4"/>
    <w:rsid w:val="0087007A"/>
    <w:rsid w:val="00877CC7"/>
    <w:rsid w:val="0088179A"/>
    <w:rsid w:val="00891830"/>
    <w:rsid w:val="008D0947"/>
    <w:rsid w:val="008E522A"/>
    <w:rsid w:val="008F7919"/>
    <w:rsid w:val="00910DBB"/>
    <w:rsid w:val="00925E02"/>
    <w:rsid w:val="00934A4B"/>
    <w:rsid w:val="00960917"/>
    <w:rsid w:val="0096585A"/>
    <w:rsid w:val="009716B4"/>
    <w:rsid w:val="00976E55"/>
    <w:rsid w:val="009A31BB"/>
    <w:rsid w:val="009A5246"/>
    <w:rsid w:val="009B380E"/>
    <w:rsid w:val="009B39B6"/>
    <w:rsid w:val="009B3F88"/>
    <w:rsid w:val="009B7BA7"/>
    <w:rsid w:val="009C60C5"/>
    <w:rsid w:val="009E5B11"/>
    <w:rsid w:val="009F2102"/>
    <w:rsid w:val="009F270C"/>
    <w:rsid w:val="009F529A"/>
    <w:rsid w:val="00A06EBB"/>
    <w:rsid w:val="00A24447"/>
    <w:rsid w:val="00A25A52"/>
    <w:rsid w:val="00A6219C"/>
    <w:rsid w:val="00A651B1"/>
    <w:rsid w:val="00A96C1A"/>
    <w:rsid w:val="00AA0398"/>
    <w:rsid w:val="00AB521C"/>
    <w:rsid w:val="00AB7C25"/>
    <w:rsid w:val="00AB7CDC"/>
    <w:rsid w:val="00AD1A3A"/>
    <w:rsid w:val="00AE0D8D"/>
    <w:rsid w:val="00AE196B"/>
    <w:rsid w:val="00AE7499"/>
    <w:rsid w:val="00AF3D19"/>
    <w:rsid w:val="00AF554F"/>
    <w:rsid w:val="00AF78C2"/>
    <w:rsid w:val="00B027D8"/>
    <w:rsid w:val="00B07588"/>
    <w:rsid w:val="00B11721"/>
    <w:rsid w:val="00B1372B"/>
    <w:rsid w:val="00B23C1A"/>
    <w:rsid w:val="00B27D2E"/>
    <w:rsid w:val="00B509F8"/>
    <w:rsid w:val="00B63275"/>
    <w:rsid w:val="00B75A1E"/>
    <w:rsid w:val="00B832AC"/>
    <w:rsid w:val="00B91DDA"/>
    <w:rsid w:val="00B926D8"/>
    <w:rsid w:val="00BA0D62"/>
    <w:rsid w:val="00BA36EE"/>
    <w:rsid w:val="00BB2F75"/>
    <w:rsid w:val="00BC12B3"/>
    <w:rsid w:val="00BC285F"/>
    <w:rsid w:val="00BC2910"/>
    <w:rsid w:val="00BD6766"/>
    <w:rsid w:val="00BE421B"/>
    <w:rsid w:val="00C10C4D"/>
    <w:rsid w:val="00C1369D"/>
    <w:rsid w:val="00C626B3"/>
    <w:rsid w:val="00C65905"/>
    <w:rsid w:val="00C676C0"/>
    <w:rsid w:val="00C73F61"/>
    <w:rsid w:val="00C80B6E"/>
    <w:rsid w:val="00C81981"/>
    <w:rsid w:val="00C97932"/>
    <w:rsid w:val="00CA46B8"/>
    <w:rsid w:val="00CA77C2"/>
    <w:rsid w:val="00CB4111"/>
    <w:rsid w:val="00CC7DC7"/>
    <w:rsid w:val="00CD1916"/>
    <w:rsid w:val="00CD5E55"/>
    <w:rsid w:val="00CE1690"/>
    <w:rsid w:val="00CF51EA"/>
    <w:rsid w:val="00CF762D"/>
    <w:rsid w:val="00D00D6B"/>
    <w:rsid w:val="00D03C13"/>
    <w:rsid w:val="00D05844"/>
    <w:rsid w:val="00D11617"/>
    <w:rsid w:val="00D23607"/>
    <w:rsid w:val="00D262A7"/>
    <w:rsid w:val="00D321B6"/>
    <w:rsid w:val="00D45887"/>
    <w:rsid w:val="00D46CAA"/>
    <w:rsid w:val="00D63547"/>
    <w:rsid w:val="00D87FB6"/>
    <w:rsid w:val="00D943FA"/>
    <w:rsid w:val="00D976A5"/>
    <w:rsid w:val="00DA43E1"/>
    <w:rsid w:val="00DA72A2"/>
    <w:rsid w:val="00DC5537"/>
    <w:rsid w:val="00DD7672"/>
    <w:rsid w:val="00DE1ADE"/>
    <w:rsid w:val="00DE77F0"/>
    <w:rsid w:val="00DF41E2"/>
    <w:rsid w:val="00E110C3"/>
    <w:rsid w:val="00E11EBD"/>
    <w:rsid w:val="00E13C7B"/>
    <w:rsid w:val="00E24371"/>
    <w:rsid w:val="00E3633A"/>
    <w:rsid w:val="00E37169"/>
    <w:rsid w:val="00E43208"/>
    <w:rsid w:val="00E46884"/>
    <w:rsid w:val="00E573D3"/>
    <w:rsid w:val="00E643CC"/>
    <w:rsid w:val="00E71241"/>
    <w:rsid w:val="00E821BE"/>
    <w:rsid w:val="00E8300E"/>
    <w:rsid w:val="00E85E20"/>
    <w:rsid w:val="00E91C87"/>
    <w:rsid w:val="00E95A90"/>
    <w:rsid w:val="00EA253D"/>
    <w:rsid w:val="00EC00C1"/>
    <w:rsid w:val="00EC2885"/>
    <w:rsid w:val="00EC4B8C"/>
    <w:rsid w:val="00EC6033"/>
    <w:rsid w:val="00EC6280"/>
    <w:rsid w:val="00EC6F1E"/>
    <w:rsid w:val="00EE52F0"/>
    <w:rsid w:val="00EE5497"/>
    <w:rsid w:val="00EE5607"/>
    <w:rsid w:val="00EE6F0C"/>
    <w:rsid w:val="00F0654A"/>
    <w:rsid w:val="00F10D1B"/>
    <w:rsid w:val="00F124EE"/>
    <w:rsid w:val="00F14777"/>
    <w:rsid w:val="00F14DBC"/>
    <w:rsid w:val="00F15F0D"/>
    <w:rsid w:val="00F23D55"/>
    <w:rsid w:val="00F34584"/>
    <w:rsid w:val="00F439C4"/>
    <w:rsid w:val="00F4431F"/>
    <w:rsid w:val="00F57B33"/>
    <w:rsid w:val="00F664F4"/>
    <w:rsid w:val="00F6764B"/>
    <w:rsid w:val="00F719B7"/>
    <w:rsid w:val="00F8604C"/>
    <w:rsid w:val="00F909F4"/>
    <w:rsid w:val="00F913AD"/>
    <w:rsid w:val="00FA07F3"/>
    <w:rsid w:val="00FB0AE7"/>
    <w:rsid w:val="00FB6961"/>
    <w:rsid w:val="00FD6527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CE4F12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C4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rsid w:val="0081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  <w:style w:type="table" w:styleId="Sombreadoclaro">
    <w:name w:val="Light Shading"/>
    <w:basedOn w:val="Tablanormal"/>
    <w:uiPriority w:val="60"/>
    <w:rsid w:val="000716EB"/>
    <w:pPr>
      <w:spacing w:after="0" w:line="240" w:lineRule="auto"/>
    </w:pPr>
    <w:rPr>
      <w:rFonts w:eastAsiaTheme="minorEastAsia"/>
      <w:color w:val="000000" w:themeColor="text1" w:themeShade="BF"/>
      <w:lang w:val="es-ES" w:eastAsia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4-nfasis1">
    <w:name w:val="Grid Table 4 Accent 1"/>
    <w:basedOn w:val="Tablanormal"/>
    <w:uiPriority w:val="49"/>
    <w:rsid w:val="000716E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2B6AC4"/>
    <w:rPr>
      <w:b/>
      <w:bCs/>
    </w:rPr>
  </w:style>
  <w:style w:type="table" w:styleId="Tablaconcuadrcula1clara-nfasis1">
    <w:name w:val="Grid Table 1 Light Accent 1"/>
    <w:basedOn w:val="Tablanormal"/>
    <w:uiPriority w:val="46"/>
    <w:rsid w:val="00B832A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merodepgina">
    <w:name w:val="page number"/>
    <w:basedOn w:val="Fuentedeprrafopredeter"/>
    <w:rsid w:val="0018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28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78687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BB4AC-85DD-4849-91A6-C23321C80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629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9</cp:revision>
  <cp:lastPrinted>2021-06-08T17:46:00Z</cp:lastPrinted>
  <dcterms:created xsi:type="dcterms:W3CDTF">2021-06-08T17:26:00Z</dcterms:created>
  <dcterms:modified xsi:type="dcterms:W3CDTF">2021-06-08T17:46:00Z</dcterms:modified>
</cp:coreProperties>
</file>