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1000"/>
      </w:tblGrid>
      <w:tr w:rsidR="00F06CA3" w:rsidRPr="00CC22B8" w14:paraId="4D25D529" w14:textId="77777777" w:rsidTr="00F06CA3">
        <w:tc>
          <w:tcPr>
            <w:tcW w:w="10774" w:type="dxa"/>
            <w:shd w:val="clear" w:color="auto" w:fill="auto"/>
          </w:tcPr>
          <w:p w14:paraId="6F19D5A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F81B7EB" w14:textId="77777777" w:rsidTr="00F06CA3">
        <w:tc>
          <w:tcPr>
            <w:tcW w:w="10774" w:type="dxa"/>
            <w:shd w:val="clear" w:color="auto" w:fill="auto"/>
          </w:tcPr>
          <w:p w14:paraId="3F6F64FB" w14:textId="4535D6DE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C524D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34F6E877" w14:textId="77777777" w:rsidTr="00F06CA3">
        <w:tc>
          <w:tcPr>
            <w:tcW w:w="10774" w:type="dxa"/>
            <w:shd w:val="clear" w:color="auto" w:fill="auto"/>
          </w:tcPr>
          <w:p w14:paraId="1E7977D5" w14:textId="34A7092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6C524D">
              <w:rPr>
                <w:rFonts w:ascii="Arial" w:hAnsi="Arial" w:cs="Arial"/>
                <w:sz w:val="20"/>
                <w:szCs w:val="20"/>
              </w:rPr>
              <w:t>JPA110LV-</w:t>
            </w:r>
            <w:r w:rsidR="000F4D86">
              <w:rPr>
                <w:rFonts w:ascii="Arial" w:hAnsi="Arial" w:cs="Arial"/>
                <w:sz w:val="20"/>
                <w:szCs w:val="20"/>
              </w:rPr>
              <w:t>JPA160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0F4D86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7B83F180" w14:textId="77777777" w:rsidTr="00F06CA3">
        <w:tc>
          <w:tcPr>
            <w:tcW w:w="10774" w:type="dxa"/>
            <w:shd w:val="clear" w:color="auto" w:fill="auto"/>
          </w:tcPr>
          <w:p w14:paraId="7F40FF02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6CE75484" w14:textId="77777777" w:rsidTr="00F06CA3">
        <w:tc>
          <w:tcPr>
            <w:tcW w:w="10774" w:type="dxa"/>
          </w:tcPr>
          <w:p w14:paraId="0FD4AC6C" w14:textId="77777777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>ca de gran capacidad (Cámara redonda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) con sistema integrado de vapor y </w:t>
            </w:r>
            <w:r w:rsidR="000F4D86">
              <w:rPr>
                <w:rFonts w:ascii="Arial" w:hAnsi="Arial" w:cs="Arial"/>
                <w:sz w:val="20"/>
                <w:szCs w:val="20"/>
              </w:rPr>
              <w:t>control electrónico.</w:t>
            </w:r>
          </w:p>
        </w:tc>
      </w:tr>
      <w:tr w:rsidR="00F06CA3" w:rsidRPr="00CC22B8" w14:paraId="392E5059" w14:textId="77777777" w:rsidTr="00F06CA3">
        <w:tc>
          <w:tcPr>
            <w:tcW w:w="10774" w:type="dxa"/>
          </w:tcPr>
          <w:p w14:paraId="01A24F6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ACC06CB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102D695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5AD0826" w14:textId="77777777" w:rsidTr="00F06CA3">
        <w:tc>
          <w:tcPr>
            <w:tcW w:w="10774" w:type="dxa"/>
          </w:tcPr>
          <w:p w14:paraId="40CD2CD7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1A3E0B06" w14:textId="6DFA9792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6C524D">
              <w:rPr>
                <w:rFonts w:ascii="Arial" w:hAnsi="Arial" w:cs="Arial"/>
                <w:sz w:val="20"/>
                <w:szCs w:val="20"/>
              </w:rPr>
              <w:t>Las dimensiones del equipo se encuentran en mm.</w:t>
            </w:r>
          </w:p>
          <w:p w14:paraId="625421A0" w14:textId="77777777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939B3A1" w14:textId="414D4A04" w:rsidR="006C524D" w:rsidRPr="00CC22B8" w:rsidRDefault="006C524D" w:rsidP="002C18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CCF2BC" wp14:editId="4A8903FE">
                  <wp:extent cx="5372528" cy="38100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8889" t="21538" r="26250" b="32821"/>
                          <a:stretch/>
                        </pic:blipFill>
                        <pic:spPr bwMode="auto">
                          <a:xfrm>
                            <a:off x="0" y="0"/>
                            <a:ext cx="5410204" cy="383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A3" w:rsidRPr="00CC22B8" w14:paraId="05364873" w14:textId="77777777" w:rsidTr="00F06CA3">
        <w:tc>
          <w:tcPr>
            <w:tcW w:w="10774" w:type="dxa"/>
          </w:tcPr>
          <w:tbl>
            <w:tblPr>
              <w:tblStyle w:val="Tablaconcuadrcula"/>
              <w:tblW w:w="10774" w:type="dxa"/>
              <w:tblLook w:val="04A0" w:firstRow="1" w:lastRow="0" w:firstColumn="1" w:lastColumn="0" w:noHBand="0" w:noVBand="1"/>
            </w:tblPr>
            <w:tblGrid>
              <w:gridCol w:w="10774"/>
            </w:tblGrid>
            <w:tr w:rsidR="00C624AB" w:rsidRPr="000F4D86" w14:paraId="69750615" w14:textId="77777777" w:rsidTr="009A2AE2">
              <w:tc>
                <w:tcPr>
                  <w:tcW w:w="10774" w:type="dxa"/>
                </w:tcPr>
                <w:p w14:paraId="7CDF9445" w14:textId="77777777" w:rsidR="00C624AB" w:rsidRDefault="00C624AB" w:rsidP="00C624AB">
                  <w:pPr>
                    <w:pStyle w:val="Prrafodelista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8480C23" w14:textId="20729BF5" w:rsidR="00C624AB" w:rsidRPr="00C624AB" w:rsidRDefault="00C624AB" w:rsidP="00C624A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624AB">
                    <w:rPr>
                      <w:rFonts w:ascii="Arial" w:hAnsi="Arial" w:cs="Arial"/>
                      <w:b/>
                      <w:sz w:val="20"/>
                      <w:szCs w:val="20"/>
                    </w:rPr>
                    <w:t>Agua</w:t>
                  </w:r>
                </w:p>
                <w:p w14:paraId="6F0651EF" w14:textId="77777777" w:rsidR="00C624AB" w:rsidRPr="001D4741" w:rsidRDefault="00C624AB" w:rsidP="00C624A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El agua que se aplique a la autoclave debe cumplir con las siguientes características:</w:t>
                  </w:r>
                </w:p>
                <w:p w14:paraId="60823901" w14:textId="77777777" w:rsidR="00C624AB" w:rsidRPr="00CC22B8" w:rsidRDefault="00C624AB" w:rsidP="00C624AB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ED1CCE0" w14:textId="77777777" w:rsidR="00C624AB" w:rsidRPr="00CC22B8" w:rsidRDefault="00C624AB" w:rsidP="00C624AB">
                  <w:pPr>
                    <w:pStyle w:val="Prrafodelista"/>
                    <w:spacing w:line="240" w:lineRule="auto"/>
                    <w:ind w:left="144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Tabla 1: Características Físicas y niveles máximos aceptables de contaminantes en el agua*</w:t>
                  </w:r>
                </w:p>
                <w:p w14:paraId="51ADB4B2" w14:textId="77777777" w:rsidR="00C624AB" w:rsidRPr="00CC22B8" w:rsidRDefault="00C624AB" w:rsidP="00C624AB">
                  <w:pPr>
                    <w:pStyle w:val="Prrafodelista"/>
                    <w:spacing w:line="240" w:lineRule="auto"/>
                    <w:ind w:left="144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30"/>
                    <w:gridCol w:w="2552"/>
                  </w:tblGrid>
                  <w:tr w:rsidR="00C624AB" w:rsidRPr="00CC22B8" w14:paraId="3507D689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0FF9EC4E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Residuo por evaporación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1EB256F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≤15 mg/l</w:t>
                        </w:r>
                      </w:p>
                    </w:tc>
                  </w:tr>
                  <w:tr w:rsidR="00C624AB" w:rsidRPr="00CC22B8" w14:paraId="21A7887C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08BE1CFE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Sílice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06AF0E1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≤2 mg/l</w:t>
                        </w:r>
                      </w:p>
                    </w:tc>
                  </w:tr>
                  <w:tr w:rsidR="00C624AB" w:rsidRPr="00CC22B8" w14:paraId="3B3E2522" w14:textId="77777777" w:rsidTr="009A2AE2">
                    <w:trPr>
                      <w:trHeight w:val="447"/>
                      <w:jc w:val="center"/>
                    </w:trPr>
                    <w:tc>
                      <w:tcPr>
                        <w:tcW w:w="2830" w:type="dxa"/>
                      </w:tcPr>
                      <w:p w14:paraId="332BBEFC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Hierro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04AA8E5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≤0.2 mg/l</w:t>
                        </w:r>
                      </w:p>
                    </w:tc>
                  </w:tr>
                  <w:tr w:rsidR="00C624AB" w:rsidRPr="00CC22B8" w14:paraId="620FCD14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5A235391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Cadmio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1849CB7A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≤0.005 mg/l</w:t>
                        </w:r>
                      </w:p>
                    </w:tc>
                  </w:tr>
                  <w:tr w:rsidR="00C624AB" w:rsidRPr="00CC22B8" w14:paraId="354BB30F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133B563B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Plomo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6667C05E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≤0.05 mg/l</w:t>
                        </w:r>
                      </w:p>
                    </w:tc>
                  </w:tr>
                  <w:tr w:rsidR="00C624AB" w:rsidRPr="00CC22B8" w14:paraId="72E52BDA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34212948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lastRenderedPageBreak/>
                          <w:t>Otros Metales Pesados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77397908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≤0.1 mg/l</w:t>
                        </w:r>
                      </w:p>
                    </w:tc>
                  </w:tr>
                  <w:tr w:rsidR="00C624AB" w:rsidRPr="00CC22B8" w14:paraId="0E41D80D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5CD04573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Cloruro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D054556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≤3 mg/l</w:t>
                        </w:r>
                      </w:p>
                    </w:tc>
                  </w:tr>
                  <w:tr w:rsidR="00C624AB" w:rsidRPr="00CC22B8" w14:paraId="146B54FB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0F0A1C1B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Fosfato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11E4DFD3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≤0.5 mg/l</w:t>
                        </w:r>
                      </w:p>
                    </w:tc>
                  </w:tr>
                  <w:tr w:rsidR="00C624AB" w:rsidRPr="00CC22B8" w14:paraId="46620CEA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74A7E4EA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Conductividad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6805ED00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≤50 us/cm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 &gt;1</w:t>
                        </w: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 us/cm</w:t>
                        </w:r>
                      </w:p>
                    </w:tc>
                  </w:tr>
                  <w:tr w:rsidR="00C624AB" w:rsidRPr="00CC22B8" w14:paraId="72C0F85C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3A9646C6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225E4A2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6.5 a 8</w:t>
                        </w:r>
                      </w:p>
                    </w:tc>
                  </w:tr>
                  <w:tr w:rsidR="00C624AB" w:rsidRPr="00CC22B8" w14:paraId="6E9D84F0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7004D5A2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Apariencia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4849D91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Incoloro, Limpio sin sedimento</w:t>
                        </w:r>
                      </w:p>
                    </w:tc>
                  </w:tr>
                  <w:tr w:rsidR="00C624AB" w:rsidRPr="00CC22B8" w14:paraId="6C5B6C69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2C01CD0C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Dureza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5C240187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&lt; 0.1 mmol/l</w:t>
                        </w:r>
                      </w:p>
                    </w:tc>
                  </w:tr>
                </w:tbl>
                <w:p w14:paraId="0A5AE638" w14:textId="77777777" w:rsidR="00C624AB" w:rsidRDefault="00C624AB" w:rsidP="00C624AB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C3E9F60" w14:textId="77777777" w:rsidR="00C624AB" w:rsidRPr="000F4D86" w:rsidRDefault="00C624AB" w:rsidP="00C624AB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3EBB974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6C3465FD" w14:textId="77777777" w:rsidTr="00F06CA3">
        <w:tc>
          <w:tcPr>
            <w:tcW w:w="10774" w:type="dxa"/>
          </w:tcPr>
          <w:p w14:paraId="0E8604D3" w14:textId="77777777" w:rsidR="00F06CA3" w:rsidRPr="00CC22B8" w:rsidRDefault="00F06CA3" w:rsidP="00C624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739F6727" w14:textId="77777777" w:rsidR="00C624AB" w:rsidRPr="00C624AB" w:rsidRDefault="00C624AB" w:rsidP="00C62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24AB">
              <w:rPr>
                <w:rFonts w:ascii="Arial" w:hAnsi="Arial" w:cs="Arial"/>
                <w:sz w:val="20"/>
                <w:szCs w:val="20"/>
              </w:rPr>
              <w:t>Conecte las siguientes salidas directamente al drenaje o a un recipiente colector. El sistema de drenaje o recipiente colector debe soportar temperaturas entre los 80°C – 110°C.</w:t>
            </w:r>
          </w:p>
          <w:p w14:paraId="45454A7D" w14:textId="77777777" w:rsidR="00C624AB" w:rsidRPr="00C624AB" w:rsidRDefault="00C624AB" w:rsidP="00C62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1D0ACE" w14:textId="0BA414B8" w:rsidR="00514B12" w:rsidRPr="0050793B" w:rsidRDefault="00C624AB" w:rsidP="00C624A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</w:tc>
      </w:tr>
      <w:tr w:rsidR="00F06CA3" w:rsidRPr="00CC22B8" w14:paraId="3A3D3FBD" w14:textId="77777777" w:rsidTr="0050793B">
        <w:trPr>
          <w:trHeight w:val="3557"/>
        </w:trPr>
        <w:tc>
          <w:tcPr>
            <w:tcW w:w="10774" w:type="dxa"/>
          </w:tcPr>
          <w:p w14:paraId="31397CFE" w14:textId="77777777" w:rsidR="00F06CA3" w:rsidRPr="00CC22B8" w:rsidRDefault="00F06CA3" w:rsidP="00C624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57CED46" w14:textId="18E3B3A4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C624AB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6F342C" w14:textId="2CF88FA7" w:rsidR="002C663D" w:rsidRPr="0050793B" w:rsidRDefault="00F06CA3" w:rsidP="0050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C624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tbl>
            <w:tblPr>
              <w:tblStyle w:val="Tablaconcuadrcula"/>
              <w:tblpPr w:leftFromText="141" w:rightFromText="141" w:vertAnchor="text" w:horzAnchor="margin" w:tblpXSpec="center" w:tblpY="3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50793B" w:rsidRPr="00CC22B8" w14:paraId="32062352" w14:textId="77777777" w:rsidTr="0050793B">
              <w:tc>
                <w:tcPr>
                  <w:tcW w:w="1250" w:type="dxa"/>
                  <w:shd w:val="clear" w:color="auto" w:fill="BFBFBF" w:themeFill="background1" w:themeFillShade="BF"/>
                </w:tcPr>
                <w:p w14:paraId="14CE89DA" w14:textId="77777777" w:rsidR="0050793B" w:rsidRPr="00CC22B8" w:rsidRDefault="0050793B" w:rsidP="005079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28B2FBC" w14:textId="77777777" w:rsidR="0050793B" w:rsidRPr="00CC22B8" w:rsidRDefault="0050793B" w:rsidP="005079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0B31A56" w14:textId="77777777" w:rsidR="0050793B" w:rsidRPr="00CC22B8" w:rsidRDefault="0050793B" w:rsidP="005079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50793B" w:rsidRPr="00CC22B8" w14:paraId="2637EF23" w14:textId="77777777" w:rsidTr="0050793B">
              <w:tc>
                <w:tcPr>
                  <w:tcW w:w="1250" w:type="dxa"/>
                </w:tcPr>
                <w:p w14:paraId="3085BE9B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15EE1488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 Hz, Trifásico (Tres Fases), 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69965F2C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48CE1CE9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D316004" w14:textId="69C1CDBE" w:rsidR="0050793B" w:rsidRPr="0050793B" w:rsidRDefault="0050793B" w:rsidP="00507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F43817" w14:textId="77777777" w:rsidR="00BC7196" w:rsidRPr="00CC22B8" w:rsidRDefault="00BC7196" w:rsidP="0050793B">
      <w:pPr>
        <w:rPr>
          <w:rFonts w:ascii="Arial" w:hAnsi="Arial" w:cs="Arial"/>
          <w:sz w:val="20"/>
          <w:szCs w:val="20"/>
        </w:rPr>
      </w:pPr>
    </w:p>
    <w:sectPr w:rsidR="00BC7196" w:rsidRPr="00CC22B8" w:rsidSect="0050793B">
      <w:headerReference w:type="default" r:id="rId9"/>
      <w:pgSz w:w="12242" w:h="15842" w:code="1"/>
      <w:pgMar w:top="720" w:right="1134" w:bottom="426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92EB" w14:textId="77777777" w:rsidR="00B42C0B" w:rsidRDefault="00B42C0B">
      <w:r>
        <w:separator/>
      </w:r>
    </w:p>
  </w:endnote>
  <w:endnote w:type="continuationSeparator" w:id="0">
    <w:p w14:paraId="48114421" w14:textId="77777777" w:rsidR="00B42C0B" w:rsidRDefault="00B4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AC74C" w14:textId="77777777" w:rsidR="00B42C0B" w:rsidRDefault="00B42C0B">
      <w:r>
        <w:separator/>
      </w:r>
    </w:p>
  </w:footnote>
  <w:footnote w:type="continuationSeparator" w:id="0">
    <w:p w14:paraId="57E35237" w14:textId="77777777" w:rsidR="00B42C0B" w:rsidRDefault="00B4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B11F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BB02610" w14:textId="77777777" w:rsidTr="00B523AE">
      <w:trPr>
        <w:trHeight w:val="495"/>
      </w:trPr>
      <w:tc>
        <w:tcPr>
          <w:tcW w:w="3119" w:type="dxa"/>
          <w:vMerge w:val="restart"/>
        </w:tcPr>
        <w:p w14:paraId="4B5C677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2F98E67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78BCC93B" wp14:editId="7D80DAAF">
                <wp:extent cx="1228725" cy="411247"/>
                <wp:effectExtent l="0" t="0" r="0" b="8255"/>
                <wp:docPr id="6" name="Imagen 6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D8E747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5E2D4ACF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A9BD400" w14:textId="315A427B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VERTICAL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AUTOMÁTICA </w:t>
          </w:r>
        </w:p>
      </w:tc>
      <w:tc>
        <w:tcPr>
          <w:tcW w:w="2410" w:type="dxa"/>
          <w:vAlign w:val="center"/>
        </w:tcPr>
        <w:p w14:paraId="1720AD97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794E94D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FB11419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75CC63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D2D2297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573054EF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6C6FE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6B28B690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3F09AD7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070EC92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43741FE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9CF0241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1861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0793B"/>
    <w:rsid w:val="005128C5"/>
    <w:rsid w:val="00513BBA"/>
    <w:rsid w:val="00514B12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C524D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2C0B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624AB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0182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5F3EA5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2014-09-04T21:09:00Z</cp:lastPrinted>
  <dcterms:created xsi:type="dcterms:W3CDTF">2019-07-17T16:18:00Z</dcterms:created>
  <dcterms:modified xsi:type="dcterms:W3CDTF">2021-03-02T12:02:00Z</dcterms:modified>
</cp:coreProperties>
</file>